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560" w:lineRule="exact"/>
        <w:ind w:left="420"/>
        <w:jc w:val="center"/>
        <w:rPr>
          <w:rFonts w:ascii="宋体" w:hAnsi="宋体" w:eastAsia="宋体" w:cs="宋体"/>
          <w:b/>
          <w:bCs/>
          <w:color w:val="auto"/>
          <w:sz w:val="48"/>
          <w:szCs w:val="48"/>
          <w:lang w:val="zh-CN"/>
        </w:rPr>
      </w:pPr>
      <w:bookmarkStart w:id="55" w:name="_GoBack"/>
    </w:p>
    <w:p>
      <w:pPr>
        <w:autoSpaceDE w:val="0"/>
        <w:autoSpaceDN w:val="0"/>
        <w:adjustRightInd w:val="0"/>
        <w:spacing w:line="560" w:lineRule="exact"/>
        <w:ind w:left="420"/>
        <w:jc w:val="center"/>
        <w:rPr>
          <w:rFonts w:ascii="宋体" w:hAnsi="宋体" w:eastAsia="宋体" w:cs="宋体"/>
          <w:b/>
          <w:bCs/>
          <w:color w:val="auto"/>
          <w:sz w:val="48"/>
          <w:szCs w:val="48"/>
          <w:lang w:val="zh-CN"/>
        </w:rPr>
      </w:pPr>
    </w:p>
    <w:p>
      <w:pPr>
        <w:autoSpaceDE w:val="0"/>
        <w:autoSpaceDN w:val="0"/>
        <w:adjustRightInd w:val="0"/>
        <w:spacing w:line="480" w:lineRule="auto"/>
        <w:jc w:val="center"/>
        <w:rPr>
          <w:rFonts w:ascii="宋体" w:hAnsi="宋体" w:eastAsia="宋体" w:cs="宋体"/>
          <w:b/>
          <w:bCs/>
          <w:color w:val="auto"/>
          <w:sz w:val="44"/>
          <w:szCs w:val="44"/>
          <w:lang w:val="zh-CN"/>
        </w:rPr>
      </w:pPr>
      <w:r>
        <w:rPr>
          <w:rFonts w:hint="eastAsia" w:ascii="宋体" w:hAnsi="宋体" w:eastAsia="宋体" w:cs="宋体"/>
          <w:b/>
          <w:bCs/>
          <w:color w:val="auto"/>
          <w:sz w:val="44"/>
          <w:szCs w:val="44"/>
        </w:rPr>
        <w:t>长垣职业中等专业学校2017年度全民技能振兴工程建设项目（A包）</w:t>
      </w:r>
    </w:p>
    <w:p>
      <w:pPr>
        <w:autoSpaceDE w:val="0"/>
        <w:autoSpaceDN w:val="0"/>
        <w:adjustRightInd w:val="0"/>
        <w:jc w:val="center"/>
        <w:rPr>
          <w:rFonts w:ascii="宋体" w:hAnsi="宋体" w:eastAsia="宋体" w:cs="宋体"/>
          <w:b/>
          <w:bCs/>
          <w:color w:val="auto"/>
          <w:sz w:val="44"/>
          <w:szCs w:val="44"/>
          <w:lang w:val="zh-CN"/>
        </w:rPr>
      </w:pPr>
    </w:p>
    <w:p>
      <w:pPr>
        <w:autoSpaceDE w:val="0"/>
        <w:autoSpaceDN w:val="0"/>
        <w:adjustRightInd w:val="0"/>
        <w:jc w:val="center"/>
        <w:rPr>
          <w:rFonts w:ascii="宋体" w:hAnsi="宋体" w:eastAsia="宋体" w:cs="宋体"/>
          <w:b/>
          <w:bCs/>
          <w:color w:val="auto"/>
          <w:sz w:val="44"/>
          <w:szCs w:val="44"/>
          <w:lang w:val="zh-CN"/>
        </w:rPr>
      </w:pPr>
    </w:p>
    <w:p>
      <w:pPr>
        <w:autoSpaceDE w:val="0"/>
        <w:autoSpaceDN w:val="0"/>
        <w:adjustRightInd w:val="0"/>
        <w:jc w:val="center"/>
        <w:rPr>
          <w:rFonts w:ascii="宋体" w:hAnsi="宋体" w:eastAsia="宋体" w:cs="宋体"/>
          <w:b/>
          <w:bCs/>
          <w:color w:val="auto"/>
          <w:sz w:val="44"/>
          <w:szCs w:val="44"/>
          <w:lang w:val="zh-CN"/>
        </w:rPr>
      </w:pPr>
    </w:p>
    <w:p>
      <w:pPr>
        <w:autoSpaceDE w:val="0"/>
        <w:autoSpaceDN w:val="0"/>
        <w:adjustRightInd w:val="0"/>
        <w:jc w:val="center"/>
        <w:rPr>
          <w:rFonts w:ascii="宋体" w:hAnsi="宋体" w:eastAsia="宋体" w:cs="宋体"/>
          <w:b/>
          <w:bCs/>
          <w:color w:val="auto"/>
          <w:sz w:val="72"/>
          <w:szCs w:val="72"/>
          <w:lang w:val="zh-CN"/>
        </w:rPr>
      </w:pPr>
      <w:r>
        <w:rPr>
          <w:rFonts w:hint="eastAsia" w:ascii="宋体" w:hAnsi="宋体" w:eastAsia="宋体" w:cs="宋体"/>
          <w:b/>
          <w:bCs/>
          <w:color w:val="auto"/>
          <w:sz w:val="72"/>
          <w:szCs w:val="72"/>
          <w:lang w:val="zh-CN"/>
        </w:rPr>
        <w:t>招标文件</w:t>
      </w:r>
    </w:p>
    <w:p>
      <w:pPr>
        <w:widowControl/>
        <w:spacing w:line="360" w:lineRule="auto"/>
        <w:jc w:val="center"/>
        <w:rPr>
          <w:rFonts w:ascii="宋体" w:hAnsi="宋体" w:eastAsia="宋体" w:cs="宋体"/>
          <w:b/>
          <w:bCs/>
          <w:color w:val="auto"/>
          <w:sz w:val="24"/>
          <w:szCs w:val="24"/>
          <w:lang w:val="zh-CN"/>
        </w:rPr>
      </w:pPr>
    </w:p>
    <w:p>
      <w:pPr>
        <w:widowControl/>
        <w:spacing w:line="360" w:lineRule="auto"/>
        <w:jc w:val="center"/>
        <w:rPr>
          <w:rFonts w:ascii="宋体" w:hAnsi="宋体" w:eastAsia="宋体" w:cs="宋体"/>
          <w:b/>
          <w:bCs/>
          <w:color w:val="auto"/>
          <w:sz w:val="24"/>
          <w:szCs w:val="24"/>
          <w:lang w:val="zh-CN"/>
        </w:rPr>
      </w:pPr>
    </w:p>
    <w:p>
      <w:pPr>
        <w:widowControl/>
        <w:spacing w:line="360" w:lineRule="auto"/>
        <w:jc w:val="center"/>
        <w:rPr>
          <w:rFonts w:ascii="宋体" w:hAnsi="宋体" w:eastAsia="宋体" w:cs="宋体"/>
          <w:b/>
          <w:bCs/>
          <w:color w:val="auto"/>
          <w:sz w:val="24"/>
          <w:szCs w:val="24"/>
          <w:lang w:val="zh-CN"/>
        </w:rPr>
      </w:pPr>
      <w:r>
        <w:rPr>
          <w:rFonts w:hint="eastAsia" w:ascii="宋体" w:hAnsi="宋体" w:eastAsia="宋体" w:cs="宋体"/>
          <w:b/>
          <w:bCs/>
          <w:color w:val="auto"/>
          <w:sz w:val="24"/>
          <w:szCs w:val="24"/>
          <w:lang w:val="zh-CN"/>
        </w:rPr>
        <w:t>（项目编号：长交采2018ZB</w:t>
      </w:r>
      <w:r>
        <w:rPr>
          <w:rFonts w:hint="eastAsia" w:ascii="宋体" w:hAnsi="宋体" w:eastAsia="宋体" w:cs="宋体"/>
          <w:b/>
          <w:bCs/>
          <w:color w:val="auto"/>
          <w:sz w:val="24"/>
          <w:szCs w:val="24"/>
        </w:rPr>
        <w:t xml:space="preserve">   </w:t>
      </w:r>
      <w:r>
        <w:rPr>
          <w:rFonts w:hint="eastAsia" w:ascii="宋体" w:hAnsi="宋体" w:eastAsia="宋体" w:cs="宋体"/>
          <w:b/>
          <w:bCs/>
          <w:color w:val="auto"/>
          <w:sz w:val="24"/>
          <w:szCs w:val="24"/>
          <w:lang w:val="zh-CN"/>
        </w:rPr>
        <w:t>号）</w:t>
      </w:r>
    </w:p>
    <w:p>
      <w:pPr>
        <w:autoSpaceDE w:val="0"/>
        <w:autoSpaceDN w:val="0"/>
        <w:adjustRightInd w:val="0"/>
        <w:jc w:val="center"/>
        <w:rPr>
          <w:rFonts w:ascii="宋体" w:hAnsi="宋体" w:eastAsia="宋体" w:cs="宋体"/>
          <w:b/>
          <w:bCs/>
          <w:color w:val="auto"/>
          <w:sz w:val="44"/>
          <w:szCs w:val="44"/>
          <w:lang w:val="zh-CN"/>
        </w:rPr>
      </w:pPr>
    </w:p>
    <w:p>
      <w:pPr>
        <w:autoSpaceDE w:val="0"/>
        <w:autoSpaceDN w:val="0"/>
        <w:adjustRightInd w:val="0"/>
        <w:rPr>
          <w:rFonts w:ascii="宋体" w:hAnsi="宋体" w:eastAsia="宋体" w:cs="宋体"/>
          <w:b/>
          <w:bCs/>
          <w:color w:val="auto"/>
          <w:sz w:val="44"/>
          <w:szCs w:val="44"/>
          <w:lang w:val="zh-CN"/>
        </w:rPr>
      </w:pPr>
    </w:p>
    <w:p>
      <w:pPr>
        <w:autoSpaceDE w:val="0"/>
        <w:autoSpaceDN w:val="0"/>
        <w:adjustRightInd w:val="0"/>
        <w:spacing w:line="500" w:lineRule="exact"/>
        <w:rPr>
          <w:rFonts w:ascii="宋体" w:hAnsi="宋体" w:eastAsia="宋体" w:cs="宋体"/>
          <w:b/>
          <w:bCs/>
          <w:color w:val="auto"/>
          <w:szCs w:val="32"/>
          <w:lang w:val="zh-CN"/>
        </w:rPr>
      </w:pPr>
    </w:p>
    <w:p>
      <w:pPr>
        <w:autoSpaceDE w:val="0"/>
        <w:autoSpaceDN w:val="0"/>
        <w:adjustRightInd w:val="0"/>
        <w:spacing w:line="500" w:lineRule="exact"/>
        <w:rPr>
          <w:rFonts w:ascii="宋体" w:hAnsi="宋体" w:eastAsia="宋体" w:cs="宋体"/>
          <w:b/>
          <w:bCs/>
          <w:color w:val="auto"/>
          <w:szCs w:val="32"/>
          <w:lang w:val="zh-CN"/>
        </w:rPr>
      </w:pPr>
    </w:p>
    <w:p>
      <w:pPr>
        <w:autoSpaceDE w:val="0"/>
        <w:autoSpaceDN w:val="0"/>
        <w:adjustRightInd w:val="0"/>
        <w:spacing w:line="500" w:lineRule="exact"/>
        <w:rPr>
          <w:rFonts w:ascii="宋体" w:hAnsi="宋体" w:eastAsia="宋体" w:cs="宋体"/>
          <w:b/>
          <w:bCs/>
          <w:color w:val="auto"/>
          <w:szCs w:val="32"/>
          <w:lang w:val="zh-CN"/>
        </w:rPr>
      </w:pPr>
    </w:p>
    <w:p>
      <w:pPr>
        <w:autoSpaceDE w:val="0"/>
        <w:autoSpaceDN w:val="0"/>
        <w:adjustRightInd w:val="0"/>
        <w:spacing w:line="500" w:lineRule="exact"/>
        <w:rPr>
          <w:rFonts w:ascii="宋体" w:hAnsi="宋体" w:eastAsia="宋体" w:cs="宋体"/>
          <w:b/>
          <w:bCs/>
          <w:color w:val="auto"/>
          <w:szCs w:val="32"/>
          <w:lang w:val="zh-CN"/>
        </w:rPr>
      </w:pPr>
    </w:p>
    <w:p>
      <w:pPr>
        <w:autoSpaceDE w:val="0"/>
        <w:autoSpaceDN w:val="0"/>
        <w:adjustRightInd w:val="0"/>
        <w:spacing w:line="500" w:lineRule="exact"/>
        <w:rPr>
          <w:rFonts w:ascii="宋体" w:hAnsi="宋体" w:eastAsia="宋体" w:cs="宋体"/>
          <w:b/>
          <w:bCs/>
          <w:color w:val="auto"/>
          <w:szCs w:val="32"/>
          <w:lang w:val="zh-CN"/>
        </w:rPr>
      </w:pPr>
    </w:p>
    <w:p>
      <w:pPr>
        <w:autoSpaceDE w:val="0"/>
        <w:autoSpaceDN w:val="0"/>
        <w:adjustRightInd w:val="0"/>
        <w:spacing w:line="500" w:lineRule="exact"/>
        <w:rPr>
          <w:rFonts w:ascii="宋体" w:hAnsi="宋体" w:eastAsia="宋体" w:cs="宋体"/>
          <w:b/>
          <w:bCs/>
          <w:color w:val="auto"/>
          <w:szCs w:val="32"/>
          <w:lang w:val="zh-CN"/>
        </w:rPr>
      </w:pPr>
    </w:p>
    <w:p>
      <w:pPr>
        <w:autoSpaceDE w:val="0"/>
        <w:autoSpaceDN w:val="0"/>
        <w:adjustRightInd w:val="0"/>
        <w:spacing w:line="500" w:lineRule="exact"/>
        <w:rPr>
          <w:rFonts w:ascii="宋体" w:hAnsi="宋体" w:eastAsia="宋体" w:cs="宋体"/>
          <w:b/>
          <w:bCs/>
          <w:color w:val="auto"/>
          <w:szCs w:val="32"/>
          <w:lang w:val="zh-CN"/>
        </w:rPr>
      </w:pPr>
    </w:p>
    <w:p>
      <w:pPr>
        <w:autoSpaceDE w:val="0"/>
        <w:autoSpaceDN w:val="0"/>
        <w:adjustRightInd w:val="0"/>
        <w:spacing w:line="500" w:lineRule="exact"/>
        <w:rPr>
          <w:rFonts w:ascii="宋体" w:hAnsi="宋体" w:eastAsia="宋体" w:cs="宋体"/>
          <w:b/>
          <w:bCs/>
          <w:color w:val="auto"/>
          <w:szCs w:val="32"/>
          <w:lang w:val="zh-CN"/>
        </w:rPr>
      </w:pPr>
    </w:p>
    <w:p>
      <w:pPr>
        <w:autoSpaceDE w:val="0"/>
        <w:autoSpaceDN w:val="0"/>
        <w:adjustRightInd w:val="0"/>
        <w:spacing w:line="700" w:lineRule="exact"/>
        <w:ind w:firstLine="118" w:firstLineChars="49"/>
        <w:rPr>
          <w:rFonts w:ascii="宋体" w:hAnsi="宋体" w:eastAsia="宋体" w:cs="宋体"/>
          <w:b/>
          <w:bCs/>
          <w:color w:val="auto"/>
          <w:sz w:val="24"/>
          <w:szCs w:val="40"/>
          <w:lang w:val="zh-CN"/>
        </w:rPr>
      </w:pPr>
      <w:r>
        <w:rPr>
          <w:rFonts w:hint="eastAsia" w:ascii="宋体" w:hAnsi="宋体" w:eastAsia="宋体" w:cs="宋体"/>
          <w:b/>
          <w:bCs/>
          <w:color w:val="auto"/>
          <w:sz w:val="24"/>
          <w:szCs w:val="40"/>
        </w:rPr>
        <w:t xml:space="preserve">             </w:t>
      </w:r>
      <w:r>
        <w:rPr>
          <w:rFonts w:hint="eastAsia" w:ascii="宋体" w:hAnsi="宋体" w:eastAsia="宋体" w:cs="宋体"/>
          <w:b/>
          <w:bCs/>
          <w:color w:val="auto"/>
          <w:sz w:val="24"/>
          <w:szCs w:val="40"/>
          <w:lang w:val="zh-CN"/>
        </w:rPr>
        <w:t>采   购   人：长垣职业中等专业学校</w:t>
      </w:r>
    </w:p>
    <w:p>
      <w:pPr>
        <w:autoSpaceDE w:val="0"/>
        <w:autoSpaceDN w:val="0"/>
        <w:spacing w:line="700" w:lineRule="exact"/>
        <w:ind w:firstLine="118" w:firstLineChars="49"/>
        <w:jc w:val="center"/>
        <w:rPr>
          <w:rFonts w:ascii="宋体" w:hAnsi="宋体" w:eastAsia="宋体" w:cs="宋体"/>
          <w:bCs/>
          <w:color w:val="auto"/>
          <w:sz w:val="24"/>
          <w:szCs w:val="40"/>
          <w:lang w:val="zh-CN"/>
        </w:rPr>
      </w:pPr>
      <w:r>
        <w:rPr>
          <w:rFonts w:hint="eastAsia" w:ascii="宋体" w:hAnsi="宋体" w:eastAsia="宋体" w:cs="宋体"/>
          <w:b/>
          <w:bCs/>
          <w:color w:val="auto"/>
          <w:sz w:val="24"/>
          <w:szCs w:val="40"/>
        </w:rPr>
        <w:t xml:space="preserve">   </w:t>
      </w:r>
      <w:r>
        <w:rPr>
          <w:rFonts w:hint="eastAsia" w:ascii="宋体" w:hAnsi="宋体" w:eastAsia="宋体" w:cs="宋体"/>
          <w:b/>
          <w:bCs/>
          <w:color w:val="auto"/>
          <w:sz w:val="24"/>
          <w:szCs w:val="40"/>
          <w:lang w:val="zh-CN"/>
        </w:rPr>
        <w:t>采购代理机构：河南省天舜工程招投标代理有限公司</w:t>
      </w:r>
    </w:p>
    <w:p>
      <w:pPr>
        <w:autoSpaceDE w:val="0"/>
        <w:autoSpaceDN w:val="0"/>
        <w:adjustRightInd w:val="0"/>
        <w:spacing w:line="700" w:lineRule="exact"/>
        <w:jc w:val="center"/>
        <w:rPr>
          <w:rFonts w:ascii="宋体" w:hAnsi="宋体" w:eastAsia="宋体" w:cs="宋体"/>
          <w:b/>
          <w:bCs/>
          <w:color w:val="auto"/>
          <w:sz w:val="24"/>
          <w:szCs w:val="40"/>
          <w:lang w:val="zh-CN"/>
        </w:rPr>
      </w:pPr>
      <w:r>
        <w:rPr>
          <w:rFonts w:hint="eastAsia" w:ascii="宋体" w:hAnsi="宋体" w:eastAsia="宋体" w:cs="宋体"/>
          <w:b/>
          <w:bCs/>
          <w:color w:val="auto"/>
          <w:sz w:val="24"/>
          <w:szCs w:val="40"/>
          <w:lang w:val="zh-CN"/>
        </w:rPr>
        <w:t>二○一八年五月</w:t>
      </w:r>
    </w:p>
    <w:p>
      <w:pPr>
        <w:spacing w:line="360" w:lineRule="exact"/>
        <w:jc w:val="center"/>
        <w:rPr>
          <w:rFonts w:ascii="宋体" w:hAnsi="宋体" w:eastAsia="宋体" w:cs="宋体"/>
          <w:b/>
          <w:color w:val="auto"/>
          <w:sz w:val="36"/>
          <w:szCs w:val="36"/>
        </w:rPr>
      </w:pPr>
    </w:p>
    <w:p>
      <w:pPr>
        <w:spacing w:line="360" w:lineRule="exact"/>
        <w:jc w:val="center"/>
        <w:rPr>
          <w:rFonts w:ascii="宋体" w:hAnsi="宋体" w:eastAsia="宋体" w:cs="宋体"/>
          <w:b/>
          <w:color w:val="auto"/>
          <w:sz w:val="36"/>
          <w:szCs w:val="36"/>
        </w:rPr>
      </w:pPr>
      <w:r>
        <w:rPr>
          <w:rFonts w:hint="eastAsia" w:ascii="宋体" w:hAnsi="宋体" w:eastAsia="宋体" w:cs="宋体"/>
          <w:b/>
          <w:color w:val="auto"/>
          <w:sz w:val="36"/>
          <w:szCs w:val="36"/>
        </w:rPr>
        <w:t>目     录</w:t>
      </w:r>
    </w:p>
    <w:p>
      <w:pPr>
        <w:pStyle w:val="12"/>
        <w:tabs>
          <w:tab w:val="right" w:leader="dot" w:pos="8296"/>
        </w:tabs>
        <w:rPr>
          <w:rFonts w:ascii="宋体" w:hAnsi="宋体" w:eastAsia="宋体" w:cs="宋体"/>
          <w:color w:val="auto"/>
          <w:kern w:val="2"/>
          <w:sz w:val="24"/>
          <w:szCs w:val="24"/>
        </w:rPr>
      </w:pP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TOC \o "1-3" \h \z \u </w:instrText>
      </w:r>
      <w:r>
        <w:rPr>
          <w:rFonts w:hint="eastAsia" w:ascii="宋体" w:hAnsi="宋体" w:eastAsia="宋体" w:cs="宋体"/>
          <w:color w:val="auto"/>
          <w:sz w:val="24"/>
          <w:szCs w:val="24"/>
        </w:rPr>
        <w:fldChar w:fldCharType="separate"/>
      </w:r>
      <w:r>
        <w:rPr>
          <w:color w:val="auto"/>
        </w:rPr>
        <w:fldChar w:fldCharType="begin"/>
      </w:r>
      <w:r>
        <w:rPr>
          <w:color w:val="auto"/>
        </w:rPr>
        <w:instrText xml:space="preserve"> HYPERLINK \l "_Toc483667287" </w:instrText>
      </w:r>
      <w:r>
        <w:rPr>
          <w:color w:val="auto"/>
        </w:rPr>
        <w:fldChar w:fldCharType="separate"/>
      </w:r>
      <w:r>
        <w:rPr>
          <w:rStyle w:val="17"/>
          <w:rFonts w:hint="eastAsia" w:ascii="宋体" w:hAnsi="宋体" w:eastAsia="宋体" w:cs="宋体"/>
          <w:color w:val="auto"/>
          <w:sz w:val="24"/>
          <w:szCs w:val="24"/>
          <w:lang w:val="zh-CN"/>
        </w:rPr>
        <w:t>第一部分招标公告</w:t>
      </w:r>
      <w:r>
        <w:rPr>
          <w:rFonts w:hint="eastAsia" w:ascii="宋体" w:hAnsi="宋体" w:eastAsia="宋体" w:cs="宋体"/>
          <w:color w:val="auto"/>
          <w:sz w:val="24"/>
          <w:szCs w:val="24"/>
        </w:rPr>
        <w:tab/>
      </w: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PAGEREF _Toc483667287 \h </w:instrText>
      </w:r>
      <w:r>
        <w:rPr>
          <w:rFonts w:hint="eastAsia" w:ascii="宋体" w:hAnsi="宋体" w:eastAsia="宋体" w:cs="宋体"/>
          <w:color w:val="auto"/>
          <w:sz w:val="24"/>
          <w:szCs w:val="24"/>
        </w:rPr>
        <w:fldChar w:fldCharType="separate"/>
      </w:r>
      <w:r>
        <w:rPr>
          <w:rFonts w:ascii="宋体" w:hAnsi="宋体" w:eastAsia="宋体" w:cs="宋体"/>
          <w:color w:val="auto"/>
          <w:sz w:val="24"/>
          <w:szCs w:val="24"/>
        </w:rPr>
        <w:t>3</w:t>
      </w:r>
      <w:r>
        <w:rPr>
          <w:rFonts w:hint="eastAsia" w:ascii="宋体" w:hAnsi="宋体" w:eastAsia="宋体" w:cs="宋体"/>
          <w:color w:val="auto"/>
          <w:sz w:val="24"/>
          <w:szCs w:val="24"/>
        </w:rPr>
        <w:fldChar w:fldCharType="end"/>
      </w:r>
      <w:r>
        <w:rPr>
          <w:rFonts w:hint="eastAsia" w:ascii="宋体" w:hAnsi="宋体" w:eastAsia="宋体" w:cs="宋体"/>
          <w:color w:val="auto"/>
          <w:sz w:val="24"/>
          <w:szCs w:val="24"/>
        </w:rPr>
        <w:fldChar w:fldCharType="end"/>
      </w:r>
    </w:p>
    <w:p>
      <w:pPr>
        <w:pStyle w:val="12"/>
        <w:tabs>
          <w:tab w:val="right" w:leader="dot" w:pos="8296"/>
        </w:tabs>
        <w:rPr>
          <w:rFonts w:ascii="宋体" w:hAnsi="宋体" w:eastAsia="宋体" w:cs="宋体"/>
          <w:color w:val="auto"/>
          <w:kern w:val="2"/>
          <w:sz w:val="24"/>
          <w:szCs w:val="24"/>
        </w:rPr>
      </w:pPr>
      <w:r>
        <w:rPr>
          <w:color w:val="auto"/>
        </w:rPr>
        <w:fldChar w:fldCharType="begin"/>
      </w:r>
      <w:r>
        <w:rPr>
          <w:color w:val="auto"/>
        </w:rPr>
        <w:instrText xml:space="preserve"> HYPERLINK \l "_Toc483667288" </w:instrText>
      </w:r>
      <w:r>
        <w:rPr>
          <w:color w:val="auto"/>
        </w:rPr>
        <w:fldChar w:fldCharType="separate"/>
      </w:r>
      <w:r>
        <w:rPr>
          <w:rStyle w:val="17"/>
          <w:rFonts w:hint="eastAsia" w:ascii="宋体" w:hAnsi="宋体" w:eastAsia="宋体" w:cs="宋体"/>
          <w:color w:val="auto"/>
          <w:sz w:val="24"/>
          <w:szCs w:val="24"/>
          <w:lang w:val="zh-CN"/>
        </w:rPr>
        <w:t>第二部分投标人须知前附表</w:t>
      </w:r>
      <w:r>
        <w:rPr>
          <w:rFonts w:hint="eastAsia" w:ascii="宋体" w:hAnsi="宋体" w:eastAsia="宋体" w:cs="宋体"/>
          <w:color w:val="auto"/>
          <w:sz w:val="24"/>
          <w:szCs w:val="24"/>
        </w:rPr>
        <w:tab/>
      </w: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PAGEREF _Toc483667288 \h </w:instrText>
      </w:r>
      <w:r>
        <w:rPr>
          <w:rFonts w:hint="eastAsia" w:ascii="宋体" w:hAnsi="宋体" w:eastAsia="宋体" w:cs="宋体"/>
          <w:color w:val="auto"/>
          <w:sz w:val="24"/>
          <w:szCs w:val="24"/>
        </w:rPr>
        <w:fldChar w:fldCharType="separate"/>
      </w:r>
      <w:r>
        <w:rPr>
          <w:rFonts w:ascii="宋体" w:hAnsi="宋体" w:eastAsia="宋体" w:cs="宋体"/>
          <w:color w:val="auto"/>
          <w:sz w:val="24"/>
          <w:szCs w:val="24"/>
        </w:rPr>
        <w:t>6</w:t>
      </w:r>
      <w:r>
        <w:rPr>
          <w:rFonts w:hint="eastAsia" w:ascii="宋体" w:hAnsi="宋体" w:eastAsia="宋体" w:cs="宋体"/>
          <w:color w:val="auto"/>
          <w:sz w:val="24"/>
          <w:szCs w:val="24"/>
        </w:rPr>
        <w:fldChar w:fldCharType="end"/>
      </w:r>
      <w:r>
        <w:rPr>
          <w:rFonts w:hint="eastAsia" w:ascii="宋体" w:hAnsi="宋体" w:eastAsia="宋体" w:cs="宋体"/>
          <w:color w:val="auto"/>
          <w:sz w:val="24"/>
          <w:szCs w:val="24"/>
        </w:rPr>
        <w:fldChar w:fldCharType="end"/>
      </w:r>
    </w:p>
    <w:p>
      <w:pPr>
        <w:pStyle w:val="12"/>
        <w:tabs>
          <w:tab w:val="right" w:leader="dot" w:pos="8296"/>
        </w:tabs>
        <w:rPr>
          <w:rFonts w:ascii="宋体" w:hAnsi="宋体" w:eastAsia="宋体" w:cs="宋体"/>
          <w:color w:val="auto"/>
          <w:kern w:val="2"/>
          <w:sz w:val="24"/>
          <w:szCs w:val="24"/>
        </w:rPr>
      </w:pPr>
      <w:r>
        <w:rPr>
          <w:color w:val="auto"/>
        </w:rPr>
        <w:fldChar w:fldCharType="begin"/>
      </w:r>
      <w:r>
        <w:rPr>
          <w:color w:val="auto"/>
        </w:rPr>
        <w:instrText xml:space="preserve"> HYPERLINK \l "_Toc483667289" </w:instrText>
      </w:r>
      <w:r>
        <w:rPr>
          <w:color w:val="auto"/>
        </w:rPr>
        <w:fldChar w:fldCharType="separate"/>
      </w:r>
      <w:r>
        <w:rPr>
          <w:rStyle w:val="17"/>
          <w:rFonts w:hint="eastAsia" w:ascii="宋体" w:hAnsi="宋体" w:eastAsia="宋体" w:cs="宋体"/>
          <w:color w:val="auto"/>
          <w:sz w:val="24"/>
          <w:szCs w:val="24"/>
          <w:lang w:val="zh-CN"/>
        </w:rPr>
        <w:t>第三部分投标人须知</w:t>
      </w:r>
      <w:r>
        <w:rPr>
          <w:rFonts w:hint="eastAsia" w:ascii="宋体" w:hAnsi="宋体" w:eastAsia="宋体" w:cs="宋体"/>
          <w:color w:val="auto"/>
          <w:sz w:val="24"/>
          <w:szCs w:val="24"/>
        </w:rPr>
        <w:tab/>
      </w: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PAGEREF _Toc483667289 \h </w:instrText>
      </w:r>
      <w:r>
        <w:rPr>
          <w:rFonts w:hint="eastAsia" w:ascii="宋体" w:hAnsi="宋体" w:eastAsia="宋体" w:cs="宋体"/>
          <w:color w:val="auto"/>
          <w:sz w:val="24"/>
          <w:szCs w:val="24"/>
        </w:rPr>
        <w:fldChar w:fldCharType="separate"/>
      </w:r>
      <w:r>
        <w:rPr>
          <w:rFonts w:ascii="宋体" w:hAnsi="宋体" w:eastAsia="宋体" w:cs="宋体"/>
          <w:color w:val="auto"/>
          <w:sz w:val="24"/>
          <w:szCs w:val="24"/>
        </w:rPr>
        <w:t>9</w:t>
      </w:r>
      <w:r>
        <w:rPr>
          <w:rFonts w:hint="eastAsia" w:ascii="宋体" w:hAnsi="宋体" w:eastAsia="宋体" w:cs="宋体"/>
          <w:color w:val="auto"/>
          <w:sz w:val="24"/>
          <w:szCs w:val="24"/>
        </w:rPr>
        <w:fldChar w:fldCharType="end"/>
      </w:r>
      <w:r>
        <w:rPr>
          <w:rFonts w:hint="eastAsia" w:ascii="宋体" w:hAnsi="宋体" w:eastAsia="宋体" w:cs="宋体"/>
          <w:color w:val="auto"/>
          <w:sz w:val="24"/>
          <w:szCs w:val="24"/>
        </w:rPr>
        <w:fldChar w:fldCharType="end"/>
      </w:r>
    </w:p>
    <w:p>
      <w:pPr>
        <w:pStyle w:val="13"/>
        <w:tabs>
          <w:tab w:val="right" w:leader="dot" w:pos="8296"/>
        </w:tabs>
        <w:ind w:left="640"/>
        <w:rPr>
          <w:rFonts w:ascii="宋体" w:hAnsi="宋体" w:eastAsia="宋体" w:cs="宋体"/>
          <w:color w:val="auto"/>
          <w:kern w:val="2"/>
          <w:sz w:val="24"/>
          <w:szCs w:val="24"/>
        </w:rPr>
      </w:pPr>
      <w:r>
        <w:rPr>
          <w:color w:val="auto"/>
        </w:rPr>
        <w:fldChar w:fldCharType="begin"/>
      </w:r>
      <w:r>
        <w:rPr>
          <w:color w:val="auto"/>
        </w:rPr>
        <w:instrText xml:space="preserve"> HYPERLINK \l "_Toc483667290" </w:instrText>
      </w:r>
      <w:r>
        <w:rPr>
          <w:color w:val="auto"/>
        </w:rPr>
        <w:fldChar w:fldCharType="separate"/>
      </w:r>
      <w:r>
        <w:rPr>
          <w:rStyle w:val="17"/>
          <w:rFonts w:hint="eastAsia" w:ascii="宋体" w:hAnsi="宋体" w:eastAsia="宋体" w:cs="宋体"/>
          <w:color w:val="auto"/>
          <w:sz w:val="24"/>
          <w:szCs w:val="24"/>
        </w:rPr>
        <w:t>（一） 总则</w:t>
      </w:r>
      <w:r>
        <w:rPr>
          <w:rFonts w:hint="eastAsia" w:ascii="宋体" w:hAnsi="宋体" w:eastAsia="宋体" w:cs="宋体"/>
          <w:color w:val="auto"/>
          <w:sz w:val="24"/>
          <w:szCs w:val="24"/>
        </w:rPr>
        <w:tab/>
      </w: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PAGEREF _Toc483667290 \h </w:instrText>
      </w:r>
      <w:r>
        <w:rPr>
          <w:rFonts w:hint="eastAsia" w:ascii="宋体" w:hAnsi="宋体" w:eastAsia="宋体" w:cs="宋体"/>
          <w:color w:val="auto"/>
          <w:sz w:val="24"/>
          <w:szCs w:val="24"/>
        </w:rPr>
        <w:fldChar w:fldCharType="separate"/>
      </w:r>
      <w:r>
        <w:rPr>
          <w:rFonts w:ascii="宋体" w:hAnsi="宋体" w:eastAsia="宋体" w:cs="宋体"/>
          <w:color w:val="auto"/>
          <w:sz w:val="24"/>
          <w:szCs w:val="24"/>
        </w:rPr>
        <w:t>9</w:t>
      </w:r>
      <w:r>
        <w:rPr>
          <w:rFonts w:hint="eastAsia" w:ascii="宋体" w:hAnsi="宋体" w:eastAsia="宋体" w:cs="宋体"/>
          <w:color w:val="auto"/>
          <w:sz w:val="24"/>
          <w:szCs w:val="24"/>
        </w:rPr>
        <w:fldChar w:fldCharType="end"/>
      </w:r>
      <w:r>
        <w:rPr>
          <w:rFonts w:hint="eastAsia" w:ascii="宋体" w:hAnsi="宋体" w:eastAsia="宋体" w:cs="宋体"/>
          <w:color w:val="auto"/>
          <w:sz w:val="24"/>
          <w:szCs w:val="24"/>
        </w:rPr>
        <w:fldChar w:fldCharType="end"/>
      </w:r>
    </w:p>
    <w:p>
      <w:pPr>
        <w:pStyle w:val="13"/>
        <w:tabs>
          <w:tab w:val="right" w:leader="dot" w:pos="8296"/>
        </w:tabs>
        <w:ind w:left="640"/>
        <w:rPr>
          <w:rFonts w:ascii="宋体" w:hAnsi="宋体" w:eastAsia="宋体" w:cs="宋体"/>
          <w:color w:val="auto"/>
          <w:kern w:val="2"/>
          <w:sz w:val="24"/>
          <w:szCs w:val="24"/>
        </w:rPr>
      </w:pPr>
      <w:r>
        <w:rPr>
          <w:color w:val="auto"/>
        </w:rPr>
        <w:fldChar w:fldCharType="begin"/>
      </w:r>
      <w:r>
        <w:rPr>
          <w:color w:val="auto"/>
        </w:rPr>
        <w:instrText xml:space="preserve"> HYPERLINK \l "_Toc483667291" </w:instrText>
      </w:r>
      <w:r>
        <w:rPr>
          <w:color w:val="auto"/>
        </w:rPr>
        <w:fldChar w:fldCharType="separate"/>
      </w:r>
      <w:r>
        <w:rPr>
          <w:rStyle w:val="17"/>
          <w:rFonts w:hint="eastAsia" w:ascii="宋体" w:hAnsi="宋体" w:eastAsia="宋体" w:cs="宋体"/>
          <w:color w:val="auto"/>
          <w:sz w:val="24"/>
          <w:szCs w:val="24"/>
        </w:rPr>
        <w:t>（二） 招标文件</w:t>
      </w:r>
      <w:r>
        <w:rPr>
          <w:rFonts w:hint="eastAsia" w:ascii="宋体" w:hAnsi="宋体" w:eastAsia="宋体" w:cs="宋体"/>
          <w:color w:val="auto"/>
          <w:sz w:val="24"/>
          <w:szCs w:val="24"/>
        </w:rPr>
        <w:tab/>
      </w: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PAGEREF _Toc483667291 \h </w:instrText>
      </w:r>
      <w:r>
        <w:rPr>
          <w:rFonts w:hint="eastAsia" w:ascii="宋体" w:hAnsi="宋体" w:eastAsia="宋体" w:cs="宋体"/>
          <w:color w:val="auto"/>
          <w:sz w:val="24"/>
          <w:szCs w:val="24"/>
        </w:rPr>
        <w:fldChar w:fldCharType="separate"/>
      </w:r>
      <w:r>
        <w:rPr>
          <w:rFonts w:ascii="宋体" w:hAnsi="宋体" w:eastAsia="宋体" w:cs="宋体"/>
          <w:color w:val="auto"/>
          <w:sz w:val="24"/>
          <w:szCs w:val="24"/>
        </w:rPr>
        <w:t>10</w:t>
      </w:r>
      <w:r>
        <w:rPr>
          <w:rFonts w:hint="eastAsia" w:ascii="宋体" w:hAnsi="宋体" w:eastAsia="宋体" w:cs="宋体"/>
          <w:color w:val="auto"/>
          <w:sz w:val="24"/>
          <w:szCs w:val="24"/>
        </w:rPr>
        <w:fldChar w:fldCharType="end"/>
      </w:r>
      <w:r>
        <w:rPr>
          <w:rFonts w:hint="eastAsia" w:ascii="宋体" w:hAnsi="宋体" w:eastAsia="宋体" w:cs="宋体"/>
          <w:color w:val="auto"/>
          <w:sz w:val="24"/>
          <w:szCs w:val="24"/>
        </w:rPr>
        <w:fldChar w:fldCharType="end"/>
      </w:r>
    </w:p>
    <w:p>
      <w:pPr>
        <w:pStyle w:val="13"/>
        <w:tabs>
          <w:tab w:val="right" w:leader="dot" w:pos="8296"/>
        </w:tabs>
        <w:ind w:left="640"/>
        <w:rPr>
          <w:rFonts w:ascii="宋体" w:hAnsi="宋体" w:eastAsia="宋体" w:cs="宋体"/>
          <w:color w:val="auto"/>
          <w:kern w:val="2"/>
          <w:sz w:val="24"/>
          <w:szCs w:val="24"/>
        </w:rPr>
      </w:pPr>
      <w:r>
        <w:rPr>
          <w:color w:val="auto"/>
        </w:rPr>
        <w:fldChar w:fldCharType="begin"/>
      </w:r>
      <w:r>
        <w:rPr>
          <w:color w:val="auto"/>
        </w:rPr>
        <w:instrText xml:space="preserve"> HYPERLINK \l "_Toc483667292" </w:instrText>
      </w:r>
      <w:r>
        <w:rPr>
          <w:color w:val="auto"/>
        </w:rPr>
        <w:fldChar w:fldCharType="separate"/>
      </w:r>
      <w:r>
        <w:rPr>
          <w:rStyle w:val="17"/>
          <w:rFonts w:hint="eastAsia" w:ascii="宋体" w:hAnsi="宋体" w:eastAsia="宋体" w:cs="宋体"/>
          <w:color w:val="auto"/>
          <w:sz w:val="24"/>
          <w:szCs w:val="24"/>
        </w:rPr>
        <w:t>（三） 投标文件</w:t>
      </w:r>
      <w:r>
        <w:rPr>
          <w:rFonts w:hint="eastAsia" w:ascii="宋体" w:hAnsi="宋体" w:eastAsia="宋体" w:cs="宋体"/>
          <w:color w:val="auto"/>
          <w:sz w:val="24"/>
          <w:szCs w:val="24"/>
        </w:rPr>
        <w:tab/>
      </w: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PAGEREF _Toc483667292 \h </w:instrText>
      </w:r>
      <w:r>
        <w:rPr>
          <w:rFonts w:hint="eastAsia" w:ascii="宋体" w:hAnsi="宋体" w:eastAsia="宋体" w:cs="宋体"/>
          <w:color w:val="auto"/>
          <w:sz w:val="24"/>
          <w:szCs w:val="24"/>
        </w:rPr>
        <w:fldChar w:fldCharType="separate"/>
      </w:r>
      <w:r>
        <w:rPr>
          <w:rFonts w:ascii="宋体" w:hAnsi="宋体" w:eastAsia="宋体" w:cs="宋体"/>
          <w:color w:val="auto"/>
          <w:sz w:val="24"/>
          <w:szCs w:val="24"/>
        </w:rPr>
        <w:t>11</w:t>
      </w:r>
      <w:r>
        <w:rPr>
          <w:rFonts w:hint="eastAsia" w:ascii="宋体" w:hAnsi="宋体" w:eastAsia="宋体" w:cs="宋体"/>
          <w:color w:val="auto"/>
          <w:sz w:val="24"/>
          <w:szCs w:val="24"/>
        </w:rPr>
        <w:fldChar w:fldCharType="end"/>
      </w:r>
      <w:r>
        <w:rPr>
          <w:rFonts w:hint="eastAsia" w:ascii="宋体" w:hAnsi="宋体" w:eastAsia="宋体" w:cs="宋体"/>
          <w:color w:val="auto"/>
          <w:sz w:val="24"/>
          <w:szCs w:val="24"/>
        </w:rPr>
        <w:fldChar w:fldCharType="end"/>
      </w:r>
    </w:p>
    <w:p>
      <w:pPr>
        <w:pStyle w:val="13"/>
        <w:tabs>
          <w:tab w:val="right" w:leader="dot" w:pos="8296"/>
        </w:tabs>
        <w:ind w:left="640"/>
        <w:rPr>
          <w:rFonts w:ascii="宋体" w:hAnsi="宋体" w:eastAsia="宋体" w:cs="宋体"/>
          <w:color w:val="auto"/>
          <w:kern w:val="2"/>
          <w:sz w:val="24"/>
          <w:szCs w:val="24"/>
        </w:rPr>
      </w:pPr>
      <w:r>
        <w:rPr>
          <w:color w:val="auto"/>
        </w:rPr>
        <w:fldChar w:fldCharType="begin"/>
      </w:r>
      <w:r>
        <w:rPr>
          <w:color w:val="auto"/>
        </w:rPr>
        <w:instrText xml:space="preserve"> HYPERLINK \l "_Toc483667293" </w:instrText>
      </w:r>
      <w:r>
        <w:rPr>
          <w:color w:val="auto"/>
        </w:rPr>
        <w:fldChar w:fldCharType="separate"/>
      </w:r>
      <w:r>
        <w:rPr>
          <w:rStyle w:val="17"/>
          <w:rFonts w:hint="eastAsia" w:ascii="宋体" w:hAnsi="宋体" w:eastAsia="宋体" w:cs="宋体"/>
          <w:color w:val="auto"/>
          <w:sz w:val="24"/>
          <w:szCs w:val="24"/>
        </w:rPr>
        <w:t>（四） 投标文件的递交</w:t>
      </w:r>
      <w:r>
        <w:rPr>
          <w:rFonts w:hint="eastAsia" w:ascii="宋体" w:hAnsi="宋体" w:eastAsia="宋体" w:cs="宋体"/>
          <w:color w:val="auto"/>
          <w:sz w:val="24"/>
          <w:szCs w:val="24"/>
        </w:rPr>
        <w:tab/>
      </w: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PAGEREF _Toc483667293 \h </w:instrText>
      </w:r>
      <w:r>
        <w:rPr>
          <w:rFonts w:hint="eastAsia" w:ascii="宋体" w:hAnsi="宋体" w:eastAsia="宋体" w:cs="宋体"/>
          <w:color w:val="auto"/>
          <w:sz w:val="24"/>
          <w:szCs w:val="24"/>
        </w:rPr>
        <w:fldChar w:fldCharType="separate"/>
      </w:r>
      <w:r>
        <w:rPr>
          <w:rFonts w:ascii="宋体" w:hAnsi="宋体" w:eastAsia="宋体" w:cs="宋体"/>
          <w:color w:val="auto"/>
          <w:sz w:val="24"/>
          <w:szCs w:val="24"/>
        </w:rPr>
        <w:t>15</w:t>
      </w:r>
      <w:r>
        <w:rPr>
          <w:rFonts w:hint="eastAsia" w:ascii="宋体" w:hAnsi="宋体" w:eastAsia="宋体" w:cs="宋体"/>
          <w:color w:val="auto"/>
          <w:sz w:val="24"/>
          <w:szCs w:val="24"/>
        </w:rPr>
        <w:fldChar w:fldCharType="end"/>
      </w:r>
      <w:r>
        <w:rPr>
          <w:rFonts w:hint="eastAsia" w:ascii="宋体" w:hAnsi="宋体" w:eastAsia="宋体" w:cs="宋体"/>
          <w:color w:val="auto"/>
          <w:sz w:val="24"/>
          <w:szCs w:val="24"/>
        </w:rPr>
        <w:fldChar w:fldCharType="end"/>
      </w:r>
    </w:p>
    <w:p>
      <w:pPr>
        <w:pStyle w:val="13"/>
        <w:tabs>
          <w:tab w:val="right" w:leader="dot" w:pos="8296"/>
        </w:tabs>
        <w:ind w:left="640"/>
        <w:rPr>
          <w:rFonts w:ascii="宋体" w:hAnsi="宋体" w:eastAsia="宋体" w:cs="宋体"/>
          <w:color w:val="auto"/>
          <w:kern w:val="2"/>
          <w:sz w:val="24"/>
          <w:szCs w:val="24"/>
        </w:rPr>
      </w:pPr>
      <w:r>
        <w:rPr>
          <w:color w:val="auto"/>
        </w:rPr>
        <w:fldChar w:fldCharType="begin"/>
      </w:r>
      <w:r>
        <w:rPr>
          <w:color w:val="auto"/>
        </w:rPr>
        <w:instrText xml:space="preserve"> HYPERLINK \l "_Toc483667294" </w:instrText>
      </w:r>
      <w:r>
        <w:rPr>
          <w:color w:val="auto"/>
        </w:rPr>
        <w:fldChar w:fldCharType="separate"/>
      </w:r>
      <w:r>
        <w:rPr>
          <w:rStyle w:val="17"/>
          <w:rFonts w:hint="eastAsia" w:ascii="宋体" w:hAnsi="宋体" w:eastAsia="宋体" w:cs="宋体"/>
          <w:color w:val="auto"/>
          <w:sz w:val="24"/>
          <w:szCs w:val="24"/>
        </w:rPr>
        <w:t>（五） 开标</w:t>
      </w:r>
      <w:r>
        <w:rPr>
          <w:rFonts w:hint="eastAsia" w:ascii="宋体" w:hAnsi="宋体" w:eastAsia="宋体" w:cs="宋体"/>
          <w:color w:val="auto"/>
          <w:sz w:val="24"/>
          <w:szCs w:val="24"/>
        </w:rPr>
        <w:tab/>
      </w: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PAGEREF _Toc483667294 \h </w:instrText>
      </w:r>
      <w:r>
        <w:rPr>
          <w:rFonts w:hint="eastAsia" w:ascii="宋体" w:hAnsi="宋体" w:eastAsia="宋体" w:cs="宋体"/>
          <w:color w:val="auto"/>
          <w:sz w:val="24"/>
          <w:szCs w:val="24"/>
        </w:rPr>
        <w:fldChar w:fldCharType="separate"/>
      </w:r>
      <w:r>
        <w:rPr>
          <w:rFonts w:ascii="宋体" w:hAnsi="宋体" w:eastAsia="宋体" w:cs="宋体"/>
          <w:color w:val="auto"/>
          <w:sz w:val="24"/>
          <w:szCs w:val="24"/>
        </w:rPr>
        <w:t>16</w:t>
      </w:r>
      <w:r>
        <w:rPr>
          <w:rFonts w:hint="eastAsia" w:ascii="宋体" w:hAnsi="宋体" w:eastAsia="宋体" w:cs="宋体"/>
          <w:color w:val="auto"/>
          <w:sz w:val="24"/>
          <w:szCs w:val="24"/>
        </w:rPr>
        <w:fldChar w:fldCharType="end"/>
      </w:r>
      <w:r>
        <w:rPr>
          <w:rFonts w:hint="eastAsia" w:ascii="宋体" w:hAnsi="宋体" w:eastAsia="宋体" w:cs="宋体"/>
          <w:color w:val="auto"/>
          <w:sz w:val="24"/>
          <w:szCs w:val="24"/>
        </w:rPr>
        <w:fldChar w:fldCharType="end"/>
      </w:r>
    </w:p>
    <w:p>
      <w:pPr>
        <w:pStyle w:val="13"/>
        <w:tabs>
          <w:tab w:val="right" w:leader="dot" w:pos="8296"/>
        </w:tabs>
        <w:ind w:left="640"/>
        <w:rPr>
          <w:rFonts w:ascii="宋体" w:hAnsi="宋体" w:eastAsia="宋体" w:cs="宋体"/>
          <w:color w:val="auto"/>
          <w:kern w:val="2"/>
          <w:sz w:val="24"/>
          <w:szCs w:val="24"/>
        </w:rPr>
      </w:pPr>
      <w:r>
        <w:rPr>
          <w:color w:val="auto"/>
        </w:rPr>
        <w:fldChar w:fldCharType="begin"/>
      </w:r>
      <w:r>
        <w:rPr>
          <w:color w:val="auto"/>
        </w:rPr>
        <w:instrText xml:space="preserve"> HYPERLINK \l "_Toc483667295" </w:instrText>
      </w:r>
      <w:r>
        <w:rPr>
          <w:color w:val="auto"/>
        </w:rPr>
        <w:fldChar w:fldCharType="separate"/>
      </w:r>
      <w:r>
        <w:rPr>
          <w:rStyle w:val="17"/>
          <w:rFonts w:hint="eastAsia" w:ascii="宋体" w:hAnsi="宋体" w:eastAsia="宋体" w:cs="宋体"/>
          <w:color w:val="auto"/>
          <w:sz w:val="24"/>
          <w:szCs w:val="24"/>
        </w:rPr>
        <w:t>（六） 评标步骤和要求</w:t>
      </w:r>
      <w:r>
        <w:rPr>
          <w:rFonts w:hint="eastAsia" w:ascii="宋体" w:hAnsi="宋体" w:eastAsia="宋体" w:cs="宋体"/>
          <w:color w:val="auto"/>
          <w:sz w:val="24"/>
          <w:szCs w:val="24"/>
        </w:rPr>
        <w:tab/>
      </w: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PAGEREF _Toc483667295 \h </w:instrText>
      </w:r>
      <w:r>
        <w:rPr>
          <w:rFonts w:hint="eastAsia" w:ascii="宋体" w:hAnsi="宋体" w:eastAsia="宋体" w:cs="宋体"/>
          <w:color w:val="auto"/>
          <w:sz w:val="24"/>
          <w:szCs w:val="24"/>
        </w:rPr>
        <w:fldChar w:fldCharType="separate"/>
      </w:r>
      <w:r>
        <w:rPr>
          <w:rFonts w:ascii="宋体" w:hAnsi="宋体" w:eastAsia="宋体" w:cs="宋体"/>
          <w:color w:val="auto"/>
          <w:sz w:val="24"/>
          <w:szCs w:val="24"/>
        </w:rPr>
        <w:t>17</w:t>
      </w:r>
      <w:r>
        <w:rPr>
          <w:rFonts w:hint="eastAsia" w:ascii="宋体" w:hAnsi="宋体" w:eastAsia="宋体" w:cs="宋体"/>
          <w:color w:val="auto"/>
          <w:sz w:val="24"/>
          <w:szCs w:val="24"/>
        </w:rPr>
        <w:fldChar w:fldCharType="end"/>
      </w:r>
      <w:r>
        <w:rPr>
          <w:rFonts w:hint="eastAsia" w:ascii="宋体" w:hAnsi="宋体" w:eastAsia="宋体" w:cs="宋体"/>
          <w:color w:val="auto"/>
          <w:sz w:val="24"/>
          <w:szCs w:val="24"/>
        </w:rPr>
        <w:fldChar w:fldCharType="end"/>
      </w:r>
    </w:p>
    <w:p>
      <w:pPr>
        <w:pStyle w:val="13"/>
        <w:tabs>
          <w:tab w:val="right" w:leader="dot" w:pos="8296"/>
        </w:tabs>
        <w:ind w:left="640"/>
        <w:rPr>
          <w:rFonts w:ascii="宋体" w:hAnsi="宋体" w:eastAsia="宋体" w:cs="宋体"/>
          <w:color w:val="auto"/>
          <w:kern w:val="2"/>
          <w:sz w:val="24"/>
          <w:szCs w:val="24"/>
        </w:rPr>
      </w:pPr>
      <w:r>
        <w:rPr>
          <w:color w:val="auto"/>
        </w:rPr>
        <w:fldChar w:fldCharType="begin"/>
      </w:r>
      <w:r>
        <w:rPr>
          <w:color w:val="auto"/>
        </w:rPr>
        <w:instrText xml:space="preserve"> HYPERLINK \l "_Toc483667296" </w:instrText>
      </w:r>
      <w:r>
        <w:rPr>
          <w:color w:val="auto"/>
        </w:rPr>
        <w:fldChar w:fldCharType="separate"/>
      </w:r>
      <w:r>
        <w:rPr>
          <w:rStyle w:val="17"/>
          <w:rFonts w:hint="eastAsia" w:ascii="宋体" w:hAnsi="宋体" w:eastAsia="宋体" w:cs="宋体"/>
          <w:color w:val="auto"/>
          <w:sz w:val="24"/>
          <w:szCs w:val="24"/>
        </w:rPr>
        <w:t>（七） 签订合同</w:t>
      </w:r>
      <w:r>
        <w:rPr>
          <w:rFonts w:hint="eastAsia" w:ascii="宋体" w:hAnsi="宋体" w:eastAsia="宋体" w:cs="宋体"/>
          <w:color w:val="auto"/>
          <w:sz w:val="24"/>
          <w:szCs w:val="24"/>
        </w:rPr>
        <w:tab/>
      </w: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PAGEREF _Toc483667296 \h </w:instrText>
      </w:r>
      <w:r>
        <w:rPr>
          <w:rFonts w:hint="eastAsia" w:ascii="宋体" w:hAnsi="宋体" w:eastAsia="宋体" w:cs="宋体"/>
          <w:color w:val="auto"/>
          <w:sz w:val="24"/>
          <w:szCs w:val="24"/>
        </w:rPr>
        <w:fldChar w:fldCharType="separate"/>
      </w:r>
      <w:r>
        <w:rPr>
          <w:rFonts w:ascii="宋体" w:hAnsi="宋体" w:eastAsia="宋体" w:cs="宋体"/>
          <w:color w:val="auto"/>
          <w:sz w:val="24"/>
          <w:szCs w:val="24"/>
        </w:rPr>
        <w:t>20</w:t>
      </w:r>
      <w:r>
        <w:rPr>
          <w:rFonts w:hint="eastAsia" w:ascii="宋体" w:hAnsi="宋体" w:eastAsia="宋体" w:cs="宋体"/>
          <w:color w:val="auto"/>
          <w:sz w:val="24"/>
          <w:szCs w:val="24"/>
        </w:rPr>
        <w:fldChar w:fldCharType="end"/>
      </w:r>
      <w:r>
        <w:rPr>
          <w:rFonts w:hint="eastAsia" w:ascii="宋体" w:hAnsi="宋体" w:eastAsia="宋体" w:cs="宋体"/>
          <w:color w:val="auto"/>
          <w:sz w:val="24"/>
          <w:szCs w:val="24"/>
        </w:rPr>
        <w:fldChar w:fldCharType="end"/>
      </w:r>
    </w:p>
    <w:p>
      <w:pPr>
        <w:pStyle w:val="13"/>
        <w:tabs>
          <w:tab w:val="right" w:leader="dot" w:pos="8296"/>
        </w:tabs>
        <w:ind w:left="640"/>
        <w:rPr>
          <w:rFonts w:ascii="宋体" w:hAnsi="宋体" w:eastAsia="宋体" w:cs="宋体"/>
          <w:color w:val="auto"/>
          <w:kern w:val="2"/>
          <w:sz w:val="24"/>
          <w:szCs w:val="24"/>
        </w:rPr>
      </w:pPr>
      <w:r>
        <w:rPr>
          <w:color w:val="auto"/>
        </w:rPr>
        <w:fldChar w:fldCharType="begin"/>
      </w:r>
      <w:r>
        <w:rPr>
          <w:color w:val="auto"/>
        </w:rPr>
        <w:instrText xml:space="preserve"> HYPERLINK \l "_Toc483667297" </w:instrText>
      </w:r>
      <w:r>
        <w:rPr>
          <w:color w:val="auto"/>
        </w:rPr>
        <w:fldChar w:fldCharType="separate"/>
      </w:r>
      <w:r>
        <w:rPr>
          <w:rStyle w:val="17"/>
          <w:rFonts w:hint="eastAsia" w:ascii="宋体" w:hAnsi="宋体" w:eastAsia="宋体" w:cs="宋体"/>
          <w:color w:val="auto"/>
          <w:sz w:val="24"/>
          <w:szCs w:val="24"/>
        </w:rPr>
        <w:t>（八） 中标服务费</w:t>
      </w:r>
      <w:r>
        <w:rPr>
          <w:rFonts w:hint="eastAsia" w:ascii="宋体" w:hAnsi="宋体" w:eastAsia="宋体" w:cs="宋体"/>
          <w:color w:val="auto"/>
          <w:sz w:val="24"/>
          <w:szCs w:val="24"/>
        </w:rPr>
        <w:tab/>
      </w: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PAGEREF _Toc483667297 \h </w:instrText>
      </w:r>
      <w:r>
        <w:rPr>
          <w:rFonts w:hint="eastAsia" w:ascii="宋体" w:hAnsi="宋体" w:eastAsia="宋体" w:cs="宋体"/>
          <w:color w:val="auto"/>
          <w:sz w:val="24"/>
          <w:szCs w:val="24"/>
        </w:rPr>
        <w:fldChar w:fldCharType="separate"/>
      </w:r>
      <w:r>
        <w:rPr>
          <w:rFonts w:ascii="宋体" w:hAnsi="宋体" w:eastAsia="宋体" w:cs="宋体"/>
          <w:color w:val="auto"/>
          <w:sz w:val="24"/>
          <w:szCs w:val="24"/>
        </w:rPr>
        <w:t>22</w:t>
      </w:r>
      <w:r>
        <w:rPr>
          <w:rFonts w:hint="eastAsia" w:ascii="宋体" w:hAnsi="宋体" w:eastAsia="宋体" w:cs="宋体"/>
          <w:color w:val="auto"/>
          <w:sz w:val="24"/>
          <w:szCs w:val="24"/>
        </w:rPr>
        <w:fldChar w:fldCharType="end"/>
      </w:r>
      <w:r>
        <w:rPr>
          <w:rFonts w:hint="eastAsia" w:ascii="宋体" w:hAnsi="宋体" w:eastAsia="宋体" w:cs="宋体"/>
          <w:color w:val="auto"/>
          <w:sz w:val="24"/>
          <w:szCs w:val="24"/>
        </w:rPr>
        <w:fldChar w:fldCharType="end"/>
      </w:r>
    </w:p>
    <w:p>
      <w:pPr>
        <w:pStyle w:val="13"/>
        <w:tabs>
          <w:tab w:val="right" w:leader="dot" w:pos="8296"/>
        </w:tabs>
        <w:ind w:left="640"/>
        <w:rPr>
          <w:rFonts w:ascii="宋体" w:hAnsi="宋体" w:eastAsia="宋体" w:cs="宋体"/>
          <w:color w:val="auto"/>
          <w:kern w:val="2"/>
          <w:sz w:val="24"/>
          <w:szCs w:val="24"/>
        </w:rPr>
      </w:pPr>
      <w:r>
        <w:rPr>
          <w:color w:val="auto"/>
        </w:rPr>
        <w:fldChar w:fldCharType="begin"/>
      </w:r>
      <w:r>
        <w:rPr>
          <w:color w:val="auto"/>
        </w:rPr>
        <w:instrText xml:space="preserve"> HYPERLINK \l "_Toc483667298" </w:instrText>
      </w:r>
      <w:r>
        <w:rPr>
          <w:color w:val="auto"/>
        </w:rPr>
        <w:fldChar w:fldCharType="separate"/>
      </w:r>
      <w:r>
        <w:rPr>
          <w:rStyle w:val="17"/>
          <w:rFonts w:hint="eastAsia" w:ascii="宋体" w:hAnsi="宋体" w:eastAsia="宋体" w:cs="宋体"/>
          <w:color w:val="auto"/>
          <w:sz w:val="24"/>
          <w:szCs w:val="24"/>
        </w:rPr>
        <w:t>（九） 处罚、询问和质疑</w:t>
      </w:r>
      <w:r>
        <w:rPr>
          <w:rFonts w:hint="eastAsia" w:ascii="宋体" w:hAnsi="宋体" w:eastAsia="宋体" w:cs="宋体"/>
          <w:color w:val="auto"/>
          <w:sz w:val="24"/>
          <w:szCs w:val="24"/>
        </w:rPr>
        <w:tab/>
      </w: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PAGEREF _Toc483667298 \h </w:instrText>
      </w:r>
      <w:r>
        <w:rPr>
          <w:rFonts w:hint="eastAsia" w:ascii="宋体" w:hAnsi="宋体" w:eastAsia="宋体" w:cs="宋体"/>
          <w:color w:val="auto"/>
          <w:sz w:val="24"/>
          <w:szCs w:val="24"/>
        </w:rPr>
        <w:fldChar w:fldCharType="separate"/>
      </w:r>
      <w:r>
        <w:rPr>
          <w:rFonts w:ascii="宋体" w:hAnsi="宋体" w:eastAsia="宋体" w:cs="宋体"/>
          <w:color w:val="auto"/>
          <w:sz w:val="24"/>
          <w:szCs w:val="24"/>
        </w:rPr>
        <w:t>22</w:t>
      </w:r>
      <w:r>
        <w:rPr>
          <w:rFonts w:hint="eastAsia" w:ascii="宋体" w:hAnsi="宋体" w:eastAsia="宋体" w:cs="宋体"/>
          <w:color w:val="auto"/>
          <w:sz w:val="24"/>
          <w:szCs w:val="24"/>
        </w:rPr>
        <w:fldChar w:fldCharType="end"/>
      </w:r>
      <w:r>
        <w:rPr>
          <w:rFonts w:hint="eastAsia" w:ascii="宋体" w:hAnsi="宋体" w:eastAsia="宋体" w:cs="宋体"/>
          <w:color w:val="auto"/>
          <w:sz w:val="24"/>
          <w:szCs w:val="24"/>
        </w:rPr>
        <w:fldChar w:fldCharType="end"/>
      </w:r>
    </w:p>
    <w:p>
      <w:pPr>
        <w:pStyle w:val="13"/>
        <w:tabs>
          <w:tab w:val="right" w:leader="dot" w:pos="8296"/>
        </w:tabs>
        <w:ind w:left="640"/>
        <w:rPr>
          <w:rFonts w:ascii="宋体" w:hAnsi="宋体" w:eastAsia="宋体" w:cs="宋体"/>
          <w:color w:val="auto"/>
          <w:kern w:val="2"/>
          <w:sz w:val="24"/>
          <w:szCs w:val="24"/>
        </w:rPr>
      </w:pPr>
      <w:r>
        <w:rPr>
          <w:color w:val="auto"/>
        </w:rPr>
        <w:fldChar w:fldCharType="begin"/>
      </w:r>
      <w:r>
        <w:rPr>
          <w:color w:val="auto"/>
        </w:rPr>
        <w:instrText xml:space="preserve"> HYPERLINK \l "_Toc483667299" </w:instrText>
      </w:r>
      <w:r>
        <w:rPr>
          <w:color w:val="auto"/>
        </w:rPr>
        <w:fldChar w:fldCharType="separate"/>
      </w:r>
      <w:r>
        <w:rPr>
          <w:rStyle w:val="17"/>
          <w:rFonts w:hint="eastAsia" w:ascii="宋体" w:hAnsi="宋体" w:eastAsia="宋体" w:cs="宋体"/>
          <w:color w:val="auto"/>
          <w:sz w:val="24"/>
          <w:szCs w:val="24"/>
        </w:rPr>
        <w:t>（十） 保密和披露</w:t>
      </w:r>
      <w:r>
        <w:rPr>
          <w:rFonts w:hint="eastAsia" w:ascii="宋体" w:hAnsi="宋体" w:eastAsia="宋体" w:cs="宋体"/>
          <w:color w:val="auto"/>
          <w:sz w:val="24"/>
          <w:szCs w:val="24"/>
        </w:rPr>
        <w:tab/>
      </w: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PAGEREF _Toc483667299 \h </w:instrText>
      </w:r>
      <w:r>
        <w:rPr>
          <w:rFonts w:hint="eastAsia" w:ascii="宋体" w:hAnsi="宋体" w:eastAsia="宋体" w:cs="宋体"/>
          <w:color w:val="auto"/>
          <w:sz w:val="24"/>
          <w:szCs w:val="24"/>
        </w:rPr>
        <w:fldChar w:fldCharType="separate"/>
      </w:r>
      <w:r>
        <w:rPr>
          <w:rFonts w:ascii="宋体" w:hAnsi="宋体" w:eastAsia="宋体" w:cs="宋体"/>
          <w:color w:val="auto"/>
          <w:sz w:val="24"/>
          <w:szCs w:val="24"/>
        </w:rPr>
        <w:t>25</w:t>
      </w:r>
      <w:r>
        <w:rPr>
          <w:rFonts w:hint="eastAsia" w:ascii="宋体" w:hAnsi="宋体" w:eastAsia="宋体" w:cs="宋体"/>
          <w:color w:val="auto"/>
          <w:sz w:val="24"/>
          <w:szCs w:val="24"/>
        </w:rPr>
        <w:fldChar w:fldCharType="end"/>
      </w:r>
      <w:r>
        <w:rPr>
          <w:rFonts w:hint="eastAsia" w:ascii="宋体" w:hAnsi="宋体" w:eastAsia="宋体" w:cs="宋体"/>
          <w:color w:val="auto"/>
          <w:sz w:val="24"/>
          <w:szCs w:val="24"/>
        </w:rPr>
        <w:fldChar w:fldCharType="end"/>
      </w:r>
    </w:p>
    <w:p>
      <w:pPr>
        <w:pStyle w:val="13"/>
        <w:tabs>
          <w:tab w:val="right" w:leader="dot" w:pos="8296"/>
        </w:tabs>
        <w:ind w:left="640"/>
        <w:rPr>
          <w:rFonts w:ascii="宋体" w:hAnsi="宋体" w:eastAsia="宋体" w:cs="宋体"/>
          <w:color w:val="auto"/>
          <w:kern w:val="2"/>
          <w:sz w:val="24"/>
          <w:szCs w:val="24"/>
        </w:rPr>
      </w:pPr>
      <w:r>
        <w:rPr>
          <w:color w:val="auto"/>
        </w:rPr>
        <w:fldChar w:fldCharType="begin"/>
      </w:r>
      <w:r>
        <w:rPr>
          <w:color w:val="auto"/>
        </w:rPr>
        <w:instrText xml:space="preserve"> HYPERLINK \l "_Toc483667300" </w:instrText>
      </w:r>
      <w:r>
        <w:rPr>
          <w:color w:val="auto"/>
        </w:rPr>
        <w:fldChar w:fldCharType="separate"/>
      </w:r>
      <w:r>
        <w:rPr>
          <w:rStyle w:val="17"/>
          <w:rFonts w:hint="eastAsia" w:ascii="宋体" w:hAnsi="宋体" w:eastAsia="宋体" w:cs="宋体"/>
          <w:color w:val="auto"/>
          <w:sz w:val="24"/>
          <w:szCs w:val="24"/>
        </w:rPr>
        <w:t>（十一） 诚实信用</w:t>
      </w:r>
      <w:r>
        <w:rPr>
          <w:rFonts w:hint="eastAsia" w:ascii="宋体" w:hAnsi="宋体" w:eastAsia="宋体" w:cs="宋体"/>
          <w:color w:val="auto"/>
          <w:sz w:val="24"/>
          <w:szCs w:val="24"/>
        </w:rPr>
        <w:tab/>
      </w: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PAGEREF _Toc483667300 \h </w:instrText>
      </w:r>
      <w:r>
        <w:rPr>
          <w:rFonts w:hint="eastAsia" w:ascii="宋体" w:hAnsi="宋体" w:eastAsia="宋体" w:cs="宋体"/>
          <w:color w:val="auto"/>
          <w:sz w:val="24"/>
          <w:szCs w:val="24"/>
        </w:rPr>
        <w:fldChar w:fldCharType="separate"/>
      </w:r>
      <w:r>
        <w:rPr>
          <w:rFonts w:ascii="宋体" w:hAnsi="宋体" w:eastAsia="宋体" w:cs="宋体"/>
          <w:color w:val="auto"/>
          <w:sz w:val="24"/>
          <w:szCs w:val="24"/>
        </w:rPr>
        <w:t>25</w:t>
      </w:r>
      <w:r>
        <w:rPr>
          <w:rFonts w:hint="eastAsia" w:ascii="宋体" w:hAnsi="宋体" w:eastAsia="宋体" w:cs="宋体"/>
          <w:color w:val="auto"/>
          <w:sz w:val="24"/>
          <w:szCs w:val="24"/>
        </w:rPr>
        <w:fldChar w:fldCharType="end"/>
      </w:r>
      <w:r>
        <w:rPr>
          <w:rFonts w:hint="eastAsia" w:ascii="宋体" w:hAnsi="宋体" w:eastAsia="宋体" w:cs="宋体"/>
          <w:color w:val="auto"/>
          <w:sz w:val="24"/>
          <w:szCs w:val="24"/>
        </w:rPr>
        <w:fldChar w:fldCharType="end"/>
      </w:r>
    </w:p>
    <w:p>
      <w:pPr>
        <w:pStyle w:val="12"/>
        <w:tabs>
          <w:tab w:val="right" w:leader="dot" w:pos="8296"/>
        </w:tabs>
        <w:rPr>
          <w:rFonts w:ascii="宋体" w:hAnsi="宋体" w:eastAsia="宋体" w:cs="宋体"/>
          <w:color w:val="auto"/>
          <w:kern w:val="2"/>
          <w:sz w:val="24"/>
          <w:szCs w:val="24"/>
        </w:rPr>
      </w:pPr>
      <w:r>
        <w:rPr>
          <w:color w:val="auto"/>
        </w:rPr>
        <w:fldChar w:fldCharType="begin"/>
      </w:r>
      <w:r>
        <w:rPr>
          <w:color w:val="auto"/>
        </w:rPr>
        <w:instrText xml:space="preserve"> HYPERLINK \l "_Toc483667301" </w:instrText>
      </w:r>
      <w:r>
        <w:rPr>
          <w:color w:val="auto"/>
        </w:rPr>
        <w:fldChar w:fldCharType="separate"/>
      </w:r>
      <w:r>
        <w:rPr>
          <w:rStyle w:val="17"/>
          <w:rFonts w:hint="eastAsia" w:ascii="宋体" w:hAnsi="宋体" w:eastAsia="宋体" w:cs="宋体"/>
          <w:color w:val="auto"/>
          <w:sz w:val="24"/>
          <w:szCs w:val="24"/>
          <w:lang w:val="zh-CN"/>
        </w:rPr>
        <w:t>第四部分合同（样本）</w:t>
      </w:r>
      <w:r>
        <w:rPr>
          <w:rFonts w:hint="eastAsia" w:ascii="宋体" w:hAnsi="宋体" w:eastAsia="宋体" w:cs="宋体"/>
          <w:color w:val="auto"/>
          <w:sz w:val="24"/>
          <w:szCs w:val="24"/>
        </w:rPr>
        <w:tab/>
      </w: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PAGEREF _Toc483667301 \h </w:instrText>
      </w:r>
      <w:r>
        <w:rPr>
          <w:rFonts w:hint="eastAsia" w:ascii="宋体" w:hAnsi="宋体" w:eastAsia="宋体" w:cs="宋体"/>
          <w:color w:val="auto"/>
          <w:sz w:val="24"/>
          <w:szCs w:val="24"/>
        </w:rPr>
        <w:fldChar w:fldCharType="separate"/>
      </w:r>
      <w:r>
        <w:rPr>
          <w:rFonts w:ascii="宋体" w:hAnsi="宋体" w:eastAsia="宋体" w:cs="宋体"/>
          <w:color w:val="auto"/>
          <w:sz w:val="24"/>
          <w:szCs w:val="24"/>
        </w:rPr>
        <w:t>26</w:t>
      </w:r>
      <w:r>
        <w:rPr>
          <w:rFonts w:hint="eastAsia" w:ascii="宋体" w:hAnsi="宋体" w:eastAsia="宋体" w:cs="宋体"/>
          <w:color w:val="auto"/>
          <w:sz w:val="24"/>
          <w:szCs w:val="24"/>
        </w:rPr>
        <w:fldChar w:fldCharType="end"/>
      </w:r>
      <w:r>
        <w:rPr>
          <w:rFonts w:hint="eastAsia" w:ascii="宋体" w:hAnsi="宋体" w:eastAsia="宋体" w:cs="宋体"/>
          <w:color w:val="auto"/>
          <w:sz w:val="24"/>
          <w:szCs w:val="24"/>
        </w:rPr>
        <w:fldChar w:fldCharType="end"/>
      </w:r>
    </w:p>
    <w:p>
      <w:pPr>
        <w:pStyle w:val="12"/>
        <w:tabs>
          <w:tab w:val="right" w:leader="dot" w:pos="8296"/>
        </w:tabs>
        <w:rPr>
          <w:rFonts w:ascii="宋体" w:hAnsi="宋体" w:eastAsia="宋体" w:cs="宋体"/>
          <w:color w:val="auto"/>
          <w:kern w:val="2"/>
          <w:sz w:val="24"/>
          <w:szCs w:val="24"/>
        </w:rPr>
      </w:pPr>
      <w:r>
        <w:rPr>
          <w:color w:val="auto"/>
        </w:rPr>
        <w:fldChar w:fldCharType="begin"/>
      </w:r>
      <w:r>
        <w:rPr>
          <w:color w:val="auto"/>
        </w:rPr>
        <w:instrText xml:space="preserve"> HYPERLINK \l "_Toc483667302" </w:instrText>
      </w:r>
      <w:r>
        <w:rPr>
          <w:color w:val="auto"/>
        </w:rPr>
        <w:fldChar w:fldCharType="separate"/>
      </w:r>
      <w:r>
        <w:rPr>
          <w:rStyle w:val="17"/>
          <w:rFonts w:hint="eastAsia" w:ascii="宋体" w:hAnsi="宋体" w:eastAsia="宋体" w:cs="宋体"/>
          <w:color w:val="auto"/>
          <w:sz w:val="24"/>
          <w:szCs w:val="24"/>
          <w:lang w:val="zh-CN"/>
        </w:rPr>
        <w:t>第五部分采购需求</w:t>
      </w:r>
      <w:r>
        <w:rPr>
          <w:rFonts w:hint="eastAsia" w:ascii="宋体" w:hAnsi="宋体" w:eastAsia="宋体" w:cs="宋体"/>
          <w:color w:val="auto"/>
          <w:sz w:val="24"/>
          <w:szCs w:val="24"/>
        </w:rPr>
        <w:tab/>
      </w: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PAGEREF _Toc483667302 \h </w:instrText>
      </w:r>
      <w:r>
        <w:rPr>
          <w:rFonts w:hint="eastAsia" w:ascii="宋体" w:hAnsi="宋体" w:eastAsia="宋体" w:cs="宋体"/>
          <w:color w:val="auto"/>
          <w:sz w:val="24"/>
          <w:szCs w:val="24"/>
        </w:rPr>
        <w:fldChar w:fldCharType="separate"/>
      </w:r>
      <w:r>
        <w:rPr>
          <w:rFonts w:ascii="宋体" w:hAnsi="宋体" w:eastAsia="宋体" w:cs="宋体"/>
          <w:color w:val="auto"/>
          <w:sz w:val="24"/>
          <w:szCs w:val="24"/>
        </w:rPr>
        <w:t>32</w:t>
      </w:r>
      <w:r>
        <w:rPr>
          <w:rFonts w:hint="eastAsia" w:ascii="宋体" w:hAnsi="宋体" w:eastAsia="宋体" w:cs="宋体"/>
          <w:color w:val="auto"/>
          <w:sz w:val="24"/>
          <w:szCs w:val="24"/>
        </w:rPr>
        <w:fldChar w:fldCharType="end"/>
      </w:r>
      <w:r>
        <w:rPr>
          <w:rFonts w:hint="eastAsia" w:ascii="宋体" w:hAnsi="宋体" w:eastAsia="宋体" w:cs="宋体"/>
          <w:color w:val="auto"/>
          <w:sz w:val="24"/>
          <w:szCs w:val="24"/>
        </w:rPr>
        <w:fldChar w:fldCharType="end"/>
      </w:r>
    </w:p>
    <w:p>
      <w:pPr>
        <w:pStyle w:val="12"/>
        <w:tabs>
          <w:tab w:val="right" w:leader="dot" w:pos="8296"/>
        </w:tabs>
        <w:rPr>
          <w:rFonts w:ascii="宋体" w:hAnsi="宋体" w:eastAsia="宋体" w:cs="宋体"/>
          <w:color w:val="auto"/>
          <w:kern w:val="2"/>
          <w:sz w:val="24"/>
          <w:szCs w:val="24"/>
        </w:rPr>
      </w:pPr>
      <w:r>
        <w:rPr>
          <w:color w:val="auto"/>
        </w:rPr>
        <w:fldChar w:fldCharType="begin"/>
      </w:r>
      <w:r>
        <w:rPr>
          <w:color w:val="auto"/>
        </w:rPr>
        <w:instrText xml:space="preserve"> HYPERLINK \l "_Toc483667303" </w:instrText>
      </w:r>
      <w:r>
        <w:rPr>
          <w:color w:val="auto"/>
        </w:rPr>
        <w:fldChar w:fldCharType="separate"/>
      </w:r>
      <w:r>
        <w:rPr>
          <w:rStyle w:val="17"/>
          <w:rFonts w:hint="eastAsia" w:ascii="宋体" w:hAnsi="宋体" w:eastAsia="宋体" w:cs="宋体"/>
          <w:color w:val="auto"/>
          <w:sz w:val="24"/>
          <w:szCs w:val="24"/>
          <w:lang w:val="zh-CN"/>
        </w:rPr>
        <w:t>第六部分评标办法和评标细则</w:t>
      </w:r>
      <w:r>
        <w:rPr>
          <w:rFonts w:hint="eastAsia" w:ascii="宋体" w:hAnsi="宋体" w:eastAsia="宋体" w:cs="宋体"/>
          <w:color w:val="auto"/>
          <w:sz w:val="24"/>
          <w:szCs w:val="24"/>
        </w:rPr>
        <w:tab/>
      </w: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PAGEREF _Toc483667303 \h </w:instrText>
      </w:r>
      <w:r>
        <w:rPr>
          <w:rFonts w:hint="eastAsia" w:ascii="宋体" w:hAnsi="宋体" w:eastAsia="宋体" w:cs="宋体"/>
          <w:color w:val="auto"/>
          <w:sz w:val="24"/>
          <w:szCs w:val="24"/>
        </w:rPr>
        <w:fldChar w:fldCharType="separate"/>
      </w:r>
      <w:r>
        <w:rPr>
          <w:rFonts w:ascii="宋体" w:hAnsi="宋体" w:eastAsia="宋体" w:cs="宋体"/>
          <w:color w:val="auto"/>
          <w:sz w:val="24"/>
          <w:szCs w:val="24"/>
        </w:rPr>
        <w:t>73</w:t>
      </w:r>
      <w:r>
        <w:rPr>
          <w:rFonts w:hint="eastAsia" w:ascii="宋体" w:hAnsi="宋体" w:eastAsia="宋体" w:cs="宋体"/>
          <w:color w:val="auto"/>
          <w:sz w:val="24"/>
          <w:szCs w:val="24"/>
        </w:rPr>
        <w:fldChar w:fldCharType="end"/>
      </w:r>
      <w:r>
        <w:rPr>
          <w:rFonts w:hint="eastAsia" w:ascii="宋体" w:hAnsi="宋体" w:eastAsia="宋体" w:cs="宋体"/>
          <w:color w:val="auto"/>
          <w:sz w:val="24"/>
          <w:szCs w:val="24"/>
        </w:rPr>
        <w:fldChar w:fldCharType="end"/>
      </w:r>
    </w:p>
    <w:p>
      <w:pPr>
        <w:pStyle w:val="13"/>
        <w:tabs>
          <w:tab w:val="right" w:leader="dot" w:pos="8296"/>
        </w:tabs>
        <w:ind w:left="640"/>
        <w:rPr>
          <w:rFonts w:ascii="宋体" w:hAnsi="宋体" w:eastAsia="宋体" w:cs="宋体"/>
          <w:color w:val="auto"/>
          <w:kern w:val="2"/>
          <w:sz w:val="24"/>
          <w:szCs w:val="24"/>
        </w:rPr>
      </w:pPr>
      <w:r>
        <w:rPr>
          <w:color w:val="auto"/>
        </w:rPr>
        <w:fldChar w:fldCharType="begin"/>
      </w:r>
      <w:r>
        <w:rPr>
          <w:color w:val="auto"/>
        </w:rPr>
        <w:instrText xml:space="preserve"> HYPERLINK \l "_Toc483667304" </w:instrText>
      </w:r>
      <w:r>
        <w:rPr>
          <w:color w:val="auto"/>
        </w:rPr>
        <w:fldChar w:fldCharType="separate"/>
      </w:r>
      <w:r>
        <w:rPr>
          <w:rStyle w:val="17"/>
          <w:rFonts w:hint="eastAsia" w:ascii="宋体" w:hAnsi="宋体" w:eastAsia="宋体" w:cs="宋体"/>
          <w:color w:val="auto"/>
          <w:sz w:val="24"/>
          <w:szCs w:val="24"/>
          <w:lang w:val="zh-CN"/>
        </w:rPr>
        <w:t>一、评标原则</w:t>
      </w:r>
      <w:r>
        <w:rPr>
          <w:rFonts w:hint="eastAsia" w:ascii="宋体" w:hAnsi="宋体" w:eastAsia="宋体" w:cs="宋体"/>
          <w:color w:val="auto"/>
          <w:sz w:val="24"/>
          <w:szCs w:val="24"/>
        </w:rPr>
        <w:tab/>
      </w: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PAGEREF _Toc483667304 \h </w:instrText>
      </w:r>
      <w:r>
        <w:rPr>
          <w:rFonts w:hint="eastAsia" w:ascii="宋体" w:hAnsi="宋体" w:eastAsia="宋体" w:cs="宋体"/>
          <w:color w:val="auto"/>
          <w:sz w:val="24"/>
          <w:szCs w:val="24"/>
        </w:rPr>
        <w:fldChar w:fldCharType="separate"/>
      </w:r>
      <w:r>
        <w:rPr>
          <w:rFonts w:ascii="宋体" w:hAnsi="宋体" w:eastAsia="宋体" w:cs="宋体"/>
          <w:color w:val="auto"/>
          <w:sz w:val="24"/>
          <w:szCs w:val="24"/>
        </w:rPr>
        <w:t>73</w:t>
      </w:r>
      <w:r>
        <w:rPr>
          <w:rFonts w:hint="eastAsia" w:ascii="宋体" w:hAnsi="宋体" w:eastAsia="宋体" w:cs="宋体"/>
          <w:color w:val="auto"/>
          <w:sz w:val="24"/>
          <w:szCs w:val="24"/>
        </w:rPr>
        <w:fldChar w:fldCharType="end"/>
      </w:r>
      <w:r>
        <w:rPr>
          <w:rFonts w:hint="eastAsia" w:ascii="宋体" w:hAnsi="宋体" w:eastAsia="宋体" w:cs="宋体"/>
          <w:color w:val="auto"/>
          <w:sz w:val="24"/>
          <w:szCs w:val="24"/>
        </w:rPr>
        <w:fldChar w:fldCharType="end"/>
      </w:r>
    </w:p>
    <w:p>
      <w:pPr>
        <w:pStyle w:val="13"/>
        <w:tabs>
          <w:tab w:val="right" w:leader="dot" w:pos="8296"/>
        </w:tabs>
        <w:ind w:left="640"/>
        <w:rPr>
          <w:rFonts w:ascii="宋体" w:hAnsi="宋体" w:eastAsia="宋体" w:cs="宋体"/>
          <w:color w:val="auto"/>
          <w:kern w:val="2"/>
          <w:sz w:val="24"/>
          <w:szCs w:val="24"/>
        </w:rPr>
      </w:pPr>
      <w:r>
        <w:rPr>
          <w:color w:val="auto"/>
        </w:rPr>
        <w:fldChar w:fldCharType="begin"/>
      </w:r>
      <w:r>
        <w:rPr>
          <w:color w:val="auto"/>
        </w:rPr>
        <w:instrText xml:space="preserve"> HYPERLINK \l "_Toc483667305" </w:instrText>
      </w:r>
      <w:r>
        <w:rPr>
          <w:color w:val="auto"/>
        </w:rPr>
        <w:fldChar w:fldCharType="separate"/>
      </w:r>
      <w:r>
        <w:rPr>
          <w:rStyle w:val="17"/>
          <w:rFonts w:hint="eastAsia" w:ascii="宋体" w:hAnsi="宋体" w:eastAsia="宋体" w:cs="宋体"/>
          <w:color w:val="auto"/>
          <w:sz w:val="24"/>
          <w:szCs w:val="24"/>
          <w:lang w:val="zh-CN"/>
        </w:rPr>
        <w:t>二、评标程序和办法</w:t>
      </w:r>
      <w:r>
        <w:rPr>
          <w:rFonts w:hint="eastAsia" w:ascii="宋体" w:hAnsi="宋体" w:eastAsia="宋体" w:cs="宋体"/>
          <w:color w:val="auto"/>
          <w:sz w:val="24"/>
          <w:szCs w:val="24"/>
        </w:rPr>
        <w:tab/>
      </w: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PAGEREF _Toc483667305 \h </w:instrText>
      </w:r>
      <w:r>
        <w:rPr>
          <w:rFonts w:hint="eastAsia" w:ascii="宋体" w:hAnsi="宋体" w:eastAsia="宋体" w:cs="宋体"/>
          <w:color w:val="auto"/>
          <w:sz w:val="24"/>
          <w:szCs w:val="24"/>
        </w:rPr>
        <w:fldChar w:fldCharType="separate"/>
      </w:r>
      <w:r>
        <w:rPr>
          <w:rFonts w:ascii="宋体" w:hAnsi="宋体" w:eastAsia="宋体" w:cs="宋体"/>
          <w:color w:val="auto"/>
          <w:sz w:val="24"/>
          <w:szCs w:val="24"/>
        </w:rPr>
        <w:t>73</w:t>
      </w:r>
      <w:r>
        <w:rPr>
          <w:rFonts w:hint="eastAsia" w:ascii="宋体" w:hAnsi="宋体" w:eastAsia="宋体" w:cs="宋体"/>
          <w:color w:val="auto"/>
          <w:sz w:val="24"/>
          <w:szCs w:val="24"/>
        </w:rPr>
        <w:fldChar w:fldCharType="end"/>
      </w:r>
      <w:r>
        <w:rPr>
          <w:rFonts w:hint="eastAsia" w:ascii="宋体" w:hAnsi="宋体" w:eastAsia="宋体" w:cs="宋体"/>
          <w:color w:val="auto"/>
          <w:sz w:val="24"/>
          <w:szCs w:val="24"/>
        </w:rPr>
        <w:fldChar w:fldCharType="end"/>
      </w:r>
    </w:p>
    <w:p>
      <w:pPr>
        <w:pStyle w:val="13"/>
        <w:tabs>
          <w:tab w:val="right" w:leader="dot" w:pos="8296"/>
        </w:tabs>
        <w:ind w:left="640"/>
        <w:rPr>
          <w:rFonts w:ascii="宋体" w:hAnsi="宋体" w:eastAsia="宋体" w:cs="宋体"/>
          <w:color w:val="auto"/>
          <w:kern w:val="2"/>
          <w:sz w:val="24"/>
          <w:szCs w:val="24"/>
        </w:rPr>
      </w:pPr>
      <w:r>
        <w:rPr>
          <w:color w:val="auto"/>
        </w:rPr>
        <w:fldChar w:fldCharType="begin"/>
      </w:r>
      <w:r>
        <w:rPr>
          <w:color w:val="auto"/>
        </w:rPr>
        <w:instrText xml:space="preserve"> HYPERLINK \l "_Toc483667306" </w:instrText>
      </w:r>
      <w:r>
        <w:rPr>
          <w:color w:val="auto"/>
        </w:rPr>
        <w:fldChar w:fldCharType="separate"/>
      </w:r>
      <w:r>
        <w:rPr>
          <w:rStyle w:val="17"/>
          <w:rFonts w:hint="eastAsia" w:ascii="宋体" w:hAnsi="宋体" w:eastAsia="宋体" w:cs="宋体"/>
          <w:color w:val="auto"/>
          <w:sz w:val="24"/>
          <w:szCs w:val="24"/>
          <w:lang w:val="zh-CN"/>
        </w:rPr>
        <w:t>三、评标纪律</w:t>
      </w:r>
      <w:r>
        <w:rPr>
          <w:rFonts w:hint="eastAsia" w:ascii="宋体" w:hAnsi="宋体" w:eastAsia="宋体" w:cs="宋体"/>
          <w:color w:val="auto"/>
          <w:sz w:val="24"/>
          <w:szCs w:val="24"/>
        </w:rPr>
        <w:tab/>
      </w: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PAGEREF _Toc483667306 \h </w:instrText>
      </w:r>
      <w:r>
        <w:rPr>
          <w:rFonts w:hint="eastAsia" w:ascii="宋体" w:hAnsi="宋体" w:eastAsia="宋体" w:cs="宋体"/>
          <w:color w:val="auto"/>
          <w:sz w:val="24"/>
          <w:szCs w:val="24"/>
        </w:rPr>
        <w:fldChar w:fldCharType="separate"/>
      </w:r>
      <w:r>
        <w:rPr>
          <w:rFonts w:ascii="宋体" w:hAnsi="宋体" w:eastAsia="宋体" w:cs="宋体"/>
          <w:color w:val="auto"/>
          <w:sz w:val="24"/>
          <w:szCs w:val="24"/>
        </w:rPr>
        <w:t>74</w:t>
      </w:r>
      <w:r>
        <w:rPr>
          <w:rFonts w:hint="eastAsia" w:ascii="宋体" w:hAnsi="宋体" w:eastAsia="宋体" w:cs="宋体"/>
          <w:color w:val="auto"/>
          <w:sz w:val="24"/>
          <w:szCs w:val="24"/>
        </w:rPr>
        <w:fldChar w:fldCharType="end"/>
      </w:r>
      <w:r>
        <w:rPr>
          <w:rFonts w:hint="eastAsia" w:ascii="宋体" w:hAnsi="宋体" w:eastAsia="宋体" w:cs="宋体"/>
          <w:color w:val="auto"/>
          <w:sz w:val="24"/>
          <w:szCs w:val="24"/>
        </w:rPr>
        <w:fldChar w:fldCharType="end"/>
      </w:r>
    </w:p>
    <w:p>
      <w:pPr>
        <w:pStyle w:val="13"/>
        <w:tabs>
          <w:tab w:val="right" w:leader="dot" w:pos="8296"/>
        </w:tabs>
        <w:ind w:left="640"/>
        <w:rPr>
          <w:rFonts w:ascii="宋体" w:hAnsi="宋体" w:eastAsia="宋体" w:cs="宋体"/>
          <w:color w:val="auto"/>
          <w:kern w:val="2"/>
          <w:sz w:val="24"/>
          <w:szCs w:val="24"/>
        </w:rPr>
      </w:pPr>
      <w:r>
        <w:rPr>
          <w:color w:val="auto"/>
        </w:rPr>
        <w:fldChar w:fldCharType="begin"/>
      </w:r>
      <w:r>
        <w:rPr>
          <w:color w:val="auto"/>
        </w:rPr>
        <w:instrText xml:space="preserve"> HYPERLINK \l "_Toc483667307" </w:instrText>
      </w:r>
      <w:r>
        <w:rPr>
          <w:color w:val="auto"/>
        </w:rPr>
        <w:fldChar w:fldCharType="separate"/>
      </w:r>
      <w:r>
        <w:rPr>
          <w:rStyle w:val="17"/>
          <w:rFonts w:hint="eastAsia" w:ascii="宋体" w:hAnsi="宋体" w:eastAsia="宋体" w:cs="宋体"/>
          <w:color w:val="auto"/>
          <w:sz w:val="24"/>
          <w:szCs w:val="24"/>
          <w:lang w:val="zh-CN"/>
        </w:rPr>
        <w:t>四、评审打分标准细则</w:t>
      </w:r>
      <w:r>
        <w:rPr>
          <w:rFonts w:hint="eastAsia" w:ascii="宋体" w:hAnsi="宋体" w:eastAsia="宋体" w:cs="宋体"/>
          <w:color w:val="auto"/>
          <w:sz w:val="24"/>
          <w:szCs w:val="24"/>
        </w:rPr>
        <w:tab/>
      </w: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PAGEREF _Toc483667307 \h </w:instrText>
      </w:r>
      <w:r>
        <w:rPr>
          <w:rFonts w:hint="eastAsia" w:ascii="宋体" w:hAnsi="宋体" w:eastAsia="宋体" w:cs="宋体"/>
          <w:color w:val="auto"/>
          <w:sz w:val="24"/>
          <w:szCs w:val="24"/>
        </w:rPr>
        <w:fldChar w:fldCharType="separate"/>
      </w:r>
      <w:r>
        <w:rPr>
          <w:rFonts w:ascii="宋体" w:hAnsi="宋体" w:eastAsia="宋体" w:cs="宋体"/>
          <w:color w:val="auto"/>
          <w:sz w:val="24"/>
          <w:szCs w:val="24"/>
        </w:rPr>
        <w:t>75</w:t>
      </w:r>
      <w:r>
        <w:rPr>
          <w:rFonts w:hint="eastAsia" w:ascii="宋体" w:hAnsi="宋体" w:eastAsia="宋体" w:cs="宋体"/>
          <w:color w:val="auto"/>
          <w:sz w:val="24"/>
          <w:szCs w:val="24"/>
        </w:rPr>
        <w:fldChar w:fldCharType="end"/>
      </w:r>
      <w:r>
        <w:rPr>
          <w:rFonts w:hint="eastAsia" w:ascii="宋体" w:hAnsi="宋体" w:eastAsia="宋体" w:cs="宋体"/>
          <w:color w:val="auto"/>
          <w:sz w:val="24"/>
          <w:szCs w:val="24"/>
        </w:rPr>
        <w:fldChar w:fldCharType="end"/>
      </w:r>
    </w:p>
    <w:p>
      <w:pPr>
        <w:pStyle w:val="12"/>
        <w:tabs>
          <w:tab w:val="right" w:leader="dot" w:pos="8296"/>
        </w:tabs>
        <w:rPr>
          <w:rFonts w:ascii="宋体" w:hAnsi="宋体" w:eastAsia="宋体" w:cs="宋体"/>
          <w:color w:val="auto"/>
          <w:kern w:val="2"/>
          <w:sz w:val="24"/>
          <w:szCs w:val="24"/>
        </w:rPr>
      </w:pPr>
      <w:r>
        <w:rPr>
          <w:color w:val="auto"/>
        </w:rPr>
        <w:fldChar w:fldCharType="begin"/>
      </w:r>
      <w:r>
        <w:rPr>
          <w:color w:val="auto"/>
        </w:rPr>
        <w:instrText xml:space="preserve"> HYPERLINK \l "_Toc483667308" </w:instrText>
      </w:r>
      <w:r>
        <w:rPr>
          <w:color w:val="auto"/>
        </w:rPr>
        <w:fldChar w:fldCharType="separate"/>
      </w:r>
      <w:r>
        <w:rPr>
          <w:rStyle w:val="17"/>
          <w:rFonts w:hint="eastAsia" w:ascii="宋体" w:hAnsi="宋体" w:eastAsia="宋体" w:cs="宋体"/>
          <w:color w:val="auto"/>
          <w:sz w:val="24"/>
          <w:szCs w:val="24"/>
          <w:lang w:val="zh-CN"/>
        </w:rPr>
        <w:t>第七部分投标文件格式</w:t>
      </w:r>
      <w:r>
        <w:rPr>
          <w:rFonts w:hint="eastAsia" w:ascii="宋体" w:hAnsi="宋体" w:eastAsia="宋体" w:cs="宋体"/>
          <w:color w:val="auto"/>
          <w:sz w:val="24"/>
          <w:szCs w:val="24"/>
        </w:rPr>
        <w:tab/>
      </w: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PAGEREF _Toc483667308 \h </w:instrText>
      </w:r>
      <w:r>
        <w:rPr>
          <w:rFonts w:hint="eastAsia" w:ascii="宋体" w:hAnsi="宋体" w:eastAsia="宋体" w:cs="宋体"/>
          <w:color w:val="auto"/>
          <w:sz w:val="24"/>
          <w:szCs w:val="24"/>
        </w:rPr>
        <w:fldChar w:fldCharType="separate"/>
      </w:r>
      <w:r>
        <w:rPr>
          <w:rFonts w:ascii="宋体" w:hAnsi="宋体" w:eastAsia="宋体" w:cs="宋体"/>
          <w:color w:val="auto"/>
          <w:sz w:val="24"/>
          <w:szCs w:val="24"/>
        </w:rPr>
        <w:t>78</w:t>
      </w:r>
      <w:r>
        <w:rPr>
          <w:rFonts w:hint="eastAsia" w:ascii="宋体" w:hAnsi="宋体" w:eastAsia="宋体" w:cs="宋体"/>
          <w:color w:val="auto"/>
          <w:sz w:val="24"/>
          <w:szCs w:val="24"/>
        </w:rPr>
        <w:fldChar w:fldCharType="end"/>
      </w:r>
      <w:r>
        <w:rPr>
          <w:rFonts w:hint="eastAsia" w:ascii="宋体" w:hAnsi="宋体" w:eastAsia="宋体" w:cs="宋体"/>
          <w:color w:val="auto"/>
          <w:sz w:val="24"/>
          <w:szCs w:val="24"/>
        </w:rPr>
        <w:fldChar w:fldCharType="end"/>
      </w:r>
    </w:p>
    <w:p>
      <w:pPr>
        <w:pStyle w:val="13"/>
        <w:tabs>
          <w:tab w:val="right" w:leader="dot" w:pos="8296"/>
        </w:tabs>
        <w:ind w:left="640"/>
        <w:rPr>
          <w:rFonts w:ascii="宋体" w:hAnsi="宋体" w:eastAsia="宋体" w:cs="宋体"/>
          <w:color w:val="auto"/>
          <w:kern w:val="2"/>
          <w:sz w:val="24"/>
          <w:szCs w:val="24"/>
        </w:rPr>
      </w:pPr>
      <w:r>
        <w:rPr>
          <w:color w:val="auto"/>
        </w:rPr>
        <w:fldChar w:fldCharType="begin"/>
      </w:r>
      <w:r>
        <w:rPr>
          <w:color w:val="auto"/>
        </w:rPr>
        <w:instrText xml:space="preserve"> HYPERLINK \l "_Toc483667309" </w:instrText>
      </w:r>
      <w:r>
        <w:rPr>
          <w:color w:val="auto"/>
        </w:rPr>
        <w:fldChar w:fldCharType="separate"/>
      </w:r>
      <w:r>
        <w:rPr>
          <w:rStyle w:val="17"/>
          <w:rFonts w:hint="eastAsia" w:ascii="宋体" w:hAnsi="宋体" w:eastAsia="宋体" w:cs="宋体"/>
          <w:color w:val="auto"/>
          <w:sz w:val="24"/>
          <w:szCs w:val="24"/>
        </w:rPr>
        <w:t>商务标文件</w:t>
      </w:r>
      <w:r>
        <w:rPr>
          <w:rFonts w:hint="eastAsia" w:ascii="宋体" w:hAnsi="宋体" w:eastAsia="宋体" w:cs="宋体"/>
          <w:color w:val="auto"/>
          <w:sz w:val="24"/>
          <w:szCs w:val="24"/>
        </w:rPr>
        <w:tab/>
      </w: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PAGEREF _Toc483667309 \h </w:instrText>
      </w:r>
      <w:r>
        <w:rPr>
          <w:rFonts w:hint="eastAsia" w:ascii="宋体" w:hAnsi="宋体" w:eastAsia="宋体" w:cs="宋体"/>
          <w:color w:val="auto"/>
          <w:sz w:val="24"/>
          <w:szCs w:val="24"/>
        </w:rPr>
        <w:fldChar w:fldCharType="separate"/>
      </w:r>
      <w:r>
        <w:rPr>
          <w:rFonts w:ascii="宋体" w:hAnsi="宋体" w:eastAsia="宋体" w:cs="宋体"/>
          <w:color w:val="auto"/>
          <w:sz w:val="24"/>
          <w:szCs w:val="24"/>
        </w:rPr>
        <w:t>79</w:t>
      </w:r>
      <w:r>
        <w:rPr>
          <w:rFonts w:hint="eastAsia" w:ascii="宋体" w:hAnsi="宋体" w:eastAsia="宋体" w:cs="宋体"/>
          <w:color w:val="auto"/>
          <w:sz w:val="24"/>
          <w:szCs w:val="24"/>
        </w:rPr>
        <w:fldChar w:fldCharType="end"/>
      </w:r>
      <w:r>
        <w:rPr>
          <w:rFonts w:hint="eastAsia" w:ascii="宋体" w:hAnsi="宋体" w:eastAsia="宋体" w:cs="宋体"/>
          <w:color w:val="auto"/>
          <w:sz w:val="24"/>
          <w:szCs w:val="24"/>
        </w:rPr>
        <w:fldChar w:fldCharType="end"/>
      </w:r>
    </w:p>
    <w:p>
      <w:pPr>
        <w:pStyle w:val="13"/>
        <w:tabs>
          <w:tab w:val="right" w:leader="dot" w:pos="8296"/>
        </w:tabs>
        <w:ind w:left="640"/>
        <w:rPr>
          <w:rFonts w:ascii="宋体" w:hAnsi="宋体" w:eastAsia="宋体" w:cs="宋体"/>
          <w:color w:val="auto"/>
          <w:kern w:val="2"/>
          <w:sz w:val="24"/>
          <w:szCs w:val="24"/>
        </w:rPr>
      </w:pPr>
      <w:r>
        <w:rPr>
          <w:color w:val="auto"/>
        </w:rPr>
        <w:fldChar w:fldCharType="begin"/>
      </w:r>
      <w:r>
        <w:rPr>
          <w:color w:val="auto"/>
        </w:rPr>
        <w:instrText xml:space="preserve"> HYPERLINK \l "_Toc483667310" </w:instrText>
      </w:r>
      <w:r>
        <w:rPr>
          <w:color w:val="auto"/>
        </w:rPr>
        <w:fldChar w:fldCharType="separate"/>
      </w:r>
      <w:r>
        <w:rPr>
          <w:rStyle w:val="17"/>
          <w:rFonts w:hint="eastAsia" w:ascii="宋体" w:hAnsi="宋体" w:eastAsia="宋体" w:cs="宋体"/>
          <w:color w:val="auto"/>
          <w:sz w:val="24"/>
          <w:szCs w:val="24"/>
        </w:rPr>
        <w:t>一、投标函</w:t>
      </w:r>
      <w:r>
        <w:rPr>
          <w:rFonts w:hint="eastAsia" w:ascii="宋体" w:hAnsi="宋体" w:eastAsia="宋体" w:cs="宋体"/>
          <w:color w:val="auto"/>
          <w:sz w:val="24"/>
          <w:szCs w:val="24"/>
        </w:rPr>
        <w:tab/>
      </w: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PAGEREF _Toc483667310 \h </w:instrText>
      </w:r>
      <w:r>
        <w:rPr>
          <w:rFonts w:hint="eastAsia" w:ascii="宋体" w:hAnsi="宋体" w:eastAsia="宋体" w:cs="宋体"/>
          <w:color w:val="auto"/>
          <w:sz w:val="24"/>
          <w:szCs w:val="24"/>
        </w:rPr>
        <w:fldChar w:fldCharType="separate"/>
      </w:r>
      <w:r>
        <w:rPr>
          <w:rFonts w:ascii="宋体" w:hAnsi="宋体" w:eastAsia="宋体" w:cs="宋体"/>
          <w:color w:val="auto"/>
          <w:sz w:val="24"/>
          <w:szCs w:val="24"/>
        </w:rPr>
        <w:t>79</w:t>
      </w:r>
      <w:r>
        <w:rPr>
          <w:rFonts w:hint="eastAsia" w:ascii="宋体" w:hAnsi="宋体" w:eastAsia="宋体" w:cs="宋体"/>
          <w:color w:val="auto"/>
          <w:sz w:val="24"/>
          <w:szCs w:val="24"/>
        </w:rPr>
        <w:fldChar w:fldCharType="end"/>
      </w:r>
      <w:r>
        <w:rPr>
          <w:rFonts w:hint="eastAsia" w:ascii="宋体" w:hAnsi="宋体" w:eastAsia="宋体" w:cs="宋体"/>
          <w:color w:val="auto"/>
          <w:sz w:val="24"/>
          <w:szCs w:val="24"/>
        </w:rPr>
        <w:fldChar w:fldCharType="end"/>
      </w:r>
    </w:p>
    <w:p>
      <w:pPr>
        <w:pStyle w:val="13"/>
        <w:tabs>
          <w:tab w:val="right" w:leader="dot" w:pos="8296"/>
        </w:tabs>
        <w:ind w:left="640"/>
        <w:rPr>
          <w:rFonts w:ascii="宋体" w:hAnsi="宋体" w:eastAsia="宋体" w:cs="宋体"/>
          <w:color w:val="auto"/>
          <w:kern w:val="2"/>
          <w:sz w:val="24"/>
          <w:szCs w:val="24"/>
        </w:rPr>
      </w:pPr>
      <w:r>
        <w:rPr>
          <w:color w:val="auto"/>
        </w:rPr>
        <w:fldChar w:fldCharType="begin"/>
      </w:r>
      <w:r>
        <w:rPr>
          <w:color w:val="auto"/>
        </w:rPr>
        <w:instrText xml:space="preserve"> HYPERLINK \l "_Toc483667311" </w:instrText>
      </w:r>
      <w:r>
        <w:rPr>
          <w:color w:val="auto"/>
        </w:rPr>
        <w:fldChar w:fldCharType="separate"/>
      </w:r>
      <w:r>
        <w:rPr>
          <w:rStyle w:val="17"/>
          <w:rFonts w:hint="eastAsia" w:ascii="宋体" w:hAnsi="宋体" w:eastAsia="宋体" w:cs="宋体"/>
          <w:color w:val="auto"/>
          <w:sz w:val="24"/>
          <w:szCs w:val="24"/>
        </w:rPr>
        <w:t>二、 法定代表人授权书</w:t>
      </w:r>
      <w:r>
        <w:rPr>
          <w:rFonts w:hint="eastAsia" w:ascii="宋体" w:hAnsi="宋体" w:eastAsia="宋体" w:cs="宋体"/>
          <w:color w:val="auto"/>
          <w:sz w:val="24"/>
          <w:szCs w:val="24"/>
        </w:rPr>
        <w:tab/>
      </w: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PAGEREF _Toc483667311 \h </w:instrText>
      </w:r>
      <w:r>
        <w:rPr>
          <w:rFonts w:hint="eastAsia" w:ascii="宋体" w:hAnsi="宋体" w:eastAsia="宋体" w:cs="宋体"/>
          <w:color w:val="auto"/>
          <w:sz w:val="24"/>
          <w:szCs w:val="24"/>
        </w:rPr>
        <w:fldChar w:fldCharType="separate"/>
      </w:r>
      <w:r>
        <w:rPr>
          <w:rFonts w:ascii="宋体" w:hAnsi="宋体" w:eastAsia="宋体" w:cs="宋体"/>
          <w:color w:val="auto"/>
          <w:sz w:val="24"/>
          <w:szCs w:val="24"/>
        </w:rPr>
        <w:t>80</w:t>
      </w:r>
      <w:r>
        <w:rPr>
          <w:rFonts w:hint="eastAsia" w:ascii="宋体" w:hAnsi="宋体" w:eastAsia="宋体" w:cs="宋体"/>
          <w:color w:val="auto"/>
          <w:sz w:val="24"/>
          <w:szCs w:val="24"/>
        </w:rPr>
        <w:fldChar w:fldCharType="end"/>
      </w:r>
      <w:r>
        <w:rPr>
          <w:rFonts w:hint="eastAsia" w:ascii="宋体" w:hAnsi="宋体" w:eastAsia="宋体" w:cs="宋体"/>
          <w:color w:val="auto"/>
          <w:sz w:val="24"/>
          <w:szCs w:val="24"/>
        </w:rPr>
        <w:fldChar w:fldCharType="end"/>
      </w:r>
    </w:p>
    <w:p>
      <w:pPr>
        <w:pStyle w:val="13"/>
        <w:tabs>
          <w:tab w:val="right" w:leader="dot" w:pos="8296"/>
        </w:tabs>
        <w:ind w:left="640"/>
        <w:rPr>
          <w:rFonts w:ascii="宋体" w:hAnsi="宋体" w:eastAsia="宋体" w:cs="宋体"/>
          <w:color w:val="auto"/>
          <w:kern w:val="2"/>
          <w:sz w:val="24"/>
          <w:szCs w:val="24"/>
        </w:rPr>
      </w:pPr>
      <w:r>
        <w:rPr>
          <w:color w:val="auto"/>
        </w:rPr>
        <w:fldChar w:fldCharType="begin"/>
      </w:r>
      <w:r>
        <w:rPr>
          <w:color w:val="auto"/>
        </w:rPr>
        <w:instrText xml:space="preserve"> HYPERLINK \l "_Toc483667312" </w:instrText>
      </w:r>
      <w:r>
        <w:rPr>
          <w:color w:val="auto"/>
        </w:rPr>
        <w:fldChar w:fldCharType="separate"/>
      </w:r>
      <w:r>
        <w:rPr>
          <w:rStyle w:val="17"/>
          <w:rFonts w:hint="eastAsia" w:ascii="宋体" w:hAnsi="宋体" w:eastAsia="宋体" w:cs="宋体"/>
          <w:color w:val="auto"/>
          <w:sz w:val="24"/>
          <w:szCs w:val="24"/>
        </w:rPr>
        <w:t>三、投标保证金缴纳证明</w:t>
      </w:r>
      <w:r>
        <w:rPr>
          <w:rFonts w:hint="eastAsia" w:ascii="宋体" w:hAnsi="宋体" w:eastAsia="宋体" w:cs="宋体"/>
          <w:color w:val="auto"/>
          <w:sz w:val="24"/>
          <w:szCs w:val="24"/>
        </w:rPr>
        <w:tab/>
      </w: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PAGEREF _Toc483667312 \h </w:instrText>
      </w:r>
      <w:r>
        <w:rPr>
          <w:rFonts w:hint="eastAsia" w:ascii="宋体" w:hAnsi="宋体" w:eastAsia="宋体" w:cs="宋体"/>
          <w:color w:val="auto"/>
          <w:sz w:val="24"/>
          <w:szCs w:val="24"/>
        </w:rPr>
        <w:fldChar w:fldCharType="separate"/>
      </w:r>
      <w:r>
        <w:rPr>
          <w:rFonts w:ascii="宋体" w:hAnsi="宋体" w:eastAsia="宋体" w:cs="宋体"/>
          <w:color w:val="auto"/>
          <w:sz w:val="24"/>
          <w:szCs w:val="24"/>
        </w:rPr>
        <w:t>81</w:t>
      </w:r>
      <w:r>
        <w:rPr>
          <w:rFonts w:hint="eastAsia" w:ascii="宋体" w:hAnsi="宋体" w:eastAsia="宋体" w:cs="宋体"/>
          <w:color w:val="auto"/>
          <w:sz w:val="24"/>
          <w:szCs w:val="24"/>
        </w:rPr>
        <w:fldChar w:fldCharType="end"/>
      </w:r>
      <w:r>
        <w:rPr>
          <w:rFonts w:hint="eastAsia" w:ascii="宋体" w:hAnsi="宋体" w:eastAsia="宋体" w:cs="宋体"/>
          <w:color w:val="auto"/>
          <w:sz w:val="24"/>
          <w:szCs w:val="24"/>
        </w:rPr>
        <w:fldChar w:fldCharType="end"/>
      </w:r>
    </w:p>
    <w:p>
      <w:pPr>
        <w:pStyle w:val="13"/>
        <w:tabs>
          <w:tab w:val="right" w:leader="dot" w:pos="8296"/>
        </w:tabs>
        <w:ind w:left="640"/>
        <w:rPr>
          <w:rFonts w:ascii="宋体" w:hAnsi="宋体" w:eastAsia="宋体" w:cs="宋体"/>
          <w:color w:val="auto"/>
          <w:kern w:val="2"/>
          <w:sz w:val="24"/>
          <w:szCs w:val="24"/>
        </w:rPr>
      </w:pPr>
      <w:r>
        <w:rPr>
          <w:color w:val="auto"/>
        </w:rPr>
        <w:fldChar w:fldCharType="begin"/>
      </w:r>
      <w:r>
        <w:rPr>
          <w:color w:val="auto"/>
        </w:rPr>
        <w:instrText xml:space="preserve"> HYPERLINK \l "_Toc483667313" </w:instrText>
      </w:r>
      <w:r>
        <w:rPr>
          <w:color w:val="auto"/>
        </w:rPr>
        <w:fldChar w:fldCharType="separate"/>
      </w:r>
      <w:r>
        <w:rPr>
          <w:rStyle w:val="17"/>
          <w:rFonts w:hint="eastAsia" w:ascii="宋体" w:hAnsi="宋体" w:eastAsia="宋体" w:cs="宋体"/>
          <w:color w:val="auto"/>
          <w:sz w:val="24"/>
          <w:szCs w:val="24"/>
        </w:rPr>
        <w:t>四、关于资格的声明函</w:t>
      </w:r>
      <w:r>
        <w:rPr>
          <w:rFonts w:hint="eastAsia" w:ascii="宋体" w:hAnsi="宋体" w:eastAsia="宋体" w:cs="宋体"/>
          <w:color w:val="auto"/>
          <w:sz w:val="24"/>
          <w:szCs w:val="24"/>
        </w:rPr>
        <w:tab/>
      </w: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PAGEREF _Toc483667313 \h </w:instrText>
      </w:r>
      <w:r>
        <w:rPr>
          <w:rFonts w:hint="eastAsia" w:ascii="宋体" w:hAnsi="宋体" w:eastAsia="宋体" w:cs="宋体"/>
          <w:color w:val="auto"/>
          <w:sz w:val="24"/>
          <w:szCs w:val="24"/>
        </w:rPr>
        <w:fldChar w:fldCharType="separate"/>
      </w:r>
      <w:r>
        <w:rPr>
          <w:rFonts w:ascii="宋体" w:hAnsi="宋体" w:eastAsia="宋体" w:cs="宋体"/>
          <w:color w:val="auto"/>
          <w:sz w:val="24"/>
          <w:szCs w:val="24"/>
        </w:rPr>
        <w:t>82</w:t>
      </w:r>
      <w:r>
        <w:rPr>
          <w:rFonts w:hint="eastAsia" w:ascii="宋体" w:hAnsi="宋体" w:eastAsia="宋体" w:cs="宋体"/>
          <w:color w:val="auto"/>
          <w:sz w:val="24"/>
          <w:szCs w:val="24"/>
        </w:rPr>
        <w:fldChar w:fldCharType="end"/>
      </w:r>
      <w:r>
        <w:rPr>
          <w:rFonts w:hint="eastAsia" w:ascii="宋体" w:hAnsi="宋体" w:eastAsia="宋体" w:cs="宋体"/>
          <w:color w:val="auto"/>
          <w:sz w:val="24"/>
          <w:szCs w:val="24"/>
        </w:rPr>
        <w:fldChar w:fldCharType="end"/>
      </w:r>
    </w:p>
    <w:p>
      <w:pPr>
        <w:pStyle w:val="13"/>
        <w:tabs>
          <w:tab w:val="right" w:leader="dot" w:pos="8296"/>
        </w:tabs>
        <w:ind w:left="640"/>
        <w:rPr>
          <w:rFonts w:ascii="宋体" w:hAnsi="宋体" w:eastAsia="宋体" w:cs="宋体"/>
          <w:color w:val="auto"/>
          <w:kern w:val="2"/>
          <w:sz w:val="24"/>
          <w:szCs w:val="24"/>
        </w:rPr>
      </w:pPr>
      <w:r>
        <w:rPr>
          <w:color w:val="auto"/>
        </w:rPr>
        <w:fldChar w:fldCharType="begin"/>
      </w:r>
      <w:r>
        <w:rPr>
          <w:color w:val="auto"/>
        </w:rPr>
        <w:instrText xml:space="preserve"> HYPERLINK \l "_Toc483667314" </w:instrText>
      </w:r>
      <w:r>
        <w:rPr>
          <w:color w:val="auto"/>
        </w:rPr>
        <w:fldChar w:fldCharType="separate"/>
      </w:r>
      <w:r>
        <w:rPr>
          <w:rStyle w:val="17"/>
          <w:rFonts w:hint="eastAsia" w:ascii="宋体" w:hAnsi="宋体" w:eastAsia="宋体" w:cs="宋体"/>
          <w:color w:val="auto"/>
          <w:sz w:val="24"/>
          <w:szCs w:val="24"/>
        </w:rPr>
        <w:t>五、商务要求响应情况表</w:t>
      </w:r>
      <w:r>
        <w:rPr>
          <w:rFonts w:hint="eastAsia" w:ascii="宋体" w:hAnsi="宋体" w:eastAsia="宋体" w:cs="宋体"/>
          <w:color w:val="auto"/>
          <w:sz w:val="24"/>
          <w:szCs w:val="24"/>
        </w:rPr>
        <w:tab/>
      </w: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PAGEREF _Toc483667314 \h </w:instrText>
      </w:r>
      <w:r>
        <w:rPr>
          <w:rFonts w:hint="eastAsia" w:ascii="宋体" w:hAnsi="宋体" w:eastAsia="宋体" w:cs="宋体"/>
          <w:color w:val="auto"/>
          <w:sz w:val="24"/>
          <w:szCs w:val="24"/>
        </w:rPr>
        <w:fldChar w:fldCharType="separate"/>
      </w:r>
      <w:r>
        <w:rPr>
          <w:rFonts w:ascii="宋体" w:hAnsi="宋体" w:eastAsia="宋体" w:cs="宋体"/>
          <w:color w:val="auto"/>
          <w:sz w:val="24"/>
          <w:szCs w:val="24"/>
        </w:rPr>
        <w:t>83</w:t>
      </w:r>
      <w:r>
        <w:rPr>
          <w:rFonts w:hint="eastAsia" w:ascii="宋体" w:hAnsi="宋体" w:eastAsia="宋体" w:cs="宋体"/>
          <w:color w:val="auto"/>
          <w:sz w:val="24"/>
          <w:szCs w:val="24"/>
        </w:rPr>
        <w:fldChar w:fldCharType="end"/>
      </w:r>
      <w:r>
        <w:rPr>
          <w:rFonts w:hint="eastAsia" w:ascii="宋体" w:hAnsi="宋体" w:eastAsia="宋体" w:cs="宋体"/>
          <w:color w:val="auto"/>
          <w:sz w:val="24"/>
          <w:szCs w:val="24"/>
        </w:rPr>
        <w:fldChar w:fldCharType="end"/>
      </w:r>
    </w:p>
    <w:p>
      <w:pPr>
        <w:pStyle w:val="13"/>
        <w:tabs>
          <w:tab w:val="right" w:leader="dot" w:pos="8296"/>
        </w:tabs>
        <w:ind w:left="640"/>
        <w:rPr>
          <w:rFonts w:ascii="宋体" w:hAnsi="宋体" w:eastAsia="宋体" w:cs="宋体"/>
          <w:color w:val="auto"/>
          <w:kern w:val="2"/>
          <w:sz w:val="24"/>
          <w:szCs w:val="24"/>
        </w:rPr>
      </w:pPr>
      <w:r>
        <w:rPr>
          <w:color w:val="auto"/>
        </w:rPr>
        <w:fldChar w:fldCharType="begin"/>
      </w:r>
      <w:r>
        <w:rPr>
          <w:color w:val="auto"/>
        </w:rPr>
        <w:instrText xml:space="preserve"> HYPERLINK \l "_Toc483667315" </w:instrText>
      </w:r>
      <w:r>
        <w:rPr>
          <w:color w:val="auto"/>
        </w:rPr>
        <w:fldChar w:fldCharType="separate"/>
      </w:r>
      <w:r>
        <w:rPr>
          <w:rStyle w:val="17"/>
          <w:rFonts w:hint="eastAsia" w:ascii="宋体" w:hAnsi="宋体" w:eastAsia="宋体" w:cs="宋体"/>
          <w:color w:val="auto"/>
          <w:sz w:val="24"/>
          <w:szCs w:val="24"/>
        </w:rPr>
        <w:t>六、采购项目承诺书</w:t>
      </w:r>
      <w:r>
        <w:rPr>
          <w:rFonts w:hint="eastAsia" w:ascii="宋体" w:hAnsi="宋体" w:eastAsia="宋体" w:cs="宋体"/>
          <w:color w:val="auto"/>
          <w:sz w:val="24"/>
          <w:szCs w:val="24"/>
        </w:rPr>
        <w:tab/>
      </w: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PAGEREF _Toc483667315 \h </w:instrText>
      </w:r>
      <w:r>
        <w:rPr>
          <w:rFonts w:hint="eastAsia" w:ascii="宋体" w:hAnsi="宋体" w:eastAsia="宋体" w:cs="宋体"/>
          <w:color w:val="auto"/>
          <w:sz w:val="24"/>
          <w:szCs w:val="24"/>
        </w:rPr>
        <w:fldChar w:fldCharType="separate"/>
      </w:r>
      <w:r>
        <w:rPr>
          <w:rFonts w:ascii="宋体" w:hAnsi="宋体" w:eastAsia="宋体" w:cs="宋体"/>
          <w:color w:val="auto"/>
          <w:sz w:val="24"/>
          <w:szCs w:val="24"/>
        </w:rPr>
        <w:t>84</w:t>
      </w:r>
      <w:r>
        <w:rPr>
          <w:rFonts w:hint="eastAsia" w:ascii="宋体" w:hAnsi="宋体" w:eastAsia="宋体" w:cs="宋体"/>
          <w:color w:val="auto"/>
          <w:sz w:val="24"/>
          <w:szCs w:val="24"/>
        </w:rPr>
        <w:fldChar w:fldCharType="end"/>
      </w:r>
      <w:r>
        <w:rPr>
          <w:rFonts w:hint="eastAsia" w:ascii="宋体" w:hAnsi="宋体" w:eastAsia="宋体" w:cs="宋体"/>
          <w:color w:val="auto"/>
          <w:sz w:val="24"/>
          <w:szCs w:val="24"/>
        </w:rPr>
        <w:fldChar w:fldCharType="end"/>
      </w:r>
    </w:p>
    <w:p>
      <w:pPr>
        <w:pStyle w:val="13"/>
        <w:tabs>
          <w:tab w:val="right" w:leader="dot" w:pos="8296"/>
        </w:tabs>
        <w:ind w:left="640"/>
        <w:rPr>
          <w:rFonts w:ascii="宋体" w:hAnsi="宋体" w:eastAsia="宋体" w:cs="宋体"/>
          <w:color w:val="auto"/>
          <w:kern w:val="2"/>
          <w:sz w:val="24"/>
          <w:szCs w:val="24"/>
        </w:rPr>
      </w:pPr>
      <w:r>
        <w:rPr>
          <w:color w:val="auto"/>
        </w:rPr>
        <w:fldChar w:fldCharType="begin"/>
      </w:r>
      <w:r>
        <w:rPr>
          <w:color w:val="auto"/>
        </w:rPr>
        <w:instrText xml:space="preserve"> HYPERLINK \l "_Toc483667316" </w:instrText>
      </w:r>
      <w:r>
        <w:rPr>
          <w:color w:val="auto"/>
        </w:rPr>
        <w:fldChar w:fldCharType="separate"/>
      </w:r>
      <w:r>
        <w:rPr>
          <w:rStyle w:val="17"/>
          <w:rFonts w:hint="eastAsia" w:ascii="宋体" w:hAnsi="宋体" w:eastAsia="宋体" w:cs="宋体"/>
          <w:color w:val="auto"/>
          <w:sz w:val="24"/>
          <w:szCs w:val="24"/>
        </w:rPr>
        <w:t>七、反商业贿赂承诺书</w:t>
      </w:r>
      <w:r>
        <w:rPr>
          <w:rFonts w:hint="eastAsia" w:ascii="宋体" w:hAnsi="宋体" w:eastAsia="宋体" w:cs="宋体"/>
          <w:color w:val="auto"/>
          <w:sz w:val="24"/>
          <w:szCs w:val="24"/>
        </w:rPr>
        <w:tab/>
      </w: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PAGEREF _Toc483667316 \h </w:instrText>
      </w:r>
      <w:r>
        <w:rPr>
          <w:rFonts w:hint="eastAsia" w:ascii="宋体" w:hAnsi="宋体" w:eastAsia="宋体" w:cs="宋体"/>
          <w:color w:val="auto"/>
          <w:sz w:val="24"/>
          <w:szCs w:val="24"/>
        </w:rPr>
        <w:fldChar w:fldCharType="separate"/>
      </w:r>
      <w:r>
        <w:rPr>
          <w:rFonts w:ascii="宋体" w:hAnsi="宋体" w:eastAsia="宋体" w:cs="宋体"/>
          <w:color w:val="auto"/>
          <w:sz w:val="24"/>
          <w:szCs w:val="24"/>
        </w:rPr>
        <w:t>85</w:t>
      </w:r>
      <w:r>
        <w:rPr>
          <w:rFonts w:hint="eastAsia" w:ascii="宋体" w:hAnsi="宋体" w:eastAsia="宋体" w:cs="宋体"/>
          <w:color w:val="auto"/>
          <w:sz w:val="24"/>
          <w:szCs w:val="24"/>
        </w:rPr>
        <w:fldChar w:fldCharType="end"/>
      </w:r>
      <w:r>
        <w:rPr>
          <w:rFonts w:hint="eastAsia" w:ascii="宋体" w:hAnsi="宋体" w:eastAsia="宋体" w:cs="宋体"/>
          <w:color w:val="auto"/>
          <w:sz w:val="24"/>
          <w:szCs w:val="24"/>
        </w:rPr>
        <w:fldChar w:fldCharType="end"/>
      </w:r>
    </w:p>
    <w:p>
      <w:pPr>
        <w:pStyle w:val="13"/>
        <w:tabs>
          <w:tab w:val="right" w:leader="dot" w:pos="8296"/>
        </w:tabs>
        <w:ind w:left="640"/>
        <w:rPr>
          <w:rFonts w:ascii="宋体" w:hAnsi="宋体" w:eastAsia="宋体" w:cs="宋体"/>
          <w:color w:val="auto"/>
          <w:kern w:val="2"/>
          <w:sz w:val="24"/>
          <w:szCs w:val="24"/>
        </w:rPr>
      </w:pPr>
      <w:r>
        <w:rPr>
          <w:color w:val="auto"/>
        </w:rPr>
        <w:fldChar w:fldCharType="begin"/>
      </w:r>
      <w:r>
        <w:rPr>
          <w:color w:val="auto"/>
        </w:rPr>
        <w:instrText xml:space="preserve"> HYPERLINK \l "_Toc483667317" </w:instrText>
      </w:r>
      <w:r>
        <w:rPr>
          <w:color w:val="auto"/>
        </w:rPr>
        <w:fldChar w:fldCharType="separate"/>
      </w:r>
      <w:r>
        <w:rPr>
          <w:rStyle w:val="17"/>
          <w:rFonts w:hint="eastAsia" w:ascii="宋体" w:hAnsi="宋体" w:eastAsia="宋体" w:cs="宋体"/>
          <w:color w:val="auto"/>
          <w:sz w:val="24"/>
          <w:szCs w:val="24"/>
        </w:rPr>
        <w:t>八、政府采购节能/环保产品汇总表</w:t>
      </w:r>
      <w:r>
        <w:rPr>
          <w:rFonts w:hint="eastAsia" w:ascii="宋体" w:hAnsi="宋体" w:eastAsia="宋体" w:cs="宋体"/>
          <w:color w:val="auto"/>
          <w:sz w:val="24"/>
          <w:szCs w:val="24"/>
        </w:rPr>
        <w:tab/>
      </w: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PAGEREF _Toc483667317 \h </w:instrText>
      </w:r>
      <w:r>
        <w:rPr>
          <w:rFonts w:hint="eastAsia" w:ascii="宋体" w:hAnsi="宋体" w:eastAsia="宋体" w:cs="宋体"/>
          <w:color w:val="auto"/>
          <w:sz w:val="24"/>
          <w:szCs w:val="24"/>
        </w:rPr>
        <w:fldChar w:fldCharType="separate"/>
      </w:r>
      <w:r>
        <w:rPr>
          <w:rFonts w:ascii="宋体" w:hAnsi="宋体" w:eastAsia="宋体" w:cs="宋体"/>
          <w:color w:val="auto"/>
          <w:sz w:val="24"/>
          <w:szCs w:val="24"/>
        </w:rPr>
        <w:t>86</w:t>
      </w:r>
      <w:r>
        <w:rPr>
          <w:rFonts w:hint="eastAsia" w:ascii="宋体" w:hAnsi="宋体" w:eastAsia="宋体" w:cs="宋体"/>
          <w:color w:val="auto"/>
          <w:sz w:val="24"/>
          <w:szCs w:val="24"/>
        </w:rPr>
        <w:fldChar w:fldCharType="end"/>
      </w:r>
      <w:r>
        <w:rPr>
          <w:rFonts w:hint="eastAsia" w:ascii="宋体" w:hAnsi="宋体" w:eastAsia="宋体" w:cs="宋体"/>
          <w:color w:val="auto"/>
          <w:sz w:val="24"/>
          <w:szCs w:val="24"/>
        </w:rPr>
        <w:fldChar w:fldCharType="end"/>
      </w:r>
    </w:p>
    <w:p>
      <w:pPr>
        <w:pStyle w:val="13"/>
        <w:tabs>
          <w:tab w:val="right" w:leader="dot" w:pos="8296"/>
        </w:tabs>
        <w:ind w:left="640"/>
        <w:rPr>
          <w:rFonts w:ascii="宋体" w:hAnsi="宋体" w:eastAsia="宋体" w:cs="宋体"/>
          <w:color w:val="auto"/>
          <w:kern w:val="2"/>
          <w:sz w:val="24"/>
          <w:szCs w:val="24"/>
        </w:rPr>
      </w:pPr>
      <w:r>
        <w:rPr>
          <w:color w:val="auto"/>
        </w:rPr>
        <w:fldChar w:fldCharType="begin"/>
      </w:r>
      <w:r>
        <w:rPr>
          <w:color w:val="auto"/>
        </w:rPr>
        <w:instrText xml:space="preserve"> HYPERLINK \l "_Toc483667318" </w:instrText>
      </w:r>
      <w:r>
        <w:rPr>
          <w:color w:val="auto"/>
        </w:rPr>
        <w:fldChar w:fldCharType="separate"/>
      </w:r>
      <w:r>
        <w:rPr>
          <w:rStyle w:val="17"/>
          <w:rFonts w:hint="eastAsia" w:ascii="宋体" w:hAnsi="宋体" w:eastAsia="宋体" w:cs="宋体"/>
          <w:color w:val="auto"/>
          <w:sz w:val="24"/>
          <w:szCs w:val="24"/>
        </w:rPr>
        <w:t>九、中小企业声明函（格式，如是）</w:t>
      </w:r>
      <w:r>
        <w:rPr>
          <w:rFonts w:hint="eastAsia" w:ascii="宋体" w:hAnsi="宋体" w:eastAsia="宋体" w:cs="宋体"/>
          <w:color w:val="auto"/>
          <w:sz w:val="24"/>
          <w:szCs w:val="24"/>
        </w:rPr>
        <w:tab/>
      </w: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PAGEREF _Toc483667318 \h </w:instrText>
      </w:r>
      <w:r>
        <w:rPr>
          <w:rFonts w:hint="eastAsia" w:ascii="宋体" w:hAnsi="宋体" w:eastAsia="宋体" w:cs="宋体"/>
          <w:color w:val="auto"/>
          <w:sz w:val="24"/>
          <w:szCs w:val="24"/>
        </w:rPr>
        <w:fldChar w:fldCharType="separate"/>
      </w:r>
      <w:r>
        <w:rPr>
          <w:rFonts w:ascii="宋体" w:hAnsi="宋体" w:eastAsia="宋体" w:cs="宋体"/>
          <w:color w:val="auto"/>
          <w:sz w:val="24"/>
          <w:szCs w:val="24"/>
        </w:rPr>
        <w:t>87</w:t>
      </w:r>
      <w:r>
        <w:rPr>
          <w:rFonts w:hint="eastAsia" w:ascii="宋体" w:hAnsi="宋体" w:eastAsia="宋体" w:cs="宋体"/>
          <w:color w:val="auto"/>
          <w:sz w:val="24"/>
          <w:szCs w:val="24"/>
        </w:rPr>
        <w:fldChar w:fldCharType="end"/>
      </w:r>
      <w:r>
        <w:rPr>
          <w:rFonts w:hint="eastAsia" w:ascii="宋体" w:hAnsi="宋体" w:eastAsia="宋体" w:cs="宋体"/>
          <w:color w:val="auto"/>
          <w:sz w:val="24"/>
          <w:szCs w:val="24"/>
        </w:rPr>
        <w:fldChar w:fldCharType="end"/>
      </w:r>
    </w:p>
    <w:p>
      <w:pPr>
        <w:pStyle w:val="13"/>
        <w:tabs>
          <w:tab w:val="right" w:leader="dot" w:pos="8296"/>
        </w:tabs>
        <w:ind w:left="640"/>
        <w:rPr>
          <w:rFonts w:ascii="宋体" w:hAnsi="宋体" w:eastAsia="宋体" w:cs="宋体"/>
          <w:color w:val="auto"/>
          <w:kern w:val="2"/>
          <w:sz w:val="24"/>
          <w:szCs w:val="24"/>
        </w:rPr>
      </w:pPr>
      <w:r>
        <w:rPr>
          <w:color w:val="auto"/>
        </w:rPr>
        <w:fldChar w:fldCharType="begin"/>
      </w:r>
      <w:r>
        <w:rPr>
          <w:color w:val="auto"/>
        </w:rPr>
        <w:instrText xml:space="preserve"> HYPERLINK \l "_Toc483667319" </w:instrText>
      </w:r>
      <w:r>
        <w:rPr>
          <w:color w:val="auto"/>
        </w:rPr>
        <w:fldChar w:fldCharType="separate"/>
      </w:r>
      <w:r>
        <w:rPr>
          <w:rStyle w:val="17"/>
          <w:rFonts w:hint="eastAsia" w:ascii="宋体" w:hAnsi="宋体" w:eastAsia="宋体" w:cs="宋体"/>
          <w:color w:val="auto"/>
          <w:sz w:val="24"/>
          <w:szCs w:val="24"/>
        </w:rPr>
        <w:t>技术标文件（格式）</w:t>
      </w:r>
      <w:r>
        <w:rPr>
          <w:rFonts w:hint="eastAsia" w:ascii="宋体" w:hAnsi="宋体" w:eastAsia="宋体" w:cs="宋体"/>
          <w:color w:val="auto"/>
          <w:sz w:val="24"/>
          <w:szCs w:val="24"/>
        </w:rPr>
        <w:tab/>
      </w: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PAGEREF _Toc483667319 \h </w:instrText>
      </w:r>
      <w:r>
        <w:rPr>
          <w:rFonts w:hint="eastAsia" w:ascii="宋体" w:hAnsi="宋体" w:eastAsia="宋体" w:cs="宋体"/>
          <w:color w:val="auto"/>
          <w:sz w:val="24"/>
          <w:szCs w:val="24"/>
        </w:rPr>
        <w:fldChar w:fldCharType="separate"/>
      </w:r>
      <w:r>
        <w:rPr>
          <w:rFonts w:ascii="宋体" w:hAnsi="宋体" w:eastAsia="宋体" w:cs="宋体"/>
          <w:color w:val="auto"/>
          <w:sz w:val="24"/>
          <w:szCs w:val="24"/>
        </w:rPr>
        <w:t>88</w:t>
      </w:r>
      <w:r>
        <w:rPr>
          <w:rFonts w:hint="eastAsia" w:ascii="宋体" w:hAnsi="宋体" w:eastAsia="宋体" w:cs="宋体"/>
          <w:color w:val="auto"/>
          <w:sz w:val="24"/>
          <w:szCs w:val="24"/>
        </w:rPr>
        <w:fldChar w:fldCharType="end"/>
      </w:r>
      <w:r>
        <w:rPr>
          <w:rFonts w:hint="eastAsia" w:ascii="宋体" w:hAnsi="宋体" w:eastAsia="宋体" w:cs="宋体"/>
          <w:color w:val="auto"/>
          <w:sz w:val="24"/>
          <w:szCs w:val="24"/>
        </w:rPr>
        <w:fldChar w:fldCharType="end"/>
      </w:r>
    </w:p>
    <w:p>
      <w:pPr>
        <w:pStyle w:val="8"/>
        <w:tabs>
          <w:tab w:val="right" w:leader="dot" w:pos="8296"/>
        </w:tabs>
        <w:ind w:left="1280"/>
        <w:rPr>
          <w:rFonts w:ascii="宋体" w:hAnsi="宋体" w:eastAsia="宋体" w:cs="宋体"/>
          <w:color w:val="auto"/>
          <w:kern w:val="2"/>
          <w:sz w:val="24"/>
          <w:szCs w:val="24"/>
        </w:rPr>
      </w:pPr>
      <w:r>
        <w:rPr>
          <w:color w:val="auto"/>
        </w:rPr>
        <w:fldChar w:fldCharType="begin"/>
      </w:r>
      <w:r>
        <w:rPr>
          <w:color w:val="auto"/>
        </w:rPr>
        <w:instrText xml:space="preserve"> HYPERLINK \l "_Toc483667320" </w:instrText>
      </w:r>
      <w:r>
        <w:rPr>
          <w:color w:val="auto"/>
        </w:rPr>
        <w:fldChar w:fldCharType="separate"/>
      </w:r>
      <w:r>
        <w:rPr>
          <w:rStyle w:val="17"/>
          <w:rFonts w:hint="eastAsia" w:ascii="宋体" w:hAnsi="宋体" w:eastAsia="宋体" w:cs="宋体"/>
          <w:color w:val="auto"/>
          <w:sz w:val="24"/>
          <w:szCs w:val="24"/>
          <w:lang w:val="zh-CN"/>
        </w:rPr>
        <w:t>一、开标一览表</w:t>
      </w:r>
      <w:r>
        <w:rPr>
          <w:rFonts w:hint="eastAsia" w:ascii="宋体" w:hAnsi="宋体" w:eastAsia="宋体" w:cs="宋体"/>
          <w:color w:val="auto"/>
          <w:sz w:val="24"/>
          <w:szCs w:val="24"/>
        </w:rPr>
        <w:tab/>
      </w: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PAGEREF _Toc483667320 \h </w:instrText>
      </w:r>
      <w:r>
        <w:rPr>
          <w:rFonts w:hint="eastAsia" w:ascii="宋体" w:hAnsi="宋体" w:eastAsia="宋体" w:cs="宋体"/>
          <w:color w:val="auto"/>
          <w:sz w:val="24"/>
          <w:szCs w:val="24"/>
        </w:rPr>
        <w:fldChar w:fldCharType="separate"/>
      </w:r>
      <w:r>
        <w:rPr>
          <w:rFonts w:ascii="宋体" w:hAnsi="宋体" w:eastAsia="宋体" w:cs="宋体"/>
          <w:color w:val="auto"/>
          <w:sz w:val="24"/>
          <w:szCs w:val="24"/>
        </w:rPr>
        <w:t>88</w:t>
      </w:r>
      <w:r>
        <w:rPr>
          <w:rFonts w:hint="eastAsia" w:ascii="宋体" w:hAnsi="宋体" w:eastAsia="宋体" w:cs="宋体"/>
          <w:color w:val="auto"/>
          <w:sz w:val="24"/>
          <w:szCs w:val="24"/>
        </w:rPr>
        <w:fldChar w:fldCharType="end"/>
      </w:r>
      <w:r>
        <w:rPr>
          <w:rFonts w:hint="eastAsia" w:ascii="宋体" w:hAnsi="宋体" w:eastAsia="宋体" w:cs="宋体"/>
          <w:color w:val="auto"/>
          <w:sz w:val="24"/>
          <w:szCs w:val="24"/>
        </w:rPr>
        <w:fldChar w:fldCharType="end"/>
      </w:r>
    </w:p>
    <w:p>
      <w:pPr>
        <w:pStyle w:val="8"/>
        <w:tabs>
          <w:tab w:val="right" w:leader="dot" w:pos="8296"/>
        </w:tabs>
        <w:ind w:left="1280"/>
        <w:rPr>
          <w:rFonts w:ascii="宋体" w:hAnsi="宋体" w:eastAsia="宋体" w:cs="宋体"/>
          <w:color w:val="auto"/>
          <w:kern w:val="2"/>
          <w:sz w:val="24"/>
          <w:szCs w:val="24"/>
        </w:rPr>
      </w:pPr>
      <w:r>
        <w:rPr>
          <w:color w:val="auto"/>
        </w:rPr>
        <w:fldChar w:fldCharType="begin"/>
      </w:r>
      <w:r>
        <w:rPr>
          <w:color w:val="auto"/>
        </w:rPr>
        <w:instrText xml:space="preserve"> HYPERLINK \l "_Toc483667321" </w:instrText>
      </w:r>
      <w:r>
        <w:rPr>
          <w:color w:val="auto"/>
        </w:rPr>
        <w:fldChar w:fldCharType="separate"/>
      </w:r>
      <w:r>
        <w:rPr>
          <w:rStyle w:val="17"/>
          <w:rFonts w:hint="eastAsia" w:ascii="宋体" w:hAnsi="宋体" w:eastAsia="宋体" w:cs="宋体"/>
          <w:color w:val="auto"/>
          <w:sz w:val="24"/>
          <w:szCs w:val="24"/>
          <w:lang w:val="zh-CN"/>
        </w:rPr>
        <w:t>二、投标报价明细表</w:t>
      </w:r>
      <w:r>
        <w:rPr>
          <w:rFonts w:hint="eastAsia" w:ascii="宋体" w:hAnsi="宋体" w:eastAsia="宋体" w:cs="宋体"/>
          <w:color w:val="auto"/>
          <w:sz w:val="24"/>
          <w:szCs w:val="24"/>
        </w:rPr>
        <w:tab/>
      </w: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PAGEREF _Toc483667321 \h </w:instrText>
      </w:r>
      <w:r>
        <w:rPr>
          <w:rFonts w:hint="eastAsia" w:ascii="宋体" w:hAnsi="宋体" w:eastAsia="宋体" w:cs="宋体"/>
          <w:color w:val="auto"/>
          <w:sz w:val="24"/>
          <w:szCs w:val="24"/>
        </w:rPr>
        <w:fldChar w:fldCharType="separate"/>
      </w:r>
      <w:r>
        <w:rPr>
          <w:rFonts w:ascii="宋体" w:hAnsi="宋体" w:eastAsia="宋体" w:cs="宋体"/>
          <w:color w:val="auto"/>
          <w:sz w:val="24"/>
          <w:szCs w:val="24"/>
        </w:rPr>
        <w:t>89</w:t>
      </w:r>
      <w:r>
        <w:rPr>
          <w:rFonts w:hint="eastAsia" w:ascii="宋体" w:hAnsi="宋体" w:eastAsia="宋体" w:cs="宋体"/>
          <w:color w:val="auto"/>
          <w:sz w:val="24"/>
          <w:szCs w:val="24"/>
        </w:rPr>
        <w:fldChar w:fldCharType="end"/>
      </w:r>
      <w:r>
        <w:rPr>
          <w:rFonts w:hint="eastAsia" w:ascii="宋体" w:hAnsi="宋体" w:eastAsia="宋体" w:cs="宋体"/>
          <w:color w:val="auto"/>
          <w:sz w:val="24"/>
          <w:szCs w:val="24"/>
        </w:rPr>
        <w:fldChar w:fldCharType="end"/>
      </w:r>
    </w:p>
    <w:p>
      <w:pPr>
        <w:pStyle w:val="8"/>
        <w:tabs>
          <w:tab w:val="right" w:leader="dot" w:pos="8296"/>
        </w:tabs>
        <w:ind w:left="1280"/>
        <w:rPr>
          <w:rFonts w:ascii="宋体" w:hAnsi="宋体" w:eastAsia="宋体" w:cs="宋体"/>
          <w:color w:val="auto"/>
          <w:kern w:val="2"/>
          <w:sz w:val="24"/>
          <w:szCs w:val="24"/>
        </w:rPr>
      </w:pPr>
      <w:r>
        <w:rPr>
          <w:color w:val="auto"/>
        </w:rPr>
        <w:fldChar w:fldCharType="begin"/>
      </w:r>
      <w:r>
        <w:rPr>
          <w:color w:val="auto"/>
        </w:rPr>
        <w:instrText xml:space="preserve"> HYPERLINK \l "_Toc483667322" </w:instrText>
      </w:r>
      <w:r>
        <w:rPr>
          <w:color w:val="auto"/>
        </w:rPr>
        <w:fldChar w:fldCharType="separate"/>
      </w:r>
      <w:r>
        <w:rPr>
          <w:rStyle w:val="17"/>
          <w:rFonts w:hint="eastAsia" w:ascii="宋体" w:hAnsi="宋体" w:eastAsia="宋体" w:cs="宋体"/>
          <w:color w:val="auto"/>
          <w:sz w:val="24"/>
          <w:szCs w:val="24"/>
          <w:lang w:val="zh-CN"/>
        </w:rPr>
        <w:t>三、设备详细技术配置及参数偏差表</w:t>
      </w:r>
      <w:r>
        <w:rPr>
          <w:rFonts w:hint="eastAsia" w:ascii="宋体" w:hAnsi="宋体" w:eastAsia="宋体" w:cs="宋体"/>
          <w:color w:val="auto"/>
          <w:sz w:val="24"/>
          <w:szCs w:val="24"/>
        </w:rPr>
        <w:tab/>
      </w: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PAGEREF _Toc483667322 \h </w:instrText>
      </w:r>
      <w:r>
        <w:rPr>
          <w:rFonts w:hint="eastAsia" w:ascii="宋体" w:hAnsi="宋体" w:eastAsia="宋体" w:cs="宋体"/>
          <w:color w:val="auto"/>
          <w:sz w:val="24"/>
          <w:szCs w:val="24"/>
        </w:rPr>
        <w:fldChar w:fldCharType="separate"/>
      </w:r>
      <w:r>
        <w:rPr>
          <w:rFonts w:ascii="宋体" w:hAnsi="宋体" w:eastAsia="宋体" w:cs="宋体"/>
          <w:color w:val="auto"/>
          <w:sz w:val="24"/>
          <w:szCs w:val="24"/>
        </w:rPr>
        <w:t>90</w:t>
      </w:r>
      <w:r>
        <w:rPr>
          <w:rFonts w:hint="eastAsia" w:ascii="宋体" w:hAnsi="宋体" w:eastAsia="宋体" w:cs="宋体"/>
          <w:color w:val="auto"/>
          <w:sz w:val="24"/>
          <w:szCs w:val="24"/>
        </w:rPr>
        <w:fldChar w:fldCharType="end"/>
      </w:r>
      <w:r>
        <w:rPr>
          <w:rFonts w:hint="eastAsia" w:ascii="宋体" w:hAnsi="宋体" w:eastAsia="宋体" w:cs="宋体"/>
          <w:color w:val="auto"/>
          <w:sz w:val="24"/>
          <w:szCs w:val="24"/>
        </w:rPr>
        <w:fldChar w:fldCharType="end"/>
      </w:r>
    </w:p>
    <w:p>
      <w:pPr>
        <w:pStyle w:val="8"/>
        <w:tabs>
          <w:tab w:val="right" w:leader="dot" w:pos="8296"/>
        </w:tabs>
        <w:ind w:left="1280"/>
        <w:rPr>
          <w:rFonts w:ascii="宋体" w:hAnsi="宋体" w:eastAsia="宋体" w:cs="宋体"/>
          <w:color w:val="auto"/>
          <w:kern w:val="2"/>
          <w:sz w:val="24"/>
          <w:szCs w:val="24"/>
        </w:rPr>
      </w:pPr>
      <w:r>
        <w:rPr>
          <w:color w:val="auto"/>
        </w:rPr>
        <w:fldChar w:fldCharType="begin"/>
      </w:r>
      <w:r>
        <w:rPr>
          <w:color w:val="auto"/>
        </w:rPr>
        <w:instrText xml:space="preserve"> HYPERLINK \l "_Toc483667323" </w:instrText>
      </w:r>
      <w:r>
        <w:rPr>
          <w:color w:val="auto"/>
        </w:rPr>
        <w:fldChar w:fldCharType="separate"/>
      </w:r>
      <w:r>
        <w:rPr>
          <w:rStyle w:val="17"/>
          <w:rFonts w:hint="eastAsia" w:ascii="宋体" w:hAnsi="宋体" w:eastAsia="宋体" w:cs="宋体"/>
          <w:color w:val="auto"/>
          <w:sz w:val="24"/>
          <w:szCs w:val="24"/>
          <w:lang w:val="zh-CN"/>
        </w:rPr>
        <w:t>四、售后服务</w:t>
      </w:r>
      <w:r>
        <w:rPr>
          <w:rFonts w:hint="eastAsia" w:ascii="宋体" w:hAnsi="宋体" w:eastAsia="宋体" w:cs="宋体"/>
          <w:color w:val="auto"/>
          <w:sz w:val="24"/>
          <w:szCs w:val="24"/>
        </w:rPr>
        <w:tab/>
      </w: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PAGEREF _Toc483667323 \h </w:instrText>
      </w:r>
      <w:r>
        <w:rPr>
          <w:rFonts w:hint="eastAsia" w:ascii="宋体" w:hAnsi="宋体" w:eastAsia="宋体" w:cs="宋体"/>
          <w:color w:val="auto"/>
          <w:sz w:val="24"/>
          <w:szCs w:val="24"/>
        </w:rPr>
        <w:fldChar w:fldCharType="separate"/>
      </w:r>
      <w:r>
        <w:rPr>
          <w:rFonts w:ascii="宋体" w:hAnsi="宋体" w:eastAsia="宋体" w:cs="宋体"/>
          <w:color w:val="auto"/>
          <w:sz w:val="24"/>
          <w:szCs w:val="24"/>
        </w:rPr>
        <w:t>91</w:t>
      </w:r>
      <w:r>
        <w:rPr>
          <w:rFonts w:hint="eastAsia" w:ascii="宋体" w:hAnsi="宋体" w:eastAsia="宋体" w:cs="宋体"/>
          <w:color w:val="auto"/>
          <w:sz w:val="24"/>
          <w:szCs w:val="24"/>
        </w:rPr>
        <w:fldChar w:fldCharType="end"/>
      </w:r>
      <w:r>
        <w:rPr>
          <w:rFonts w:hint="eastAsia" w:ascii="宋体" w:hAnsi="宋体" w:eastAsia="宋体" w:cs="宋体"/>
          <w:color w:val="auto"/>
          <w:sz w:val="24"/>
          <w:szCs w:val="24"/>
        </w:rPr>
        <w:fldChar w:fldCharType="end"/>
      </w:r>
    </w:p>
    <w:p>
      <w:pPr>
        <w:pStyle w:val="13"/>
        <w:tabs>
          <w:tab w:val="right" w:leader="dot" w:pos="8296"/>
        </w:tabs>
        <w:ind w:left="640"/>
        <w:rPr>
          <w:rFonts w:ascii="宋体" w:hAnsi="宋体" w:eastAsia="宋体" w:cs="宋体"/>
          <w:color w:val="auto"/>
          <w:kern w:val="2"/>
          <w:sz w:val="24"/>
          <w:szCs w:val="24"/>
        </w:rPr>
      </w:pPr>
      <w:r>
        <w:rPr>
          <w:color w:val="auto"/>
        </w:rPr>
        <w:fldChar w:fldCharType="begin"/>
      </w:r>
      <w:r>
        <w:rPr>
          <w:color w:val="auto"/>
        </w:rPr>
        <w:instrText xml:space="preserve"> HYPERLINK \l "_Toc483667324" </w:instrText>
      </w:r>
      <w:r>
        <w:rPr>
          <w:color w:val="auto"/>
        </w:rPr>
        <w:fldChar w:fldCharType="separate"/>
      </w:r>
      <w:r>
        <w:rPr>
          <w:rStyle w:val="17"/>
          <w:rFonts w:hint="eastAsia" w:ascii="宋体" w:hAnsi="宋体" w:eastAsia="宋体" w:cs="宋体"/>
          <w:color w:val="auto"/>
          <w:sz w:val="24"/>
          <w:szCs w:val="24"/>
          <w:lang w:val="zh-CN"/>
        </w:rPr>
        <w:t>其他部分</w:t>
      </w:r>
      <w:r>
        <w:rPr>
          <w:rFonts w:hint="eastAsia" w:ascii="宋体" w:hAnsi="宋体" w:eastAsia="宋体" w:cs="宋体"/>
          <w:color w:val="auto"/>
          <w:sz w:val="24"/>
          <w:szCs w:val="24"/>
        </w:rPr>
        <w:tab/>
      </w: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PAGEREF _Toc483667324 \h </w:instrText>
      </w:r>
      <w:r>
        <w:rPr>
          <w:rFonts w:hint="eastAsia" w:ascii="宋体" w:hAnsi="宋体" w:eastAsia="宋体" w:cs="宋体"/>
          <w:color w:val="auto"/>
          <w:sz w:val="24"/>
          <w:szCs w:val="24"/>
        </w:rPr>
        <w:fldChar w:fldCharType="separate"/>
      </w:r>
      <w:r>
        <w:rPr>
          <w:rFonts w:ascii="宋体" w:hAnsi="宋体" w:eastAsia="宋体" w:cs="宋体"/>
          <w:color w:val="auto"/>
          <w:sz w:val="24"/>
          <w:szCs w:val="24"/>
        </w:rPr>
        <w:t>92</w:t>
      </w:r>
      <w:r>
        <w:rPr>
          <w:rFonts w:hint="eastAsia" w:ascii="宋体" w:hAnsi="宋体" w:eastAsia="宋体" w:cs="宋体"/>
          <w:color w:val="auto"/>
          <w:sz w:val="24"/>
          <w:szCs w:val="24"/>
        </w:rPr>
        <w:fldChar w:fldCharType="end"/>
      </w:r>
      <w:r>
        <w:rPr>
          <w:rFonts w:hint="eastAsia" w:ascii="宋体" w:hAnsi="宋体" w:eastAsia="宋体" w:cs="宋体"/>
          <w:color w:val="auto"/>
          <w:sz w:val="24"/>
          <w:szCs w:val="24"/>
        </w:rPr>
        <w:fldChar w:fldCharType="end"/>
      </w:r>
    </w:p>
    <w:p>
      <w:pPr>
        <w:pStyle w:val="13"/>
        <w:tabs>
          <w:tab w:val="right" w:leader="dot" w:pos="8296"/>
        </w:tabs>
        <w:ind w:left="640"/>
        <w:rPr>
          <w:rFonts w:ascii="宋体" w:hAnsi="宋体" w:eastAsia="宋体" w:cs="宋体"/>
          <w:color w:val="auto"/>
          <w:kern w:val="2"/>
          <w:sz w:val="24"/>
          <w:szCs w:val="24"/>
        </w:rPr>
      </w:pPr>
      <w:r>
        <w:rPr>
          <w:color w:val="auto"/>
        </w:rPr>
        <w:fldChar w:fldCharType="begin"/>
      </w:r>
      <w:r>
        <w:rPr>
          <w:color w:val="auto"/>
        </w:rPr>
        <w:instrText xml:space="preserve"> HYPERLINK \l "_Toc483667325" </w:instrText>
      </w:r>
      <w:r>
        <w:rPr>
          <w:color w:val="auto"/>
        </w:rPr>
        <w:fldChar w:fldCharType="separate"/>
      </w:r>
      <w:r>
        <w:rPr>
          <w:rStyle w:val="17"/>
          <w:rFonts w:hint="eastAsia" w:ascii="宋体" w:hAnsi="宋体" w:eastAsia="宋体" w:cs="宋体"/>
          <w:color w:val="auto"/>
          <w:sz w:val="24"/>
          <w:szCs w:val="24"/>
          <w:lang w:val="zh-CN"/>
        </w:rPr>
        <w:t>1、</w:t>
      </w:r>
      <w:r>
        <w:rPr>
          <w:rStyle w:val="17"/>
          <w:rFonts w:hint="eastAsia" w:ascii="宋体" w:hAnsi="宋体" w:eastAsia="宋体" w:cs="宋体"/>
          <w:color w:val="auto"/>
          <w:sz w:val="24"/>
          <w:szCs w:val="24"/>
        </w:rPr>
        <w:t>企业信誉证明材料；</w:t>
      </w:r>
      <w:r>
        <w:rPr>
          <w:rFonts w:hint="eastAsia" w:ascii="宋体" w:hAnsi="宋体" w:eastAsia="宋体" w:cs="宋体"/>
          <w:color w:val="auto"/>
          <w:sz w:val="24"/>
          <w:szCs w:val="24"/>
        </w:rPr>
        <w:tab/>
      </w: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PAGEREF _Toc483667325 \h </w:instrText>
      </w:r>
      <w:r>
        <w:rPr>
          <w:rFonts w:hint="eastAsia" w:ascii="宋体" w:hAnsi="宋体" w:eastAsia="宋体" w:cs="宋体"/>
          <w:color w:val="auto"/>
          <w:sz w:val="24"/>
          <w:szCs w:val="24"/>
        </w:rPr>
        <w:fldChar w:fldCharType="separate"/>
      </w:r>
      <w:r>
        <w:rPr>
          <w:rFonts w:hint="eastAsia" w:ascii="宋体" w:hAnsi="宋体" w:eastAsia="宋体" w:cs="宋体"/>
          <w:b/>
          <w:bCs/>
          <w:color w:val="auto"/>
          <w:sz w:val="24"/>
          <w:szCs w:val="24"/>
        </w:rPr>
        <w:t>错误！未定义书签。</w:t>
      </w:r>
      <w:r>
        <w:rPr>
          <w:rFonts w:hint="eastAsia" w:ascii="宋体" w:hAnsi="宋体" w:eastAsia="宋体" w:cs="宋体"/>
          <w:color w:val="auto"/>
          <w:sz w:val="24"/>
          <w:szCs w:val="24"/>
        </w:rPr>
        <w:fldChar w:fldCharType="end"/>
      </w:r>
      <w:r>
        <w:rPr>
          <w:rFonts w:hint="eastAsia" w:ascii="宋体" w:hAnsi="宋体" w:eastAsia="宋体" w:cs="宋体"/>
          <w:color w:val="auto"/>
          <w:sz w:val="24"/>
          <w:szCs w:val="24"/>
        </w:rPr>
        <w:fldChar w:fldCharType="end"/>
      </w:r>
    </w:p>
    <w:p>
      <w:pPr>
        <w:spacing w:line="360" w:lineRule="exact"/>
        <w:rPr>
          <w:rFonts w:ascii="宋体" w:hAnsi="宋体" w:eastAsia="宋体" w:cs="宋体"/>
          <w:color w:val="auto"/>
          <w:sz w:val="24"/>
          <w:szCs w:val="24"/>
        </w:rPr>
      </w:pPr>
      <w:r>
        <w:rPr>
          <w:rFonts w:hint="eastAsia" w:ascii="宋体" w:hAnsi="宋体" w:eastAsia="宋体" w:cs="宋体"/>
          <w:color w:val="auto"/>
          <w:sz w:val="24"/>
          <w:szCs w:val="24"/>
        </w:rPr>
        <w:fldChar w:fldCharType="end"/>
      </w:r>
      <w:bookmarkStart w:id="0" w:name="_Toc483667287"/>
    </w:p>
    <w:p>
      <w:pPr>
        <w:spacing w:line="360" w:lineRule="exact"/>
        <w:rPr>
          <w:rFonts w:ascii="宋体" w:hAnsi="宋体" w:eastAsia="宋体" w:cs="宋体"/>
          <w:b/>
          <w:color w:val="auto"/>
          <w:szCs w:val="48"/>
          <w:lang w:val="zh-CN"/>
        </w:rPr>
      </w:pPr>
    </w:p>
    <w:p>
      <w:pPr>
        <w:numPr>
          <w:ilvl w:val="0"/>
          <w:numId w:val="1"/>
        </w:numPr>
        <w:spacing w:line="440" w:lineRule="exact"/>
        <w:jc w:val="center"/>
        <w:rPr>
          <w:rFonts w:ascii="宋体" w:hAnsi="宋体" w:eastAsia="宋体" w:cs="宋体"/>
          <w:b/>
          <w:color w:val="auto"/>
          <w:szCs w:val="48"/>
          <w:lang w:val="zh-CN"/>
        </w:rPr>
      </w:pPr>
      <w:r>
        <w:rPr>
          <w:rFonts w:hint="eastAsia" w:ascii="宋体" w:hAnsi="宋体" w:eastAsia="宋体" w:cs="宋体"/>
          <w:b/>
          <w:color w:val="auto"/>
          <w:szCs w:val="48"/>
          <w:lang w:val="zh-CN"/>
        </w:rPr>
        <w:t>分</w:t>
      </w:r>
      <w:r>
        <w:rPr>
          <w:rFonts w:hint="eastAsia" w:ascii="宋体" w:hAnsi="宋体" w:eastAsia="宋体" w:cs="宋体"/>
          <w:b/>
          <w:color w:val="auto"/>
          <w:szCs w:val="48"/>
        </w:rPr>
        <w:t xml:space="preserve">   </w:t>
      </w:r>
      <w:r>
        <w:rPr>
          <w:rFonts w:hint="eastAsia" w:ascii="宋体" w:hAnsi="宋体" w:eastAsia="宋体" w:cs="宋体"/>
          <w:b/>
          <w:bCs/>
          <w:color w:val="auto"/>
          <w:szCs w:val="48"/>
        </w:rPr>
        <w:t>长垣职业中等专业学校2017年度全民技能振兴  工程建设项目</w:t>
      </w:r>
      <w:r>
        <w:rPr>
          <w:rFonts w:hint="eastAsia" w:ascii="宋体" w:hAnsi="宋体" w:eastAsia="宋体" w:cs="宋体"/>
          <w:b/>
          <w:color w:val="auto"/>
          <w:szCs w:val="48"/>
          <w:lang w:val="zh-CN"/>
        </w:rPr>
        <w:t>招标公告</w:t>
      </w:r>
      <w:bookmarkEnd w:id="0"/>
    </w:p>
    <w:p>
      <w:pPr>
        <w:shd w:val="solid" w:color="FFFFFF" w:fill="auto"/>
        <w:autoSpaceDN w:val="0"/>
        <w:spacing w:line="440" w:lineRule="exact"/>
        <w:ind w:firstLine="480" w:firstLineChars="200"/>
        <w:jc w:val="left"/>
        <w:rPr>
          <w:rFonts w:ascii="宋体" w:hAnsi="宋体" w:eastAsia="宋体" w:cs="宋体"/>
          <w:bCs/>
          <w:color w:val="auto"/>
          <w:sz w:val="24"/>
          <w:shd w:val="clear" w:color="auto" w:fill="FFFFFF"/>
        </w:rPr>
      </w:pPr>
      <w:r>
        <w:rPr>
          <w:rFonts w:hint="eastAsia" w:ascii="宋体" w:hAnsi="宋体" w:eastAsia="宋体" w:cs="宋体"/>
          <w:bCs/>
          <w:color w:val="auto"/>
          <w:sz w:val="24"/>
          <w:shd w:val="clear" w:color="auto" w:fill="FFFFFF"/>
        </w:rPr>
        <w:t>长垣职业中等专业学校2017年度全民技能振兴工程建设项目</w:t>
      </w:r>
      <w:r>
        <w:rPr>
          <w:rFonts w:hint="eastAsia" w:ascii="宋体" w:hAnsi="宋体" w:eastAsia="宋体" w:cs="宋体"/>
          <w:color w:val="auto"/>
          <w:sz w:val="24"/>
          <w:shd w:val="clear" w:color="auto" w:fill="FFFFFF"/>
        </w:rPr>
        <w:t>已经相关部门批准，现对该项目进行公开招标，欢迎符合相应资格条件的供应商参加。</w:t>
      </w:r>
    </w:p>
    <w:p>
      <w:pPr>
        <w:shd w:val="solid" w:color="FFFFFF" w:fill="auto"/>
        <w:autoSpaceDN w:val="0"/>
        <w:spacing w:line="440" w:lineRule="exact"/>
        <w:jc w:val="left"/>
        <w:rPr>
          <w:rFonts w:ascii="宋体" w:hAnsi="宋体" w:eastAsia="宋体" w:cs="宋体"/>
          <w:color w:val="auto"/>
          <w:sz w:val="18"/>
          <w:shd w:val="clear" w:color="auto" w:fill="FFFFFF"/>
        </w:rPr>
      </w:pPr>
      <w:r>
        <w:rPr>
          <w:rFonts w:hint="eastAsia" w:ascii="宋体" w:hAnsi="宋体" w:eastAsia="宋体" w:cs="宋体"/>
          <w:b/>
          <w:color w:val="auto"/>
          <w:sz w:val="24"/>
          <w:shd w:val="clear" w:color="auto" w:fill="FFFFFF"/>
        </w:rPr>
        <w:t>一、采购人：</w:t>
      </w:r>
      <w:r>
        <w:rPr>
          <w:rFonts w:hint="eastAsia" w:ascii="宋体" w:hAnsi="宋体" w:eastAsia="宋体" w:cs="宋体"/>
          <w:color w:val="auto"/>
          <w:sz w:val="24"/>
          <w:shd w:val="clear" w:color="auto" w:fill="FFFFFF"/>
        </w:rPr>
        <w:t>长垣职业中等专业学校</w:t>
      </w:r>
    </w:p>
    <w:p>
      <w:pPr>
        <w:shd w:val="solid" w:color="FFFFFF" w:fill="auto"/>
        <w:autoSpaceDN w:val="0"/>
        <w:spacing w:line="440" w:lineRule="exact"/>
        <w:jc w:val="left"/>
        <w:rPr>
          <w:rFonts w:ascii="宋体" w:hAnsi="宋体" w:eastAsia="宋体" w:cs="宋体"/>
          <w:color w:val="auto"/>
          <w:sz w:val="18"/>
          <w:shd w:val="clear" w:color="auto" w:fill="FFFFFF"/>
        </w:rPr>
      </w:pPr>
      <w:r>
        <w:rPr>
          <w:rFonts w:hint="eastAsia" w:ascii="宋体" w:hAnsi="宋体" w:eastAsia="宋体" w:cs="宋体"/>
          <w:b/>
          <w:color w:val="auto"/>
          <w:sz w:val="24"/>
          <w:shd w:val="clear" w:color="auto" w:fill="FFFFFF"/>
        </w:rPr>
        <w:t>二、采购项目名称</w:t>
      </w:r>
      <w:r>
        <w:rPr>
          <w:rFonts w:hint="eastAsia" w:ascii="宋体" w:hAnsi="宋体" w:eastAsia="宋体" w:cs="宋体"/>
          <w:color w:val="auto"/>
          <w:sz w:val="24"/>
          <w:shd w:val="clear" w:color="auto" w:fill="FFFFFF"/>
        </w:rPr>
        <w:t>：</w:t>
      </w:r>
      <w:r>
        <w:rPr>
          <w:rFonts w:hint="eastAsia" w:ascii="宋体" w:hAnsi="宋体" w:eastAsia="宋体" w:cs="宋体"/>
          <w:bCs/>
          <w:color w:val="auto"/>
          <w:sz w:val="24"/>
          <w:shd w:val="clear" w:color="auto" w:fill="FFFFFF"/>
        </w:rPr>
        <w:t>长垣职业中等专业学校2017年度全民技能振兴工程建设项目</w:t>
      </w:r>
    </w:p>
    <w:p>
      <w:pPr>
        <w:shd w:val="solid" w:color="FFFFFF" w:fill="auto"/>
        <w:autoSpaceDN w:val="0"/>
        <w:spacing w:line="440" w:lineRule="exact"/>
        <w:jc w:val="left"/>
        <w:rPr>
          <w:rFonts w:ascii="宋体" w:hAnsi="宋体" w:eastAsia="宋体" w:cs="宋体"/>
          <w:color w:val="auto"/>
          <w:sz w:val="18"/>
          <w:shd w:val="clear" w:color="auto" w:fill="FFFFFF"/>
        </w:rPr>
      </w:pPr>
      <w:r>
        <w:rPr>
          <w:rFonts w:hint="eastAsia" w:ascii="宋体" w:hAnsi="宋体" w:eastAsia="宋体" w:cs="宋体"/>
          <w:b/>
          <w:color w:val="auto"/>
          <w:sz w:val="24"/>
          <w:shd w:val="clear" w:color="auto" w:fill="FFFFFF"/>
        </w:rPr>
        <w:t>三、采购项目编号</w:t>
      </w:r>
      <w:r>
        <w:rPr>
          <w:rFonts w:hint="eastAsia" w:ascii="宋体" w:hAnsi="宋体" w:eastAsia="宋体" w:cs="宋体"/>
          <w:color w:val="auto"/>
          <w:sz w:val="24"/>
          <w:shd w:val="clear" w:color="auto" w:fill="FFFFFF"/>
        </w:rPr>
        <w:t>：</w:t>
      </w:r>
      <w:r>
        <w:rPr>
          <w:rFonts w:hint="eastAsia" w:ascii="宋体" w:hAnsi="宋体" w:eastAsia="宋体" w:cs="宋体"/>
          <w:bCs/>
          <w:color w:val="auto"/>
          <w:sz w:val="24"/>
          <w:shd w:val="clear" w:color="auto" w:fill="FFFFFF"/>
          <w:lang w:val="zh-CN"/>
        </w:rPr>
        <w:t>长交采2018ZB</w:t>
      </w:r>
      <w:r>
        <w:rPr>
          <w:rFonts w:hint="eastAsia" w:ascii="宋体" w:hAnsi="宋体" w:eastAsia="宋体" w:cs="宋体"/>
          <w:bCs/>
          <w:color w:val="auto"/>
          <w:sz w:val="24"/>
          <w:shd w:val="clear" w:color="auto" w:fill="FFFFFF"/>
        </w:rPr>
        <w:t xml:space="preserve">    </w:t>
      </w:r>
      <w:r>
        <w:rPr>
          <w:rFonts w:hint="eastAsia" w:ascii="宋体" w:hAnsi="宋体" w:eastAsia="宋体" w:cs="宋体"/>
          <w:bCs/>
          <w:color w:val="auto"/>
          <w:sz w:val="24"/>
          <w:shd w:val="clear" w:color="auto" w:fill="FFFFFF"/>
          <w:lang w:val="zh-CN"/>
        </w:rPr>
        <w:t>号</w:t>
      </w:r>
    </w:p>
    <w:p>
      <w:pPr>
        <w:spacing w:line="440" w:lineRule="exact"/>
        <w:jc w:val="left"/>
        <w:rPr>
          <w:rFonts w:ascii="宋体" w:hAnsi="宋体" w:eastAsia="宋体" w:cs="宋体"/>
          <w:b/>
          <w:color w:val="auto"/>
          <w:sz w:val="24"/>
          <w:shd w:val="clear" w:color="auto" w:fill="FFFFFF"/>
        </w:rPr>
      </w:pPr>
      <w:r>
        <w:rPr>
          <w:rFonts w:hint="eastAsia" w:ascii="宋体" w:hAnsi="宋体" w:eastAsia="宋体" w:cs="宋体"/>
          <w:b/>
          <w:color w:val="auto"/>
          <w:sz w:val="24"/>
          <w:shd w:val="clear" w:color="auto" w:fill="FFFFFF"/>
        </w:rPr>
        <w:t>四、采购项目内容：该项目划分三个包</w:t>
      </w:r>
    </w:p>
    <w:p>
      <w:pPr>
        <w:shd w:val="solid" w:color="FFFFFF" w:fill="auto"/>
        <w:autoSpaceDN w:val="0"/>
        <w:spacing w:line="440" w:lineRule="exact"/>
        <w:ind w:firstLine="720" w:firstLineChars="300"/>
        <w:jc w:val="left"/>
        <w:rPr>
          <w:rFonts w:ascii="宋体" w:hAnsi="宋体" w:eastAsia="宋体" w:cs="宋体"/>
          <w:bCs/>
          <w:color w:val="auto"/>
          <w:sz w:val="24"/>
          <w:shd w:val="clear" w:color="auto" w:fill="FFFFFF"/>
        </w:rPr>
      </w:pPr>
      <w:r>
        <w:rPr>
          <w:rFonts w:hint="eastAsia" w:ascii="宋体" w:hAnsi="宋体" w:eastAsia="宋体" w:cs="宋体"/>
          <w:bCs/>
          <w:color w:val="auto"/>
          <w:sz w:val="24"/>
          <w:shd w:val="clear" w:color="auto" w:fill="FFFFFF"/>
        </w:rPr>
        <w:t>A包：</w:t>
      </w:r>
      <w:r>
        <w:rPr>
          <w:rFonts w:hint="eastAsia" w:ascii="宋体" w:hAnsi="宋体" w:eastAsia="宋体" w:cs="宋体"/>
          <w:bCs/>
          <w:color w:val="auto"/>
          <w:sz w:val="24"/>
          <w:shd w:val="clear" w:color="auto" w:fill="FFFFFF"/>
          <w:lang w:val="zh-CN"/>
        </w:rPr>
        <w:t xml:space="preserve">计算机专业实训室建设项目 </w:t>
      </w:r>
    </w:p>
    <w:p>
      <w:pPr>
        <w:shd w:val="solid" w:color="FFFFFF" w:fill="auto"/>
        <w:autoSpaceDN w:val="0"/>
        <w:spacing w:line="440" w:lineRule="exact"/>
        <w:ind w:firstLine="720" w:firstLineChars="300"/>
        <w:jc w:val="left"/>
        <w:rPr>
          <w:rFonts w:ascii="宋体" w:hAnsi="宋体" w:eastAsia="宋体" w:cs="宋体"/>
          <w:bCs/>
          <w:color w:val="auto"/>
          <w:sz w:val="24"/>
          <w:shd w:val="clear" w:color="auto" w:fill="FFFFFF"/>
        </w:rPr>
      </w:pPr>
      <w:r>
        <w:rPr>
          <w:rFonts w:hint="eastAsia" w:ascii="宋体" w:hAnsi="宋体" w:eastAsia="宋体" w:cs="宋体"/>
          <w:bCs/>
          <w:color w:val="auto"/>
          <w:sz w:val="24"/>
          <w:shd w:val="clear" w:color="auto" w:fill="FFFFFF"/>
        </w:rPr>
        <w:t>B包：机电工程</w:t>
      </w:r>
      <w:r>
        <w:rPr>
          <w:rFonts w:hint="eastAsia" w:ascii="宋体" w:hAnsi="宋体" w:eastAsia="宋体" w:cs="宋体"/>
          <w:bCs/>
          <w:color w:val="auto"/>
          <w:sz w:val="24"/>
          <w:shd w:val="clear" w:color="auto" w:fill="FFFFFF"/>
          <w:lang w:val="zh-CN"/>
        </w:rPr>
        <w:t>专业实训室建设项目</w:t>
      </w:r>
    </w:p>
    <w:p>
      <w:pPr>
        <w:shd w:val="solid" w:color="FFFFFF" w:fill="auto"/>
        <w:autoSpaceDN w:val="0"/>
        <w:spacing w:line="440" w:lineRule="exact"/>
        <w:ind w:firstLine="720" w:firstLineChars="300"/>
        <w:jc w:val="left"/>
        <w:rPr>
          <w:rFonts w:ascii="宋体" w:hAnsi="宋体" w:eastAsia="宋体" w:cs="宋体"/>
          <w:bCs/>
          <w:color w:val="auto"/>
          <w:sz w:val="24"/>
          <w:shd w:val="clear" w:color="auto" w:fill="FFFFFF"/>
          <w:lang w:val="zh-CN"/>
        </w:rPr>
      </w:pPr>
      <w:r>
        <w:rPr>
          <w:rFonts w:hint="eastAsia" w:ascii="宋体" w:hAnsi="宋体" w:eastAsia="宋体" w:cs="宋体"/>
          <w:bCs/>
          <w:color w:val="auto"/>
          <w:sz w:val="24"/>
          <w:shd w:val="clear" w:color="auto" w:fill="FFFFFF"/>
        </w:rPr>
        <w:t>C包：</w:t>
      </w:r>
      <w:r>
        <w:rPr>
          <w:rFonts w:hint="eastAsia" w:ascii="宋体" w:hAnsi="宋体" w:eastAsia="宋体" w:cs="宋体"/>
          <w:bCs/>
          <w:color w:val="auto"/>
          <w:sz w:val="24"/>
          <w:shd w:val="clear" w:color="auto" w:fill="FFFFFF"/>
          <w:lang w:val="zh-CN"/>
        </w:rPr>
        <w:t>电子商务专业实训室建设项目</w:t>
      </w:r>
      <w:r>
        <w:rPr>
          <w:rFonts w:hint="eastAsia" w:ascii="宋体" w:hAnsi="宋体" w:eastAsia="宋体" w:cs="宋体"/>
          <w:bCs/>
          <w:color w:val="auto"/>
          <w:sz w:val="24"/>
          <w:shd w:val="clear" w:color="auto" w:fill="FFFFFF"/>
          <w:lang w:val="zh-CN"/>
        </w:rPr>
        <w:t>（具体内容详见招标文件）</w:t>
      </w:r>
    </w:p>
    <w:p>
      <w:pPr>
        <w:spacing w:line="440" w:lineRule="exact"/>
        <w:jc w:val="left"/>
        <w:rPr>
          <w:rFonts w:ascii="宋体" w:hAnsi="宋体" w:eastAsia="宋体" w:cs="宋体"/>
          <w:b/>
          <w:color w:val="auto"/>
          <w:sz w:val="24"/>
          <w:shd w:val="clear" w:color="auto" w:fill="FFFFFF"/>
        </w:rPr>
      </w:pPr>
      <w:r>
        <w:rPr>
          <w:rFonts w:hint="eastAsia" w:ascii="宋体" w:hAnsi="宋体" w:eastAsia="宋体" w:cs="宋体"/>
          <w:b/>
          <w:color w:val="auto"/>
          <w:sz w:val="24"/>
          <w:shd w:val="clear" w:color="auto" w:fill="FFFFFF"/>
        </w:rPr>
        <w:t>五、资金来源：</w:t>
      </w:r>
      <w:r>
        <w:rPr>
          <w:rFonts w:hint="eastAsia" w:ascii="宋体" w:hAnsi="宋体" w:eastAsia="宋体" w:cs="宋体"/>
          <w:bCs/>
          <w:color w:val="auto"/>
          <w:sz w:val="24"/>
          <w:shd w:val="clear" w:color="auto" w:fill="FFFFFF"/>
          <w:lang w:val="zh-CN"/>
        </w:rPr>
        <w:t>财政</w:t>
      </w:r>
      <w:r>
        <w:rPr>
          <w:rFonts w:hint="eastAsia" w:ascii="宋体" w:hAnsi="宋体" w:eastAsia="宋体" w:cs="宋体"/>
          <w:color w:val="auto"/>
          <w:sz w:val="24"/>
          <w:shd w:val="clear" w:color="auto" w:fill="FFFFFF"/>
        </w:rPr>
        <w:t>资金</w:t>
      </w:r>
    </w:p>
    <w:p>
      <w:pPr>
        <w:spacing w:line="440" w:lineRule="exact"/>
        <w:jc w:val="left"/>
        <w:rPr>
          <w:rFonts w:ascii="宋体" w:hAnsi="宋体" w:eastAsia="宋体" w:cs="宋体"/>
          <w:b/>
          <w:color w:val="auto"/>
          <w:sz w:val="24"/>
          <w:shd w:val="clear" w:color="auto" w:fill="FFFFFF"/>
        </w:rPr>
      </w:pPr>
      <w:r>
        <w:rPr>
          <w:rFonts w:hint="eastAsia" w:ascii="宋体" w:hAnsi="宋体" w:eastAsia="宋体" w:cs="宋体"/>
          <w:b/>
          <w:color w:val="auto"/>
          <w:sz w:val="24"/>
          <w:shd w:val="clear" w:color="auto" w:fill="FFFFFF"/>
        </w:rPr>
        <w:t>六、预算金额：</w:t>
      </w:r>
      <w:r>
        <w:rPr>
          <w:rFonts w:hint="eastAsia" w:ascii="宋体" w:hAnsi="宋体" w:eastAsia="宋体" w:cs="宋体"/>
          <w:color w:val="auto"/>
          <w:sz w:val="24"/>
          <w:shd w:val="clear" w:color="auto" w:fill="FFFFFF"/>
        </w:rPr>
        <w:t xml:space="preserve">   万元</w:t>
      </w:r>
    </w:p>
    <w:p>
      <w:pPr>
        <w:shd w:val="solid" w:color="FFFFFF" w:fill="auto"/>
        <w:autoSpaceDN w:val="0"/>
        <w:spacing w:line="440" w:lineRule="exact"/>
        <w:jc w:val="left"/>
        <w:rPr>
          <w:rFonts w:ascii="宋体" w:hAnsi="宋体" w:eastAsia="宋体" w:cs="宋体"/>
          <w:b/>
          <w:color w:val="auto"/>
          <w:sz w:val="24"/>
          <w:shd w:val="clear" w:color="auto" w:fill="FFFFFF"/>
        </w:rPr>
      </w:pPr>
      <w:r>
        <w:rPr>
          <w:rFonts w:hint="eastAsia" w:ascii="宋体" w:hAnsi="宋体" w:eastAsia="宋体" w:cs="宋体"/>
          <w:b/>
          <w:color w:val="auto"/>
          <w:sz w:val="24"/>
          <w:shd w:val="clear" w:color="auto" w:fill="FFFFFF"/>
        </w:rPr>
        <w:t>七、供应商资格要求：</w:t>
      </w:r>
    </w:p>
    <w:p>
      <w:pPr>
        <w:shd w:val="solid" w:color="FFFFFF" w:fill="auto"/>
        <w:autoSpaceDN w:val="0"/>
        <w:spacing w:line="440" w:lineRule="exact"/>
        <w:ind w:firstLine="480" w:firstLineChars="200"/>
        <w:jc w:val="left"/>
        <w:rPr>
          <w:rFonts w:ascii="宋体" w:hAnsi="宋体" w:eastAsia="宋体" w:cs="宋体"/>
          <w:color w:val="auto"/>
          <w:sz w:val="18"/>
          <w:shd w:val="clear" w:color="auto" w:fill="FFFFFF"/>
        </w:rPr>
      </w:pPr>
      <w:r>
        <w:rPr>
          <w:rFonts w:hint="eastAsia" w:ascii="宋体" w:hAnsi="宋体" w:eastAsia="宋体" w:cs="宋体"/>
          <w:color w:val="auto"/>
          <w:sz w:val="24"/>
          <w:shd w:val="clear" w:color="auto" w:fill="FFFFFF"/>
        </w:rPr>
        <w:t>1、具有独立法人资格和独立承担民事责任的能力；</w:t>
      </w:r>
    </w:p>
    <w:p>
      <w:pPr>
        <w:shd w:val="solid" w:color="FFFFFF" w:fill="auto"/>
        <w:autoSpaceDN w:val="0"/>
        <w:spacing w:line="440" w:lineRule="exact"/>
        <w:ind w:firstLine="480" w:firstLineChars="200"/>
        <w:jc w:val="left"/>
        <w:rPr>
          <w:rFonts w:ascii="宋体" w:hAnsi="宋体" w:eastAsia="宋体" w:cs="宋体"/>
          <w:color w:val="auto"/>
          <w:sz w:val="18"/>
          <w:shd w:val="clear" w:color="auto" w:fill="FFFFFF"/>
        </w:rPr>
      </w:pPr>
      <w:r>
        <w:rPr>
          <w:rFonts w:hint="eastAsia" w:ascii="宋体" w:hAnsi="宋体" w:eastAsia="宋体" w:cs="宋体"/>
          <w:color w:val="auto"/>
          <w:sz w:val="24"/>
          <w:shd w:val="clear" w:color="auto" w:fill="FFFFFF"/>
        </w:rPr>
        <w:t>2、具有良好的商业信誉和健全的财务制度；</w:t>
      </w:r>
    </w:p>
    <w:p>
      <w:pPr>
        <w:shd w:val="solid" w:color="FFFFFF" w:fill="auto"/>
        <w:autoSpaceDN w:val="0"/>
        <w:spacing w:line="440" w:lineRule="exact"/>
        <w:ind w:firstLine="480" w:firstLineChars="200"/>
        <w:jc w:val="left"/>
        <w:rPr>
          <w:rFonts w:ascii="宋体" w:hAnsi="宋体" w:eastAsia="宋体" w:cs="宋体"/>
          <w:color w:val="auto"/>
          <w:sz w:val="18"/>
          <w:shd w:val="clear" w:color="auto" w:fill="FFFFFF"/>
        </w:rPr>
      </w:pPr>
      <w:r>
        <w:rPr>
          <w:rFonts w:hint="eastAsia" w:ascii="宋体" w:hAnsi="宋体" w:eastAsia="宋体" w:cs="宋体"/>
          <w:color w:val="auto"/>
          <w:sz w:val="24"/>
          <w:shd w:val="clear" w:color="auto" w:fill="FFFFFF"/>
        </w:rPr>
        <w:t>3、有依法缴纳税收和社会保障资金的能力；</w:t>
      </w:r>
    </w:p>
    <w:p>
      <w:pPr>
        <w:shd w:val="solid" w:color="FFFFFF" w:fill="auto"/>
        <w:autoSpaceDN w:val="0"/>
        <w:spacing w:line="440" w:lineRule="exact"/>
        <w:ind w:firstLine="480" w:firstLineChars="200"/>
        <w:jc w:val="left"/>
        <w:rPr>
          <w:rFonts w:ascii="宋体" w:hAnsi="宋体" w:eastAsia="宋体" w:cs="宋体"/>
          <w:color w:val="auto"/>
          <w:sz w:val="24"/>
          <w:shd w:val="clear" w:color="auto" w:fill="FFFFFF"/>
        </w:rPr>
      </w:pPr>
      <w:r>
        <w:rPr>
          <w:rFonts w:hint="eastAsia" w:ascii="宋体" w:hAnsi="宋体" w:eastAsia="宋体" w:cs="宋体"/>
          <w:color w:val="auto"/>
          <w:sz w:val="24"/>
          <w:shd w:val="clear" w:color="auto" w:fill="FFFFFF"/>
        </w:rPr>
        <w:t>4、参加政府采购活动前三年内，在经营中没有重大违法记录；</w:t>
      </w:r>
    </w:p>
    <w:p>
      <w:pPr>
        <w:shd w:val="solid" w:color="FFFFFF" w:fill="auto"/>
        <w:autoSpaceDN w:val="0"/>
        <w:spacing w:line="440" w:lineRule="exact"/>
        <w:ind w:firstLine="480" w:firstLineChars="200"/>
        <w:jc w:val="left"/>
        <w:rPr>
          <w:rFonts w:ascii="宋体" w:hAnsi="宋体" w:eastAsia="宋体" w:cs="宋体"/>
          <w:color w:val="auto"/>
          <w:sz w:val="24"/>
          <w:shd w:val="clear" w:color="auto" w:fill="FFFFFF"/>
        </w:rPr>
      </w:pPr>
      <w:r>
        <w:rPr>
          <w:rFonts w:hint="eastAsia" w:ascii="宋体" w:hAnsi="宋体" w:eastAsia="宋体" w:cs="宋体"/>
          <w:color w:val="auto"/>
          <w:sz w:val="24"/>
          <w:shd w:val="clear" w:color="auto" w:fill="FFFFFF"/>
        </w:rPr>
        <w:t>5、具有履行合同所必需的设备和专业技术能力；</w:t>
      </w:r>
    </w:p>
    <w:p>
      <w:pPr>
        <w:widowControl/>
        <w:spacing w:line="440" w:lineRule="exact"/>
        <w:ind w:firstLine="480" w:firstLineChars="200"/>
        <w:jc w:val="left"/>
        <w:rPr>
          <w:rFonts w:ascii="宋体" w:hAnsi="宋体" w:eastAsia="宋体" w:cs="宋体"/>
          <w:color w:val="auto"/>
          <w:sz w:val="24"/>
          <w:shd w:val="clear" w:color="auto" w:fill="FFFFFF"/>
        </w:rPr>
      </w:pPr>
      <w:r>
        <w:rPr>
          <w:rFonts w:hint="eastAsia" w:ascii="宋体" w:hAnsi="宋体" w:eastAsia="宋体" w:cs="宋体"/>
          <w:color w:val="auto"/>
          <w:sz w:val="24"/>
          <w:shd w:val="clear" w:color="auto" w:fill="FFFFFF"/>
        </w:rPr>
        <w:t>6、供应商须具备有效的营业执照、税务登记证、组织机构代码证或三证合一营业执照；</w:t>
      </w:r>
    </w:p>
    <w:p>
      <w:pPr>
        <w:widowControl/>
        <w:spacing w:line="440" w:lineRule="exact"/>
        <w:ind w:firstLine="480" w:firstLineChars="200"/>
        <w:jc w:val="left"/>
        <w:rPr>
          <w:rFonts w:ascii="宋体" w:hAnsi="宋体" w:eastAsia="宋体" w:cs="宋体"/>
          <w:color w:val="auto"/>
          <w:sz w:val="24"/>
          <w:szCs w:val="24"/>
        </w:rPr>
      </w:pPr>
      <w:r>
        <w:rPr>
          <w:rFonts w:hint="eastAsia" w:ascii="宋体" w:hAnsi="宋体" w:eastAsia="宋体" w:cs="宋体"/>
          <w:color w:val="auto"/>
          <w:sz w:val="24"/>
          <w:szCs w:val="21"/>
        </w:rPr>
        <w:t>7、</w:t>
      </w:r>
      <w:r>
        <w:rPr>
          <w:rFonts w:hint="eastAsia" w:ascii="宋体" w:hAnsi="宋体" w:eastAsia="宋体" w:cs="宋体"/>
          <w:color w:val="auto"/>
          <w:sz w:val="24"/>
          <w:shd w:val="clear" w:color="auto" w:fill="FFFFFF"/>
        </w:rPr>
        <w:t>供应商须提供企业注册所在地或项目所在地检察机关出具的有效的供应商、法定代表人及委托代理人的无行贿犯罪档案查询结果证明（出具日期自公告发出之后）；</w:t>
      </w:r>
    </w:p>
    <w:p>
      <w:pPr>
        <w:shd w:val="solid" w:color="FFFFFF" w:fill="auto"/>
        <w:autoSpaceDN w:val="0"/>
        <w:spacing w:line="440" w:lineRule="exact"/>
        <w:ind w:firstLine="480" w:firstLineChars="200"/>
        <w:jc w:val="left"/>
        <w:rPr>
          <w:rFonts w:ascii="宋体" w:hAnsi="宋体" w:eastAsia="宋体" w:cs="宋体"/>
          <w:color w:val="auto"/>
          <w:sz w:val="24"/>
          <w:shd w:val="clear" w:color="auto" w:fill="FFFFFF"/>
        </w:rPr>
      </w:pPr>
      <w:r>
        <w:rPr>
          <w:rFonts w:hint="eastAsia" w:ascii="宋体" w:hAnsi="宋体" w:eastAsia="宋体" w:cs="宋体"/>
          <w:color w:val="auto"/>
          <w:sz w:val="24"/>
          <w:shd w:val="clear" w:color="auto" w:fill="FFFFFF"/>
        </w:rPr>
        <w:t>8、根据《关于在政府采购活动中查询及使用信用记录有关问题的通知》(财库[2016]125号)的规定，对列入失信被执行人、重大税收违法案件当事人名单、政府采购严重违法失信行为记录名单的投标单位，拒绝参与本项目招标投标活动；【查询渠道：“信用中国”网站（www.creditchina.gov.cn）、中国政府采购网（www.ccgp.gov.cn）、河南省政府采购网（www.hngp.gov.cn）】附公司在以上任意一个网站上的查询记录；</w:t>
      </w:r>
    </w:p>
    <w:p>
      <w:pPr>
        <w:shd w:val="solid" w:color="FFFFFF" w:fill="auto"/>
        <w:autoSpaceDN w:val="0"/>
        <w:spacing w:line="440" w:lineRule="exact"/>
        <w:ind w:firstLine="480" w:firstLineChars="200"/>
        <w:jc w:val="left"/>
        <w:rPr>
          <w:rFonts w:ascii="宋体" w:hAnsi="宋体" w:eastAsia="宋体" w:cs="宋体"/>
          <w:color w:val="auto"/>
          <w:sz w:val="24"/>
          <w:shd w:val="clear" w:color="auto" w:fill="FFFFFF"/>
        </w:rPr>
      </w:pPr>
      <w:r>
        <w:rPr>
          <w:rFonts w:hint="eastAsia" w:ascii="宋体" w:hAnsi="宋体" w:eastAsia="宋体" w:cs="宋体"/>
          <w:color w:val="auto"/>
          <w:sz w:val="24"/>
          <w:shd w:val="clear" w:color="auto" w:fill="FFFFFF"/>
        </w:rPr>
        <w:t>9、本项目不接受联合体投标，不允许转包、分包；</w:t>
      </w:r>
    </w:p>
    <w:p>
      <w:pPr>
        <w:shd w:val="solid" w:color="FFFFFF" w:fill="auto"/>
        <w:autoSpaceDN w:val="0"/>
        <w:spacing w:line="440" w:lineRule="exact"/>
        <w:ind w:firstLine="480" w:firstLineChars="200"/>
        <w:jc w:val="left"/>
        <w:rPr>
          <w:rFonts w:ascii="宋体" w:hAnsi="宋体" w:eastAsia="宋体" w:cs="宋体"/>
          <w:color w:val="auto"/>
          <w:sz w:val="24"/>
          <w:shd w:val="clear" w:color="auto" w:fill="FFFFFF"/>
        </w:rPr>
      </w:pPr>
      <w:r>
        <w:rPr>
          <w:rFonts w:hint="eastAsia" w:ascii="宋体" w:hAnsi="宋体" w:eastAsia="宋体" w:cs="宋体"/>
          <w:color w:val="auto"/>
          <w:sz w:val="24"/>
          <w:shd w:val="clear" w:color="auto" w:fill="FFFFFF"/>
        </w:rPr>
        <w:t>10、本项目采用资格后审；</w:t>
      </w:r>
    </w:p>
    <w:p>
      <w:pPr>
        <w:shd w:val="solid" w:color="FFFFFF" w:fill="auto"/>
        <w:autoSpaceDN w:val="0"/>
        <w:spacing w:line="440" w:lineRule="exact"/>
        <w:jc w:val="left"/>
        <w:rPr>
          <w:rFonts w:ascii="宋体" w:hAnsi="宋体" w:eastAsia="宋体" w:cs="宋体"/>
          <w:b/>
          <w:color w:val="auto"/>
          <w:sz w:val="24"/>
          <w:shd w:val="clear" w:color="auto" w:fill="FFFFFF"/>
        </w:rPr>
      </w:pPr>
      <w:r>
        <w:rPr>
          <w:rFonts w:ascii="宋体" w:hAnsi="宋体" w:eastAsia="宋体" w:cs="宋体"/>
          <w:b/>
          <w:color w:val="auto"/>
          <w:sz w:val="24"/>
          <w:shd w:val="clear" w:color="auto" w:fill="FFFFFF"/>
        </w:rPr>
        <w:t>八、投标报名和招标文件的获取：</w:t>
      </w:r>
    </w:p>
    <w:p>
      <w:pPr>
        <w:shd w:val="solid" w:color="FFFFFF" w:fill="auto"/>
        <w:autoSpaceDN w:val="0"/>
        <w:spacing w:line="440" w:lineRule="exact"/>
        <w:ind w:left="240" w:leftChars="75" w:firstLine="240" w:firstLineChars="100"/>
        <w:jc w:val="left"/>
        <w:rPr>
          <w:rFonts w:ascii="宋体" w:hAnsi="宋体" w:eastAsia="宋体" w:cs="宋体"/>
          <w:color w:val="auto"/>
          <w:sz w:val="24"/>
          <w:shd w:val="clear" w:color="auto" w:fill="FFFFFF"/>
        </w:rPr>
      </w:pPr>
      <w:r>
        <w:rPr>
          <w:rFonts w:hint="eastAsia" w:ascii="宋体" w:hAnsi="宋体" w:eastAsia="宋体" w:cs="宋体"/>
          <w:color w:val="auto"/>
          <w:sz w:val="24"/>
          <w:shd w:val="clear" w:color="auto" w:fill="FFFFFF"/>
        </w:rPr>
        <w:t>8.1网上报名及下载招标文件时间：2</w:t>
      </w:r>
      <w:r>
        <w:rPr>
          <w:rFonts w:hint="eastAsia" w:ascii="宋体" w:hAnsi="宋体" w:eastAsia="宋体" w:cs="宋体"/>
          <w:color w:val="auto"/>
          <w:sz w:val="24"/>
          <w:shd w:val="clear" w:color="auto" w:fill="FFFFFF"/>
        </w:rPr>
        <w:t>018年  月  日上午8：00至2018年  月 日下午17：30</w:t>
      </w:r>
      <w:r>
        <w:rPr>
          <w:rFonts w:hint="eastAsia" w:ascii="宋体" w:hAnsi="宋体" w:eastAsia="宋体" w:cs="宋体"/>
          <w:color w:val="auto"/>
          <w:sz w:val="24"/>
          <w:shd w:val="clear" w:color="auto" w:fill="FFFFFF"/>
        </w:rPr>
        <w:t>（法定公休日、法定节假日除外）。</w:t>
      </w:r>
    </w:p>
    <w:p>
      <w:pPr>
        <w:shd w:val="solid" w:color="FFFFFF" w:fill="auto"/>
        <w:autoSpaceDN w:val="0"/>
        <w:spacing w:line="440" w:lineRule="exact"/>
        <w:ind w:firstLine="480" w:firstLineChars="200"/>
        <w:jc w:val="left"/>
        <w:rPr>
          <w:rFonts w:ascii="宋体" w:hAnsi="宋体" w:eastAsia="宋体" w:cs="宋体"/>
          <w:color w:val="auto"/>
          <w:sz w:val="24"/>
          <w:shd w:val="clear" w:color="auto" w:fill="FFFFFF"/>
        </w:rPr>
      </w:pPr>
      <w:r>
        <w:rPr>
          <w:rFonts w:hint="eastAsia" w:ascii="宋体" w:hAnsi="宋体" w:eastAsia="宋体" w:cs="宋体"/>
          <w:color w:val="auto"/>
          <w:sz w:val="24"/>
          <w:shd w:val="clear" w:color="auto" w:fill="FFFFFF"/>
        </w:rPr>
        <w:t>8.2投标单位报名方法：本项目只接受长垣县公共资源交易系统网上报名，不接受其它形式报名。潜在投标人报名需通过长垣县公共资源交易管理中心网首页（网址：</w:t>
      </w:r>
      <w:r>
        <w:rPr>
          <w:rFonts w:ascii="宋体" w:hAnsi="宋体" w:eastAsia="宋体" w:cs="宋体"/>
          <w:color w:val="auto"/>
          <w:sz w:val="24"/>
          <w:shd w:val="clear" w:color="auto" w:fill="FFFFFF"/>
        </w:rPr>
        <w:t>www.cyxggzy.cn）左侧“进入会员系统”进行网上报名；潜在投标人若不是公共资源交易平台会员，需先进行“会员注册”（潜在投标人务必按照要求进行会员注册，否则会员注册审核将不予通过，由此造成的一切损失均由潜在投标人负责），“会员注册”详见长垣县公共资源交易管理中心网首页《会员注册操作手册》。</w:t>
      </w:r>
    </w:p>
    <w:p>
      <w:pPr>
        <w:shd w:val="solid" w:color="FFFFFF" w:fill="auto"/>
        <w:autoSpaceDN w:val="0"/>
        <w:spacing w:line="440" w:lineRule="exact"/>
        <w:ind w:firstLine="480" w:firstLineChars="200"/>
        <w:jc w:val="left"/>
        <w:rPr>
          <w:rFonts w:ascii="宋体" w:hAnsi="宋体" w:eastAsia="宋体" w:cs="宋体"/>
          <w:color w:val="auto"/>
          <w:sz w:val="24"/>
          <w:shd w:val="clear" w:color="auto" w:fill="FFFFFF"/>
        </w:rPr>
      </w:pPr>
      <w:r>
        <w:rPr>
          <w:rFonts w:hint="eastAsia" w:ascii="宋体" w:hAnsi="宋体" w:eastAsia="宋体" w:cs="宋体"/>
          <w:color w:val="auto"/>
          <w:sz w:val="24"/>
          <w:shd w:val="clear" w:color="auto" w:fill="FFFFFF"/>
        </w:rPr>
        <w:t>8.3本次招标项目如有变更或延期，投标人均可在长垣县公共资源交易管理中心网站直接查看相关公告，投标人应随时关注网站，如有遗漏，后果自负。</w:t>
      </w:r>
    </w:p>
    <w:p>
      <w:pPr>
        <w:shd w:val="solid" w:color="FFFFFF" w:fill="auto"/>
        <w:autoSpaceDN w:val="0"/>
        <w:spacing w:line="440" w:lineRule="exact"/>
        <w:ind w:firstLine="480" w:firstLineChars="200"/>
        <w:jc w:val="left"/>
        <w:rPr>
          <w:rFonts w:ascii="宋体" w:hAnsi="宋体" w:eastAsia="宋体" w:cs="宋体"/>
          <w:color w:val="auto"/>
          <w:sz w:val="24"/>
          <w:shd w:val="clear" w:color="auto" w:fill="FFFFFF"/>
        </w:rPr>
      </w:pPr>
      <w:r>
        <w:rPr>
          <w:rFonts w:hint="eastAsia" w:ascii="宋体" w:hAnsi="宋体" w:eastAsia="宋体" w:cs="宋体"/>
          <w:color w:val="auto"/>
          <w:sz w:val="24"/>
          <w:shd w:val="clear" w:color="auto" w:fill="FFFFFF"/>
        </w:rPr>
        <w:t>8.4潜在投标人网上报名后，登录会员平台自行下载招标文件（详见《投标人报名及文件下载操作手册》）。若因为自身原因错过文件下载时间，造成损失由潜在投标人自行负责。</w:t>
      </w:r>
    </w:p>
    <w:p>
      <w:pPr>
        <w:shd w:val="solid" w:color="FFFFFF" w:fill="auto"/>
        <w:autoSpaceDN w:val="0"/>
        <w:spacing w:line="440" w:lineRule="exact"/>
        <w:ind w:firstLine="480" w:firstLineChars="200"/>
        <w:jc w:val="left"/>
        <w:rPr>
          <w:rFonts w:ascii="宋体" w:hAnsi="宋体" w:eastAsia="宋体" w:cs="宋体"/>
          <w:color w:val="auto"/>
          <w:sz w:val="24"/>
          <w:shd w:val="clear" w:color="auto" w:fill="FFFFFF"/>
        </w:rPr>
      </w:pPr>
      <w:r>
        <w:rPr>
          <w:rFonts w:hint="eastAsia" w:ascii="宋体" w:hAnsi="宋体" w:eastAsia="宋体" w:cs="宋体"/>
          <w:color w:val="auto"/>
          <w:sz w:val="24"/>
          <w:shd w:val="clear" w:color="auto" w:fill="FFFFFF"/>
        </w:rPr>
        <w:t>8.5招标文件费：人民币500元，投标人应在开标当天，投标文件递交截止时间前，在开标现场以现金形式向招标代理公司缴纳招标文件费，未缴纳采购文件费的供应商，不具备本项目的投标资格。</w:t>
      </w:r>
    </w:p>
    <w:p>
      <w:pPr>
        <w:shd w:val="solid" w:color="FFFFFF" w:fill="auto"/>
        <w:autoSpaceDN w:val="0"/>
        <w:spacing w:line="440" w:lineRule="exact"/>
        <w:ind w:firstLine="480" w:firstLineChars="200"/>
        <w:jc w:val="left"/>
        <w:rPr>
          <w:rFonts w:ascii="宋体" w:hAnsi="宋体" w:eastAsia="宋体" w:cs="宋体"/>
          <w:color w:val="auto"/>
          <w:sz w:val="24"/>
          <w:shd w:val="clear" w:color="auto" w:fill="FFFFFF"/>
        </w:rPr>
      </w:pPr>
      <w:r>
        <w:rPr>
          <w:rFonts w:hint="eastAsia" w:ascii="宋体" w:hAnsi="宋体" w:eastAsia="宋体" w:cs="宋体"/>
          <w:color w:val="auto"/>
          <w:sz w:val="24"/>
          <w:shd w:val="clear" w:color="auto" w:fill="FFFFFF"/>
        </w:rPr>
        <w:t>报名及下载招标文件咨询电话：0373-8868988</w:t>
      </w:r>
    </w:p>
    <w:p>
      <w:pPr>
        <w:shd w:val="solid" w:color="FFFFFF" w:fill="auto"/>
        <w:autoSpaceDN w:val="0"/>
        <w:spacing w:line="440" w:lineRule="exact"/>
        <w:ind w:firstLine="480" w:firstLineChars="200"/>
        <w:jc w:val="left"/>
        <w:rPr>
          <w:rFonts w:ascii="宋体" w:hAnsi="宋体" w:eastAsia="宋体" w:cs="宋体"/>
          <w:color w:val="auto"/>
          <w:sz w:val="24"/>
          <w:shd w:val="clear" w:color="auto" w:fill="FFFFFF"/>
        </w:rPr>
      </w:pPr>
      <w:r>
        <w:rPr>
          <w:rFonts w:hint="eastAsia" w:ascii="宋体" w:hAnsi="宋体" w:eastAsia="宋体" w:cs="宋体"/>
          <w:color w:val="auto"/>
          <w:sz w:val="24"/>
          <w:shd w:val="clear" w:color="auto" w:fill="FFFFFF"/>
        </w:rPr>
        <w:t>报名及获取招标文件咨询时间：每日上午8：00时至12：00时，下午15：00时至18：00时（法定公休日、法定节假日除外）。</w:t>
      </w:r>
    </w:p>
    <w:p>
      <w:pPr>
        <w:shd w:val="solid" w:color="FFFFFF" w:fill="auto"/>
        <w:autoSpaceDN w:val="0"/>
        <w:spacing w:line="440" w:lineRule="exact"/>
        <w:ind w:firstLine="480" w:firstLineChars="200"/>
        <w:jc w:val="left"/>
        <w:rPr>
          <w:rFonts w:ascii="宋体" w:hAnsi="宋体" w:eastAsia="宋体" w:cs="宋体"/>
          <w:color w:val="auto"/>
          <w:sz w:val="24"/>
          <w:shd w:val="clear" w:color="auto" w:fill="FFFFFF"/>
        </w:rPr>
      </w:pPr>
      <w:r>
        <w:rPr>
          <w:rFonts w:hint="eastAsia" w:ascii="宋体" w:hAnsi="宋体" w:eastAsia="宋体" w:cs="宋体"/>
          <w:color w:val="auto"/>
          <w:sz w:val="24"/>
          <w:shd w:val="clear" w:color="auto" w:fill="FFFFFF"/>
        </w:rPr>
        <w:t>备注：1、《会员注册操作手册》、《</w:t>
      </w:r>
      <w:r>
        <w:rPr>
          <w:rFonts w:ascii="宋体" w:hAnsi="宋体" w:eastAsia="宋体" w:cs="宋体"/>
          <w:color w:val="auto"/>
          <w:sz w:val="24"/>
          <w:shd w:val="clear" w:color="auto" w:fill="FFFFFF"/>
        </w:rPr>
        <w:t>投标人报名、缴费绑定及文件下载操作手册</w:t>
      </w:r>
      <w:r>
        <w:rPr>
          <w:rFonts w:hint="eastAsia" w:ascii="宋体" w:hAnsi="宋体" w:eastAsia="宋体" w:cs="宋体"/>
          <w:color w:val="auto"/>
          <w:sz w:val="24"/>
          <w:shd w:val="clear" w:color="auto" w:fill="FFFFFF"/>
        </w:rPr>
        <w:t>》在“长垣县公共资源交易管理中心网”首页右下角文档下载中查看。</w:t>
      </w:r>
    </w:p>
    <w:p>
      <w:pPr>
        <w:shd w:val="solid" w:color="FFFFFF" w:fill="auto"/>
        <w:autoSpaceDN w:val="0"/>
        <w:spacing w:line="440" w:lineRule="exact"/>
        <w:jc w:val="left"/>
        <w:rPr>
          <w:rFonts w:ascii="宋体" w:hAnsi="宋体" w:eastAsia="宋体" w:cs="宋体"/>
          <w:b/>
          <w:color w:val="auto"/>
          <w:sz w:val="24"/>
          <w:shd w:val="clear" w:color="auto" w:fill="FFFFFF"/>
        </w:rPr>
      </w:pPr>
      <w:r>
        <w:rPr>
          <w:rFonts w:hint="eastAsia" w:ascii="宋体" w:hAnsi="宋体" w:eastAsia="宋体" w:cs="宋体"/>
          <w:b/>
          <w:color w:val="auto"/>
          <w:sz w:val="24"/>
          <w:shd w:val="clear" w:color="auto" w:fill="FFFFFF"/>
        </w:rPr>
        <w:t>（按以上要求领取了招标文件并不视为通过资格审查，资格审查工作在开标后由评标委员会独立负责，未通过资格审查的投标视为无效投标)</w:t>
      </w:r>
    </w:p>
    <w:p>
      <w:pPr>
        <w:shd w:val="solid" w:color="FFFFFF" w:fill="auto"/>
        <w:autoSpaceDN w:val="0"/>
        <w:spacing w:line="440" w:lineRule="exact"/>
        <w:jc w:val="left"/>
        <w:rPr>
          <w:rFonts w:ascii="宋体" w:hAnsi="宋体" w:eastAsia="宋体" w:cs="宋体"/>
          <w:color w:val="auto"/>
          <w:sz w:val="18"/>
          <w:shd w:val="clear" w:color="auto" w:fill="FFFFFF"/>
        </w:rPr>
      </w:pPr>
      <w:r>
        <w:rPr>
          <w:rFonts w:hint="eastAsia" w:ascii="宋体" w:hAnsi="宋体" w:eastAsia="宋体" w:cs="宋体"/>
          <w:b/>
          <w:color w:val="auto"/>
          <w:sz w:val="24"/>
          <w:shd w:val="clear" w:color="auto" w:fill="FFFFFF"/>
        </w:rPr>
        <w:t>九、投标文件递交截止时间及开标时间</w:t>
      </w:r>
      <w:r>
        <w:rPr>
          <w:rFonts w:hint="eastAsia" w:ascii="宋体" w:hAnsi="宋体" w:eastAsia="宋体" w:cs="宋体"/>
          <w:color w:val="auto"/>
          <w:sz w:val="24"/>
          <w:shd w:val="clear" w:color="auto" w:fill="FFFFFF"/>
        </w:rPr>
        <w:t>：</w:t>
      </w:r>
      <w:r>
        <w:rPr>
          <w:rFonts w:hint="eastAsia" w:ascii="宋体" w:hAnsi="宋体" w:eastAsia="宋体" w:cs="宋体"/>
          <w:color w:val="auto"/>
          <w:sz w:val="24"/>
          <w:shd w:val="clear" w:color="auto" w:fill="FFFFFF"/>
        </w:rPr>
        <w:t>2018年   月   日上午09:00</w:t>
      </w:r>
      <w:r>
        <w:rPr>
          <w:rFonts w:hint="eastAsia" w:ascii="宋体" w:hAnsi="宋体" w:eastAsia="宋体" w:cs="宋体"/>
          <w:color w:val="auto"/>
          <w:sz w:val="24"/>
          <w:shd w:val="clear" w:color="auto" w:fill="FFFFFF"/>
        </w:rPr>
        <w:t>。</w:t>
      </w:r>
    </w:p>
    <w:p>
      <w:pPr>
        <w:shd w:val="solid" w:color="FFFFFF" w:fill="auto"/>
        <w:autoSpaceDN w:val="0"/>
        <w:spacing w:line="440" w:lineRule="exact"/>
        <w:jc w:val="left"/>
        <w:rPr>
          <w:rFonts w:ascii="宋体" w:hAnsi="宋体" w:eastAsia="宋体" w:cs="宋体"/>
          <w:color w:val="auto"/>
          <w:sz w:val="24"/>
          <w:shd w:val="clear" w:color="auto" w:fill="FFFFFF"/>
        </w:rPr>
      </w:pPr>
      <w:r>
        <w:rPr>
          <w:rFonts w:hint="eastAsia" w:ascii="宋体" w:hAnsi="宋体" w:eastAsia="宋体" w:cs="宋体"/>
          <w:b/>
          <w:color w:val="auto"/>
          <w:sz w:val="24"/>
          <w:shd w:val="clear" w:color="auto" w:fill="FFFFFF"/>
        </w:rPr>
        <w:t>十、投标文件递交及开标地点</w:t>
      </w:r>
      <w:r>
        <w:rPr>
          <w:rFonts w:hint="eastAsia" w:ascii="宋体" w:hAnsi="宋体" w:eastAsia="宋体" w:cs="宋体"/>
          <w:color w:val="auto"/>
          <w:sz w:val="24"/>
          <w:shd w:val="clear" w:color="auto" w:fill="FFFFFF"/>
        </w:rPr>
        <w:t>：长垣县财审大厦八楼8002房间第二开标室。</w:t>
      </w:r>
    </w:p>
    <w:p>
      <w:pPr>
        <w:spacing w:line="440" w:lineRule="exact"/>
        <w:rPr>
          <w:rFonts w:ascii="宋体" w:hAnsi="宋体" w:eastAsia="宋体" w:cs="宋体"/>
          <w:b/>
          <w:color w:val="auto"/>
          <w:sz w:val="24"/>
          <w:shd w:val="clear" w:color="auto" w:fill="FFFFFF"/>
        </w:rPr>
      </w:pPr>
      <w:r>
        <w:rPr>
          <w:rFonts w:hint="eastAsia" w:ascii="宋体" w:hAnsi="宋体" w:eastAsia="宋体" w:cs="宋体"/>
          <w:b/>
          <w:color w:val="auto"/>
          <w:sz w:val="24"/>
          <w:shd w:val="clear" w:color="auto" w:fill="FFFFFF"/>
        </w:rPr>
        <w:t>十一、发布公告的媒介：</w:t>
      </w:r>
    </w:p>
    <w:p>
      <w:pPr>
        <w:shd w:val="solid" w:color="FFFFFF" w:fill="auto"/>
        <w:autoSpaceDN w:val="0"/>
        <w:spacing w:line="440" w:lineRule="exact"/>
        <w:ind w:firstLine="480" w:firstLineChars="200"/>
        <w:rPr>
          <w:rFonts w:ascii="宋体" w:hAnsi="宋体" w:eastAsia="宋体" w:cs="宋体"/>
          <w:color w:val="auto"/>
          <w:sz w:val="24"/>
          <w:szCs w:val="24"/>
          <w:shd w:val="clear" w:color="auto" w:fill="FFFFFF"/>
        </w:rPr>
      </w:pPr>
      <w:r>
        <w:rPr>
          <w:rFonts w:hint="eastAsia" w:ascii="宋体" w:hAnsi="宋体" w:eastAsia="宋体" w:cs="宋体"/>
          <w:color w:val="auto"/>
          <w:sz w:val="24"/>
          <w:szCs w:val="24"/>
          <w:shd w:val="clear" w:color="auto" w:fill="FFFFFF"/>
        </w:rPr>
        <w:t>本次招标公告同时在《中国采购与招标网》、《河南省政府采购网》、《河南省公共资源交易公共服务平台》、《长垣县公共资源交易管理中心》网站同时发布。</w:t>
      </w:r>
    </w:p>
    <w:p>
      <w:pPr>
        <w:spacing w:line="440" w:lineRule="exact"/>
        <w:rPr>
          <w:rFonts w:ascii="宋体" w:hAnsi="宋体" w:eastAsia="宋体" w:cs="宋体"/>
          <w:color w:val="auto"/>
          <w:sz w:val="18"/>
          <w:shd w:val="clear" w:color="auto" w:fill="FFFFFF"/>
        </w:rPr>
      </w:pPr>
      <w:r>
        <w:rPr>
          <w:rFonts w:hint="eastAsia" w:ascii="宋体" w:hAnsi="宋体" w:eastAsia="宋体" w:cs="宋体"/>
          <w:b/>
          <w:color w:val="auto"/>
          <w:sz w:val="24"/>
          <w:shd w:val="clear" w:color="auto" w:fill="FFFFFF"/>
        </w:rPr>
        <w:t>十二、监督单位及电话：</w:t>
      </w:r>
    </w:p>
    <w:p>
      <w:pPr>
        <w:shd w:val="solid" w:color="FFFFFF" w:fill="auto"/>
        <w:autoSpaceDN w:val="0"/>
        <w:spacing w:line="440" w:lineRule="exact"/>
        <w:ind w:firstLine="480" w:firstLineChars="200"/>
        <w:jc w:val="left"/>
        <w:rPr>
          <w:rFonts w:ascii="宋体" w:hAnsi="宋体" w:eastAsia="宋体" w:cs="宋体"/>
          <w:color w:val="auto"/>
          <w:sz w:val="24"/>
          <w:shd w:val="clear" w:color="auto" w:fill="FFFFFF"/>
        </w:rPr>
      </w:pPr>
      <w:r>
        <w:rPr>
          <w:rFonts w:hint="eastAsia" w:ascii="宋体" w:hAnsi="宋体" w:eastAsia="宋体" w:cs="宋体"/>
          <w:color w:val="auto"/>
          <w:sz w:val="24"/>
          <w:shd w:val="clear" w:color="auto" w:fill="FFFFFF"/>
        </w:rPr>
        <w:t>长垣县财政局：    0373-8883625</w:t>
      </w:r>
    </w:p>
    <w:p>
      <w:pPr>
        <w:shd w:val="solid" w:color="FFFFFF" w:fill="auto"/>
        <w:autoSpaceDN w:val="0"/>
        <w:spacing w:line="440" w:lineRule="exact"/>
        <w:rPr>
          <w:rFonts w:ascii="宋体" w:hAnsi="宋体" w:eastAsia="宋体" w:cs="宋体"/>
          <w:color w:val="auto"/>
          <w:sz w:val="18"/>
          <w:shd w:val="clear" w:color="auto" w:fill="FFFFFF"/>
        </w:rPr>
      </w:pPr>
      <w:r>
        <w:rPr>
          <w:rFonts w:hint="eastAsia" w:ascii="宋体" w:hAnsi="宋体" w:eastAsia="宋体" w:cs="宋体"/>
          <w:b/>
          <w:color w:val="auto"/>
          <w:sz w:val="24"/>
          <w:shd w:val="clear" w:color="auto" w:fill="FFFFFF"/>
        </w:rPr>
        <w:t>十三、招标联系方式</w:t>
      </w:r>
    </w:p>
    <w:p>
      <w:pPr>
        <w:shd w:val="solid" w:color="FFFFFF" w:fill="auto"/>
        <w:autoSpaceDN w:val="0"/>
        <w:spacing w:line="440" w:lineRule="exact"/>
        <w:ind w:firstLine="480" w:firstLineChars="200"/>
        <w:jc w:val="left"/>
        <w:rPr>
          <w:rFonts w:ascii="宋体" w:hAnsi="宋体" w:eastAsia="宋体" w:cs="宋体"/>
          <w:color w:val="auto"/>
          <w:sz w:val="24"/>
          <w:shd w:val="clear" w:color="auto" w:fill="FFFFFF"/>
        </w:rPr>
      </w:pPr>
      <w:r>
        <w:rPr>
          <w:rFonts w:hint="eastAsia" w:ascii="宋体" w:hAnsi="宋体" w:eastAsia="宋体" w:cs="宋体"/>
          <w:color w:val="auto"/>
          <w:sz w:val="24"/>
          <w:shd w:val="clear" w:color="auto" w:fill="FFFFFF"/>
        </w:rPr>
        <w:t>采 购 人：长垣职业中等专业学校</w:t>
      </w:r>
    </w:p>
    <w:p>
      <w:pPr>
        <w:shd w:val="solid" w:color="FFFFFF" w:fill="auto"/>
        <w:autoSpaceDN w:val="0"/>
        <w:spacing w:line="440" w:lineRule="exact"/>
        <w:ind w:firstLine="480" w:firstLineChars="200"/>
        <w:jc w:val="left"/>
        <w:rPr>
          <w:rFonts w:ascii="宋体" w:hAnsi="宋体" w:eastAsia="宋体" w:cs="宋体"/>
          <w:color w:val="auto"/>
          <w:sz w:val="24"/>
          <w:shd w:val="clear" w:color="auto" w:fill="FFFFFF"/>
        </w:rPr>
      </w:pPr>
      <w:r>
        <w:rPr>
          <w:rFonts w:hint="eastAsia" w:ascii="宋体" w:hAnsi="宋体" w:eastAsia="宋体" w:cs="宋体"/>
          <w:color w:val="auto"/>
          <w:sz w:val="24"/>
          <w:shd w:val="clear" w:color="auto" w:fill="FFFFFF"/>
        </w:rPr>
        <w:t xml:space="preserve">联 系 人：张先生    </w:t>
      </w:r>
    </w:p>
    <w:p>
      <w:pPr>
        <w:shd w:val="solid" w:color="FFFFFF" w:fill="auto"/>
        <w:autoSpaceDN w:val="0"/>
        <w:spacing w:line="440" w:lineRule="exact"/>
        <w:ind w:firstLine="480" w:firstLineChars="200"/>
        <w:jc w:val="left"/>
        <w:rPr>
          <w:rFonts w:ascii="宋体" w:hAnsi="宋体" w:eastAsia="宋体" w:cs="宋体"/>
          <w:color w:val="auto"/>
          <w:sz w:val="24"/>
          <w:shd w:val="clear" w:color="auto" w:fill="FFFFFF"/>
        </w:rPr>
      </w:pPr>
      <w:r>
        <w:rPr>
          <w:rFonts w:hint="eastAsia" w:ascii="宋体" w:hAnsi="宋体" w:eastAsia="宋体" w:cs="宋体"/>
          <w:color w:val="auto"/>
          <w:sz w:val="24"/>
          <w:shd w:val="clear" w:color="auto" w:fill="FFFFFF"/>
        </w:rPr>
        <w:t>联系电话：0373-2157266</w:t>
      </w:r>
    </w:p>
    <w:p>
      <w:pPr>
        <w:shd w:val="solid" w:color="FFFFFF" w:fill="auto"/>
        <w:autoSpaceDN w:val="0"/>
        <w:spacing w:line="440" w:lineRule="exact"/>
        <w:ind w:firstLine="480" w:firstLineChars="200"/>
        <w:jc w:val="left"/>
        <w:rPr>
          <w:rFonts w:ascii="宋体" w:hAnsi="宋体" w:eastAsia="宋体" w:cs="宋体"/>
          <w:color w:val="auto"/>
          <w:sz w:val="24"/>
          <w:shd w:val="clear" w:color="auto" w:fill="FFFFFF"/>
        </w:rPr>
      </w:pPr>
      <w:r>
        <w:rPr>
          <w:rFonts w:hint="eastAsia" w:ascii="宋体" w:hAnsi="宋体" w:eastAsia="宋体" w:cs="宋体"/>
          <w:color w:val="auto"/>
          <w:sz w:val="24"/>
          <w:shd w:val="clear" w:color="auto" w:fill="FFFFFF"/>
        </w:rPr>
        <w:t>采购代理机构：河南省天舜工程招投标代理有限公司</w:t>
      </w:r>
    </w:p>
    <w:p>
      <w:pPr>
        <w:shd w:val="solid" w:color="FFFFFF" w:fill="auto"/>
        <w:autoSpaceDN w:val="0"/>
        <w:spacing w:line="440" w:lineRule="exact"/>
        <w:ind w:firstLine="480" w:firstLineChars="200"/>
        <w:jc w:val="left"/>
        <w:rPr>
          <w:rFonts w:ascii="宋体" w:hAnsi="宋体" w:eastAsia="宋体" w:cs="宋体"/>
          <w:color w:val="auto"/>
          <w:sz w:val="24"/>
          <w:shd w:val="clear" w:color="auto" w:fill="FFFFFF"/>
        </w:rPr>
      </w:pPr>
      <w:r>
        <w:rPr>
          <w:rFonts w:hint="eastAsia" w:ascii="宋体" w:hAnsi="宋体" w:eastAsia="宋体" w:cs="宋体"/>
          <w:color w:val="auto"/>
          <w:sz w:val="24"/>
          <w:shd w:val="clear" w:color="auto" w:fill="FFFFFF"/>
        </w:rPr>
        <w:t>联 系 人：尹先生</w:t>
      </w:r>
    </w:p>
    <w:p>
      <w:pPr>
        <w:shd w:val="solid" w:color="FFFFFF" w:fill="auto"/>
        <w:autoSpaceDN w:val="0"/>
        <w:spacing w:line="440" w:lineRule="exact"/>
        <w:ind w:firstLine="480" w:firstLineChars="200"/>
        <w:jc w:val="left"/>
        <w:rPr>
          <w:rFonts w:ascii="宋体" w:hAnsi="宋体" w:eastAsia="宋体" w:cs="宋体"/>
          <w:color w:val="auto"/>
          <w:sz w:val="24"/>
          <w:shd w:val="clear" w:color="auto" w:fill="FFFFFF"/>
        </w:rPr>
      </w:pPr>
      <w:r>
        <w:rPr>
          <w:rFonts w:hint="eastAsia" w:ascii="宋体" w:hAnsi="宋体" w:eastAsia="宋体" w:cs="宋体"/>
          <w:color w:val="auto"/>
          <w:sz w:val="24"/>
          <w:shd w:val="clear" w:color="auto" w:fill="FFFFFF"/>
        </w:rPr>
        <w:t>报名联系电话：0373-8868988</w:t>
      </w:r>
    </w:p>
    <w:p>
      <w:pPr>
        <w:shd w:val="solid" w:color="FFFFFF" w:fill="auto"/>
        <w:autoSpaceDN w:val="0"/>
        <w:spacing w:line="440" w:lineRule="exact"/>
        <w:jc w:val="right"/>
        <w:rPr>
          <w:rFonts w:ascii="宋体" w:hAnsi="宋体" w:eastAsia="宋体" w:cs="宋体"/>
          <w:color w:val="auto"/>
          <w:spacing w:val="-8"/>
          <w:sz w:val="24"/>
          <w:shd w:val="clear" w:color="auto" w:fill="FFFFFF"/>
        </w:rPr>
      </w:pPr>
      <w:r>
        <w:rPr>
          <w:rFonts w:hint="eastAsia" w:ascii="宋体" w:hAnsi="宋体" w:eastAsia="宋体" w:cs="宋体"/>
          <w:color w:val="auto"/>
          <w:sz w:val="24"/>
          <w:shd w:val="clear" w:color="auto" w:fill="FFFFFF"/>
        </w:rPr>
        <w:t>长垣职业中等专业学校</w:t>
      </w:r>
    </w:p>
    <w:p>
      <w:pPr>
        <w:shd w:val="solid" w:color="FFFFFF" w:fill="auto"/>
        <w:autoSpaceDN w:val="0"/>
        <w:spacing w:line="440" w:lineRule="exact"/>
        <w:jc w:val="right"/>
        <w:rPr>
          <w:rFonts w:ascii="宋体" w:hAnsi="宋体" w:eastAsia="宋体" w:cs="宋体"/>
          <w:color w:val="auto"/>
          <w:sz w:val="18"/>
          <w:shd w:val="clear" w:color="auto" w:fill="FFFFFF"/>
        </w:rPr>
      </w:pPr>
      <w:r>
        <w:rPr>
          <w:rFonts w:hint="eastAsia" w:ascii="宋体" w:hAnsi="宋体" w:eastAsia="宋体" w:cs="宋体"/>
          <w:color w:val="auto"/>
          <w:sz w:val="24"/>
          <w:shd w:val="clear" w:color="auto" w:fill="FFFFFF"/>
        </w:rPr>
        <w:t>河南省天舜工程招投标代理有限公司</w:t>
      </w:r>
    </w:p>
    <w:p>
      <w:pPr>
        <w:spacing w:line="440" w:lineRule="exact"/>
        <w:jc w:val="right"/>
        <w:rPr>
          <w:rFonts w:ascii="宋体" w:hAnsi="宋体"/>
          <w:color w:val="auto"/>
          <w:sz w:val="24"/>
        </w:rPr>
      </w:pPr>
      <w:r>
        <w:rPr>
          <w:rFonts w:hint="eastAsia" w:ascii="宋体" w:hAnsi="宋体" w:eastAsia="宋体" w:cs="宋体"/>
          <w:color w:val="auto"/>
          <w:sz w:val="24"/>
          <w:shd w:val="clear" w:color="auto" w:fill="FFFFFF"/>
        </w:rPr>
        <w:t>2018年  月  日</w:t>
      </w:r>
    </w:p>
    <w:p>
      <w:pPr>
        <w:tabs>
          <w:tab w:val="left" w:pos="3169"/>
        </w:tabs>
        <w:autoSpaceDE w:val="0"/>
        <w:autoSpaceDN w:val="0"/>
        <w:adjustRightInd w:val="0"/>
        <w:spacing w:after="156"/>
        <w:jc w:val="center"/>
        <w:outlineLvl w:val="0"/>
        <w:rPr>
          <w:rFonts w:ascii="宋体" w:hAnsi="宋体" w:eastAsia="宋体" w:cs="宋体"/>
          <w:b/>
          <w:color w:val="auto"/>
          <w:szCs w:val="32"/>
          <w:lang w:val="zh-CN"/>
        </w:rPr>
      </w:pPr>
      <w:bookmarkStart w:id="1" w:name="_Toc483667288"/>
    </w:p>
    <w:p>
      <w:pPr>
        <w:tabs>
          <w:tab w:val="left" w:pos="3169"/>
        </w:tabs>
        <w:autoSpaceDE w:val="0"/>
        <w:autoSpaceDN w:val="0"/>
        <w:adjustRightInd w:val="0"/>
        <w:spacing w:after="156"/>
        <w:jc w:val="center"/>
        <w:outlineLvl w:val="0"/>
        <w:rPr>
          <w:rFonts w:ascii="宋体" w:hAnsi="宋体" w:eastAsia="宋体" w:cs="宋体"/>
          <w:b/>
          <w:color w:val="auto"/>
          <w:szCs w:val="32"/>
          <w:lang w:val="zh-CN"/>
        </w:rPr>
      </w:pPr>
    </w:p>
    <w:p>
      <w:pPr>
        <w:tabs>
          <w:tab w:val="left" w:pos="3169"/>
        </w:tabs>
        <w:autoSpaceDE w:val="0"/>
        <w:autoSpaceDN w:val="0"/>
        <w:adjustRightInd w:val="0"/>
        <w:spacing w:after="156"/>
        <w:jc w:val="center"/>
        <w:outlineLvl w:val="0"/>
        <w:rPr>
          <w:rFonts w:ascii="宋体" w:hAnsi="宋体" w:eastAsia="宋体" w:cs="宋体"/>
          <w:b/>
          <w:color w:val="auto"/>
          <w:szCs w:val="32"/>
          <w:lang w:val="zh-CN"/>
        </w:rPr>
      </w:pPr>
    </w:p>
    <w:p>
      <w:pPr>
        <w:tabs>
          <w:tab w:val="left" w:pos="3169"/>
        </w:tabs>
        <w:autoSpaceDE w:val="0"/>
        <w:autoSpaceDN w:val="0"/>
        <w:adjustRightInd w:val="0"/>
        <w:spacing w:after="156"/>
        <w:jc w:val="center"/>
        <w:outlineLvl w:val="0"/>
        <w:rPr>
          <w:rFonts w:ascii="宋体" w:hAnsi="宋体" w:eastAsia="宋体" w:cs="宋体"/>
          <w:b/>
          <w:color w:val="auto"/>
          <w:szCs w:val="32"/>
          <w:lang w:val="zh-CN"/>
        </w:rPr>
      </w:pPr>
    </w:p>
    <w:p>
      <w:pPr>
        <w:tabs>
          <w:tab w:val="left" w:pos="3169"/>
        </w:tabs>
        <w:autoSpaceDE w:val="0"/>
        <w:autoSpaceDN w:val="0"/>
        <w:adjustRightInd w:val="0"/>
        <w:spacing w:after="156"/>
        <w:jc w:val="center"/>
        <w:outlineLvl w:val="0"/>
        <w:rPr>
          <w:rFonts w:ascii="宋体" w:hAnsi="宋体" w:eastAsia="宋体" w:cs="宋体"/>
          <w:b/>
          <w:color w:val="auto"/>
          <w:szCs w:val="32"/>
          <w:lang w:val="zh-CN"/>
        </w:rPr>
      </w:pPr>
    </w:p>
    <w:p>
      <w:pPr>
        <w:tabs>
          <w:tab w:val="left" w:pos="3169"/>
        </w:tabs>
        <w:autoSpaceDE w:val="0"/>
        <w:autoSpaceDN w:val="0"/>
        <w:adjustRightInd w:val="0"/>
        <w:spacing w:after="156"/>
        <w:jc w:val="center"/>
        <w:outlineLvl w:val="0"/>
        <w:rPr>
          <w:rFonts w:ascii="宋体" w:hAnsi="宋体" w:eastAsia="宋体" w:cs="宋体"/>
          <w:b/>
          <w:color w:val="auto"/>
          <w:szCs w:val="32"/>
          <w:lang w:val="zh-CN"/>
        </w:rPr>
      </w:pPr>
    </w:p>
    <w:p>
      <w:pPr>
        <w:tabs>
          <w:tab w:val="left" w:pos="3169"/>
        </w:tabs>
        <w:autoSpaceDE w:val="0"/>
        <w:autoSpaceDN w:val="0"/>
        <w:adjustRightInd w:val="0"/>
        <w:spacing w:after="156"/>
        <w:jc w:val="center"/>
        <w:outlineLvl w:val="0"/>
        <w:rPr>
          <w:rFonts w:ascii="宋体" w:hAnsi="宋体" w:eastAsia="宋体" w:cs="宋体"/>
          <w:b/>
          <w:color w:val="auto"/>
          <w:szCs w:val="32"/>
          <w:lang w:val="zh-CN"/>
        </w:rPr>
      </w:pPr>
    </w:p>
    <w:p>
      <w:pPr>
        <w:tabs>
          <w:tab w:val="left" w:pos="3169"/>
        </w:tabs>
        <w:autoSpaceDE w:val="0"/>
        <w:autoSpaceDN w:val="0"/>
        <w:adjustRightInd w:val="0"/>
        <w:spacing w:after="156"/>
        <w:jc w:val="center"/>
        <w:outlineLvl w:val="0"/>
        <w:rPr>
          <w:rFonts w:ascii="宋体" w:hAnsi="宋体" w:eastAsia="宋体" w:cs="宋体"/>
          <w:b/>
          <w:color w:val="auto"/>
          <w:szCs w:val="32"/>
          <w:lang w:val="zh-CN"/>
        </w:rPr>
      </w:pPr>
    </w:p>
    <w:p>
      <w:pPr>
        <w:tabs>
          <w:tab w:val="left" w:pos="3169"/>
        </w:tabs>
        <w:autoSpaceDE w:val="0"/>
        <w:autoSpaceDN w:val="0"/>
        <w:adjustRightInd w:val="0"/>
        <w:spacing w:after="156"/>
        <w:jc w:val="center"/>
        <w:outlineLvl w:val="0"/>
        <w:rPr>
          <w:rFonts w:ascii="宋体" w:hAnsi="宋体" w:eastAsia="宋体" w:cs="宋体"/>
          <w:b/>
          <w:color w:val="auto"/>
          <w:szCs w:val="32"/>
          <w:lang w:val="zh-CN"/>
        </w:rPr>
      </w:pPr>
    </w:p>
    <w:p>
      <w:pPr>
        <w:tabs>
          <w:tab w:val="left" w:pos="3169"/>
        </w:tabs>
        <w:autoSpaceDE w:val="0"/>
        <w:autoSpaceDN w:val="0"/>
        <w:adjustRightInd w:val="0"/>
        <w:spacing w:after="156"/>
        <w:outlineLvl w:val="0"/>
        <w:rPr>
          <w:rFonts w:ascii="宋体" w:hAnsi="宋体" w:eastAsia="宋体" w:cs="宋体"/>
          <w:b/>
          <w:color w:val="auto"/>
          <w:szCs w:val="32"/>
          <w:lang w:val="zh-CN"/>
        </w:rPr>
      </w:pPr>
    </w:p>
    <w:p>
      <w:pPr>
        <w:tabs>
          <w:tab w:val="left" w:pos="3169"/>
        </w:tabs>
        <w:autoSpaceDE w:val="0"/>
        <w:autoSpaceDN w:val="0"/>
        <w:adjustRightInd w:val="0"/>
        <w:spacing w:after="156"/>
        <w:jc w:val="center"/>
        <w:outlineLvl w:val="0"/>
        <w:rPr>
          <w:rFonts w:ascii="宋体" w:hAnsi="宋体" w:eastAsia="宋体" w:cs="宋体"/>
          <w:b/>
          <w:color w:val="auto"/>
          <w:szCs w:val="32"/>
          <w:lang w:val="zh-CN"/>
        </w:rPr>
      </w:pPr>
      <w:r>
        <w:rPr>
          <w:rFonts w:hint="eastAsia" w:ascii="宋体" w:hAnsi="宋体" w:eastAsia="宋体" w:cs="宋体"/>
          <w:b/>
          <w:color w:val="auto"/>
          <w:szCs w:val="32"/>
          <w:lang w:val="zh-CN"/>
        </w:rPr>
        <w:t>第二部分 投标人须知前附表</w:t>
      </w:r>
      <w:bookmarkEnd w:id="1"/>
    </w:p>
    <w:tbl>
      <w:tblPr>
        <w:tblStyle w:val="18"/>
        <w:tblW w:w="9645" w:type="dxa"/>
        <w:tblInd w:w="-483"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20"/>
        <w:gridCol w:w="892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03" w:hRule="atLeast"/>
        </w:trPr>
        <w:tc>
          <w:tcPr>
            <w:tcW w:w="720" w:type="dxa"/>
            <w:tcBorders>
              <w:top w:val="single" w:color="auto" w:sz="4" w:space="0"/>
              <w:left w:val="single" w:color="auto" w:sz="4" w:space="0"/>
              <w:bottom w:val="single" w:color="auto" w:sz="4" w:space="0"/>
              <w:right w:val="single" w:color="auto" w:sz="4" w:space="0"/>
            </w:tcBorders>
            <w:vAlign w:val="center"/>
          </w:tcPr>
          <w:p>
            <w:pPr>
              <w:snapToGrid w:val="0"/>
              <w:spacing w:line="440" w:lineRule="exact"/>
              <w:rPr>
                <w:rFonts w:ascii="宋体" w:hAnsi="宋体" w:eastAsia="宋体" w:cs="宋体"/>
                <w:color w:val="auto"/>
                <w:sz w:val="24"/>
                <w:szCs w:val="24"/>
              </w:rPr>
            </w:pPr>
            <w:r>
              <w:rPr>
                <w:rFonts w:hint="eastAsia" w:ascii="宋体" w:hAnsi="宋体" w:eastAsia="宋体" w:cs="宋体"/>
                <w:color w:val="auto"/>
                <w:sz w:val="24"/>
                <w:szCs w:val="24"/>
              </w:rPr>
              <w:t>序号</w:t>
            </w:r>
          </w:p>
        </w:tc>
        <w:tc>
          <w:tcPr>
            <w:tcW w:w="8925" w:type="dxa"/>
            <w:tcBorders>
              <w:top w:val="single" w:color="auto" w:sz="4" w:space="0"/>
              <w:left w:val="single" w:color="auto" w:sz="4" w:space="0"/>
              <w:bottom w:val="single" w:color="auto" w:sz="4" w:space="0"/>
              <w:right w:val="single" w:color="auto" w:sz="4" w:space="0"/>
            </w:tcBorders>
            <w:vAlign w:val="center"/>
          </w:tcPr>
          <w:p>
            <w:pPr>
              <w:snapToGrid w:val="0"/>
              <w:spacing w:line="440" w:lineRule="exact"/>
              <w:ind w:firstLine="480" w:firstLineChars="200"/>
              <w:jc w:val="center"/>
              <w:rPr>
                <w:rFonts w:ascii="宋体" w:hAnsi="宋体" w:eastAsia="宋体" w:cs="宋体"/>
                <w:color w:val="auto"/>
                <w:sz w:val="24"/>
                <w:szCs w:val="24"/>
              </w:rPr>
            </w:pPr>
            <w:r>
              <w:rPr>
                <w:rFonts w:hint="eastAsia" w:ascii="宋体" w:hAnsi="宋体" w:eastAsia="宋体" w:cs="宋体"/>
                <w:color w:val="auto"/>
                <w:sz w:val="24"/>
                <w:szCs w:val="24"/>
              </w:rPr>
              <w:t>内       容      规      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571" w:hRule="atLeast"/>
        </w:trPr>
        <w:tc>
          <w:tcPr>
            <w:tcW w:w="720" w:type="dxa"/>
            <w:tcBorders>
              <w:top w:val="single" w:color="auto" w:sz="4" w:space="0"/>
              <w:left w:val="single" w:color="auto" w:sz="4" w:space="0"/>
              <w:bottom w:val="single" w:color="auto" w:sz="4" w:space="0"/>
              <w:right w:val="single" w:color="auto" w:sz="4" w:space="0"/>
            </w:tcBorders>
            <w:vAlign w:val="center"/>
          </w:tcPr>
          <w:p>
            <w:pPr>
              <w:snapToGrid w:val="0"/>
              <w:spacing w:line="260" w:lineRule="exact"/>
              <w:jc w:val="center"/>
              <w:rPr>
                <w:rFonts w:ascii="宋体" w:hAnsi="宋体" w:eastAsia="宋体" w:cs="宋体"/>
                <w:color w:val="auto"/>
                <w:sz w:val="24"/>
                <w:szCs w:val="24"/>
              </w:rPr>
            </w:pPr>
            <w:r>
              <w:rPr>
                <w:rFonts w:hint="eastAsia" w:ascii="宋体" w:hAnsi="宋体" w:eastAsia="宋体" w:cs="宋体"/>
                <w:color w:val="auto"/>
                <w:sz w:val="24"/>
                <w:szCs w:val="24"/>
              </w:rPr>
              <w:t>1</w:t>
            </w:r>
          </w:p>
        </w:tc>
        <w:tc>
          <w:tcPr>
            <w:tcW w:w="8925" w:type="dxa"/>
            <w:tcBorders>
              <w:top w:val="single" w:color="auto" w:sz="4" w:space="0"/>
              <w:left w:val="single" w:color="auto" w:sz="4" w:space="0"/>
              <w:bottom w:val="single" w:color="auto" w:sz="4" w:space="0"/>
              <w:right w:val="single" w:color="auto" w:sz="4" w:space="0"/>
            </w:tcBorders>
            <w:vAlign w:val="center"/>
          </w:tcPr>
          <w:p>
            <w:pPr>
              <w:shd w:val="solid" w:color="FFFFFF" w:fill="auto"/>
              <w:autoSpaceDN w:val="0"/>
              <w:spacing w:line="440" w:lineRule="exact"/>
              <w:jc w:val="left"/>
              <w:rPr>
                <w:rFonts w:ascii="宋体" w:hAnsi="宋体" w:eastAsia="宋体" w:cs="宋体"/>
                <w:color w:val="auto"/>
                <w:sz w:val="24"/>
                <w:szCs w:val="24"/>
              </w:rPr>
            </w:pPr>
            <w:r>
              <w:rPr>
                <w:rFonts w:hint="eastAsia" w:ascii="宋体" w:hAnsi="宋体" w:eastAsia="宋体" w:cs="宋体"/>
                <w:color w:val="auto"/>
                <w:sz w:val="24"/>
                <w:szCs w:val="24"/>
              </w:rPr>
              <w:t>采购人：长垣职业中等专业学校</w:t>
            </w:r>
          </w:p>
          <w:p>
            <w:pPr>
              <w:shd w:val="solid" w:color="FFFFFF" w:fill="auto"/>
              <w:autoSpaceDN w:val="0"/>
              <w:spacing w:line="440" w:lineRule="exact"/>
              <w:jc w:val="left"/>
              <w:rPr>
                <w:rFonts w:ascii="宋体" w:hAnsi="宋体" w:eastAsia="宋体" w:cs="宋体"/>
                <w:color w:val="auto"/>
                <w:sz w:val="24"/>
                <w:shd w:val="clear" w:color="auto" w:fill="FFFFFF"/>
              </w:rPr>
            </w:pPr>
            <w:r>
              <w:rPr>
                <w:rFonts w:hint="eastAsia" w:ascii="宋体" w:hAnsi="宋体" w:eastAsia="宋体" w:cs="宋体"/>
                <w:color w:val="auto"/>
                <w:sz w:val="24"/>
                <w:shd w:val="clear" w:color="auto" w:fill="FFFFFF"/>
              </w:rPr>
              <w:t xml:space="preserve">联 系 人：张先生    </w:t>
            </w:r>
          </w:p>
          <w:p>
            <w:pPr>
              <w:shd w:val="solid" w:color="FFFFFF" w:fill="auto"/>
              <w:autoSpaceDN w:val="0"/>
              <w:spacing w:line="440" w:lineRule="exact"/>
              <w:jc w:val="left"/>
              <w:rPr>
                <w:rFonts w:ascii="宋体" w:hAnsi="宋体" w:eastAsia="宋体" w:cs="宋体"/>
                <w:color w:val="auto"/>
                <w:sz w:val="24"/>
                <w:szCs w:val="24"/>
              </w:rPr>
            </w:pPr>
            <w:r>
              <w:rPr>
                <w:rFonts w:hint="eastAsia" w:ascii="宋体" w:hAnsi="宋体" w:eastAsia="宋体" w:cs="宋体"/>
                <w:color w:val="auto"/>
                <w:sz w:val="24"/>
                <w:shd w:val="clear" w:color="auto" w:fill="FFFFFF"/>
              </w:rPr>
              <w:t>联系电话：0373-2157266</w:t>
            </w:r>
          </w:p>
          <w:p>
            <w:pPr>
              <w:snapToGrid w:val="0"/>
              <w:spacing w:line="400" w:lineRule="exact"/>
              <w:rPr>
                <w:rFonts w:ascii="宋体" w:hAnsi="宋体" w:eastAsia="宋体" w:cs="宋体"/>
                <w:color w:val="auto"/>
                <w:sz w:val="24"/>
                <w:szCs w:val="24"/>
              </w:rPr>
            </w:pPr>
            <w:r>
              <w:rPr>
                <w:rFonts w:hint="eastAsia" w:ascii="宋体" w:hAnsi="宋体" w:eastAsia="宋体" w:cs="宋体"/>
                <w:color w:val="auto"/>
                <w:sz w:val="24"/>
                <w:szCs w:val="24"/>
              </w:rPr>
              <w:t>采购代理机构：河南省天舜工程招投标代理有限公司</w:t>
            </w:r>
          </w:p>
          <w:p>
            <w:pPr>
              <w:snapToGrid w:val="0"/>
              <w:spacing w:line="400" w:lineRule="exact"/>
              <w:rPr>
                <w:rFonts w:ascii="宋体" w:hAnsi="宋体" w:eastAsia="宋体" w:cs="宋体"/>
                <w:color w:val="auto"/>
                <w:sz w:val="24"/>
                <w:szCs w:val="24"/>
              </w:rPr>
            </w:pPr>
            <w:r>
              <w:rPr>
                <w:rFonts w:hint="eastAsia" w:ascii="宋体" w:hAnsi="宋体" w:eastAsia="宋体" w:cs="宋体"/>
                <w:color w:val="auto"/>
                <w:sz w:val="24"/>
                <w:szCs w:val="24"/>
              </w:rPr>
              <w:t>联 系 人：尹先生</w:t>
            </w:r>
          </w:p>
          <w:p>
            <w:pPr>
              <w:snapToGrid w:val="0"/>
              <w:spacing w:line="400" w:lineRule="exact"/>
              <w:rPr>
                <w:rFonts w:ascii="宋体" w:hAnsi="宋体" w:eastAsia="宋体" w:cs="宋体"/>
                <w:color w:val="auto"/>
                <w:sz w:val="24"/>
                <w:szCs w:val="24"/>
              </w:rPr>
            </w:pPr>
            <w:r>
              <w:rPr>
                <w:rFonts w:hint="eastAsia" w:ascii="宋体" w:hAnsi="宋体" w:eastAsia="宋体" w:cs="宋体"/>
                <w:color w:val="auto"/>
                <w:sz w:val="24"/>
                <w:szCs w:val="24"/>
              </w:rPr>
              <w:t>联系电话：0373-8868988</w:t>
            </w:r>
          </w:p>
          <w:p>
            <w:pPr>
              <w:snapToGrid w:val="0"/>
              <w:spacing w:line="400" w:lineRule="exact"/>
              <w:rPr>
                <w:rFonts w:ascii="宋体" w:hAnsi="宋体" w:eastAsia="宋体" w:cs="宋体"/>
                <w:color w:val="auto"/>
                <w:sz w:val="24"/>
                <w:szCs w:val="24"/>
              </w:rPr>
            </w:pPr>
            <w:r>
              <w:rPr>
                <w:rFonts w:hint="eastAsia" w:ascii="宋体" w:hAnsi="宋体" w:eastAsia="宋体" w:cs="宋体"/>
                <w:color w:val="auto"/>
                <w:sz w:val="24"/>
                <w:szCs w:val="24"/>
              </w:rPr>
              <w:t>项目名称：长垣职业中等专业学校2017年度全民技能振兴工程建设项目</w:t>
            </w:r>
          </w:p>
          <w:p>
            <w:pPr>
              <w:snapToGrid w:val="0"/>
              <w:spacing w:line="400" w:lineRule="exact"/>
              <w:rPr>
                <w:rFonts w:ascii="宋体" w:hAnsi="宋体" w:eastAsia="宋体" w:cs="宋体"/>
                <w:color w:val="auto"/>
                <w:sz w:val="24"/>
                <w:szCs w:val="24"/>
              </w:rPr>
            </w:pPr>
            <w:r>
              <w:rPr>
                <w:rFonts w:hint="eastAsia" w:ascii="宋体" w:hAnsi="宋体" w:eastAsia="宋体" w:cs="宋体"/>
                <w:color w:val="auto"/>
                <w:sz w:val="24"/>
                <w:szCs w:val="24"/>
              </w:rPr>
              <w:t>项目编号：</w:t>
            </w:r>
            <w:r>
              <w:rPr>
                <w:rFonts w:hint="eastAsia" w:ascii="宋体" w:hAnsi="宋体" w:eastAsia="宋体" w:cs="宋体"/>
                <w:color w:val="auto"/>
                <w:sz w:val="24"/>
                <w:szCs w:val="24"/>
                <w:lang w:val="zh-CN"/>
              </w:rPr>
              <w:t>长交采2018ZB</w:t>
            </w:r>
            <w:r>
              <w:rPr>
                <w:rFonts w:hint="eastAsia" w:ascii="宋体" w:hAnsi="宋体" w:eastAsia="宋体" w:cs="宋体"/>
                <w:color w:val="auto"/>
                <w:sz w:val="24"/>
                <w:szCs w:val="24"/>
              </w:rPr>
              <w:t xml:space="preserve">0  </w:t>
            </w:r>
            <w:r>
              <w:rPr>
                <w:rFonts w:hint="eastAsia" w:ascii="宋体" w:hAnsi="宋体" w:eastAsia="宋体" w:cs="宋体"/>
                <w:color w:val="auto"/>
                <w:sz w:val="24"/>
                <w:szCs w:val="24"/>
                <w:lang w:val="zh-CN"/>
              </w:rPr>
              <w:t>号</w:t>
            </w:r>
          </w:p>
          <w:p>
            <w:pPr>
              <w:snapToGrid w:val="0"/>
              <w:spacing w:line="400" w:lineRule="exact"/>
              <w:rPr>
                <w:rFonts w:ascii="宋体" w:hAnsi="宋体" w:eastAsia="宋体" w:cs="宋体"/>
                <w:color w:val="auto"/>
                <w:sz w:val="24"/>
                <w:szCs w:val="24"/>
              </w:rPr>
            </w:pPr>
            <w:r>
              <w:rPr>
                <w:rFonts w:hint="eastAsia" w:ascii="宋体" w:hAnsi="宋体" w:eastAsia="宋体" w:cs="宋体"/>
                <w:color w:val="auto"/>
                <w:sz w:val="24"/>
                <w:szCs w:val="24"/>
              </w:rPr>
              <w:t>项目内容：详见招标文件第五部分</w:t>
            </w:r>
          </w:p>
          <w:p>
            <w:pPr>
              <w:snapToGrid w:val="0"/>
              <w:spacing w:line="400" w:lineRule="exact"/>
              <w:rPr>
                <w:rFonts w:ascii="宋体" w:hAnsi="宋体" w:eastAsia="宋体" w:cs="宋体"/>
                <w:color w:val="auto"/>
                <w:sz w:val="24"/>
                <w:szCs w:val="24"/>
              </w:rPr>
            </w:pPr>
            <w:r>
              <w:rPr>
                <w:rFonts w:hint="eastAsia" w:ascii="宋体" w:hAnsi="宋体" w:eastAsia="宋体" w:cs="宋体"/>
                <w:color w:val="auto"/>
                <w:sz w:val="24"/>
                <w:szCs w:val="24"/>
              </w:rPr>
              <w:t>交 货 期：签订合同后30日内完成本项目的交货、安装、调试工作</w:t>
            </w:r>
            <w:r>
              <w:rPr>
                <w:rFonts w:hint="eastAsia" w:ascii="宋体" w:hAnsi="宋体" w:eastAsia="宋体" w:cs="宋体"/>
                <w:color w:val="auto"/>
                <w:sz w:val="24"/>
                <w:szCs w:val="24"/>
              </w:rPr>
              <w:t>；</w:t>
            </w:r>
          </w:p>
          <w:p>
            <w:pPr>
              <w:snapToGrid w:val="0"/>
              <w:spacing w:line="400" w:lineRule="exact"/>
              <w:rPr>
                <w:rFonts w:ascii="宋体" w:hAnsi="宋体" w:eastAsia="宋体" w:cs="宋体"/>
                <w:color w:val="auto"/>
                <w:sz w:val="24"/>
                <w:szCs w:val="24"/>
              </w:rPr>
            </w:pPr>
            <w:r>
              <w:rPr>
                <w:rFonts w:hint="eastAsia" w:ascii="宋体" w:hAnsi="宋体" w:eastAsia="宋体" w:cs="宋体"/>
                <w:color w:val="auto"/>
                <w:sz w:val="24"/>
                <w:szCs w:val="24"/>
              </w:rPr>
              <w:t>交货地点：长垣职业中等专业学校</w:t>
            </w:r>
          </w:p>
          <w:p>
            <w:pPr>
              <w:snapToGrid w:val="0"/>
              <w:spacing w:line="400" w:lineRule="exact"/>
              <w:rPr>
                <w:rFonts w:ascii="宋体" w:hAnsi="宋体" w:eastAsia="宋体" w:cs="宋体"/>
                <w:color w:val="auto"/>
                <w:sz w:val="24"/>
                <w:szCs w:val="24"/>
              </w:rPr>
            </w:pPr>
            <w:r>
              <w:rPr>
                <w:rFonts w:hint="eastAsia" w:ascii="宋体" w:hAnsi="宋体" w:eastAsia="宋体" w:cs="宋体"/>
                <w:color w:val="auto"/>
                <w:sz w:val="24"/>
                <w:szCs w:val="24"/>
              </w:rPr>
              <w:t>采购方式：公开招标</w:t>
            </w:r>
          </w:p>
          <w:p>
            <w:pPr>
              <w:snapToGrid w:val="0"/>
              <w:spacing w:line="400" w:lineRule="exact"/>
              <w:rPr>
                <w:rFonts w:ascii="宋体" w:hAnsi="宋体" w:eastAsia="宋体" w:cs="宋体"/>
                <w:color w:val="auto"/>
                <w:sz w:val="24"/>
                <w:szCs w:val="24"/>
              </w:rPr>
            </w:pPr>
            <w:r>
              <w:rPr>
                <w:rFonts w:hint="eastAsia" w:ascii="宋体" w:hAnsi="宋体" w:eastAsia="宋体" w:cs="宋体"/>
                <w:color w:val="auto"/>
                <w:sz w:val="24"/>
                <w:szCs w:val="24"/>
              </w:rPr>
              <w:t>资金来源：财政资金</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71" w:hRule="atLeast"/>
        </w:trPr>
        <w:tc>
          <w:tcPr>
            <w:tcW w:w="720" w:type="dxa"/>
            <w:tcBorders>
              <w:top w:val="single" w:color="auto" w:sz="4" w:space="0"/>
              <w:left w:val="single" w:color="auto" w:sz="4" w:space="0"/>
              <w:bottom w:val="single" w:color="auto" w:sz="4" w:space="0"/>
              <w:right w:val="single" w:color="auto" w:sz="4" w:space="0"/>
            </w:tcBorders>
            <w:vAlign w:val="center"/>
          </w:tcPr>
          <w:p>
            <w:pPr>
              <w:snapToGrid w:val="0"/>
              <w:spacing w:line="260" w:lineRule="exact"/>
              <w:jc w:val="center"/>
              <w:rPr>
                <w:rFonts w:ascii="宋体" w:hAnsi="宋体" w:eastAsia="宋体" w:cs="宋体"/>
                <w:color w:val="auto"/>
                <w:sz w:val="24"/>
                <w:szCs w:val="24"/>
              </w:rPr>
            </w:pPr>
            <w:r>
              <w:rPr>
                <w:rFonts w:hint="eastAsia" w:ascii="宋体" w:hAnsi="宋体" w:eastAsia="宋体" w:cs="宋体"/>
                <w:color w:val="auto"/>
                <w:sz w:val="24"/>
                <w:szCs w:val="24"/>
              </w:rPr>
              <w:t>2</w:t>
            </w:r>
          </w:p>
        </w:tc>
        <w:tc>
          <w:tcPr>
            <w:tcW w:w="8925"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ascii="宋体" w:hAnsi="宋体" w:eastAsia="宋体" w:cs="宋体"/>
                <w:color w:val="auto"/>
                <w:sz w:val="24"/>
                <w:szCs w:val="24"/>
              </w:rPr>
            </w:pPr>
            <w:r>
              <w:rPr>
                <w:rFonts w:hint="eastAsia" w:ascii="宋体" w:hAnsi="宋体" w:eastAsia="宋体" w:cs="宋体"/>
                <w:color w:val="auto"/>
                <w:sz w:val="24"/>
                <w:szCs w:val="24"/>
              </w:rPr>
              <w:t>合格供应商应具备的条件：见招标公告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45" w:hRule="atLeast"/>
        </w:trPr>
        <w:tc>
          <w:tcPr>
            <w:tcW w:w="720" w:type="dxa"/>
            <w:tcBorders>
              <w:top w:val="single" w:color="auto" w:sz="4" w:space="0"/>
              <w:left w:val="single" w:color="auto" w:sz="4" w:space="0"/>
              <w:bottom w:val="single" w:color="auto" w:sz="4" w:space="0"/>
              <w:right w:val="single" w:color="auto" w:sz="4" w:space="0"/>
            </w:tcBorders>
            <w:vAlign w:val="center"/>
          </w:tcPr>
          <w:p>
            <w:pPr>
              <w:snapToGrid w:val="0"/>
              <w:spacing w:line="260" w:lineRule="exact"/>
              <w:jc w:val="center"/>
              <w:rPr>
                <w:rFonts w:ascii="宋体" w:hAnsi="宋体" w:eastAsia="宋体" w:cs="宋体"/>
                <w:color w:val="auto"/>
                <w:sz w:val="24"/>
                <w:szCs w:val="24"/>
              </w:rPr>
            </w:pPr>
            <w:r>
              <w:rPr>
                <w:rFonts w:hint="eastAsia" w:ascii="宋体" w:hAnsi="宋体" w:eastAsia="宋体" w:cs="宋体"/>
                <w:color w:val="auto"/>
                <w:sz w:val="24"/>
                <w:szCs w:val="24"/>
              </w:rPr>
              <w:t>3</w:t>
            </w:r>
          </w:p>
        </w:tc>
        <w:tc>
          <w:tcPr>
            <w:tcW w:w="8925"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ascii="宋体" w:hAnsi="宋体" w:eastAsia="宋体" w:cs="宋体"/>
                <w:color w:val="auto"/>
                <w:sz w:val="24"/>
                <w:szCs w:val="24"/>
              </w:rPr>
            </w:pPr>
            <w:r>
              <w:rPr>
                <w:rFonts w:hint="eastAsia" w:ascii="宋体" w:hAnsi="宋体" w:eastAsia="宋体" w:cs="宋体"/>
                <w:color w:val="auto"/>
                <w:sz w:val="24"/>
                <w:szCs w:val="24"/>
              </w:rPr>
              <w:t>投标有效期：自投标文件递交截止之日起60日历天。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720" w:type="dxa"/>
            <w:tcBorders>
              <w:top w:val="single" w:color="auto" w:sz="4" w:space="0"/>
              <w:left w:val="single" w:color="auto" w:sz="4" w:space="0"/>
              <w:bottom w:val="single" w:color="auto" w:sz="4" w:space="0"/>
              <w:right w:val="single" w:color="auto" w:sz="4" w:space="0"/>
            </w:tcBorders>
            <w:vAlign w:val="center"/>
          </w:tcPr>
          <w:p>
            <w:pPr>
              <w:snapToGrid w:val="0"/>
              <w:spacing w:line="260" w:lineRule="exact"/>
              <w:jc w:val="center"/>
              <w:rPr>
                <w:rFonts w:ascii="宋体" w:hAnsi="宋体" w:eastAsia="宋体" w:cs="宋体"/>
                <w:color w:val="auto"/>
                <w:sz w:val="24"/>
                <w:szCs w:val="24"/>
              </w:rPr>
            </w:pPr>
            <w:r>
              <w:rPr>
                <w:rFonts w:hint="eastAsia" w:ascii="宋体" w:hAnsi="宋体" w:eastAsia="宋体" w:cs="宋体"/>
                <w:color w:val="auto"/>
                <w:sz w:val="24"/>
                <w:szCs w:val="24"/>
              </w:rPr>
              <w:t>4</w:t>
            </w:r>
          </w:p>
        </w:tc>
        <w:tc>
          <w:tcPr>
            <w:tcW w:w="8925"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ascii="宋体" w:hAnsi="宋体" w:eastAsia="宋体" w:cs="宋体"/>
                <w:color w:val="auto"/>
                <w:sz w:val="24"/>
                <w:szCs w:val="24"/>
              </w:rPr>
            </w:pPr>
            <w:r>
              <w:rPr>
                <w:rFonts w:hint="eastAsia" w:ascii="宋体" w:hAnsi="宋体" w:eastAsia="宋体" w:cs="宋体"/>
                <w:color w:val="auto"/>
                <w:sz w:val="24"/>
                <w:szCs w:val="24"/>
              </w:rPr>
              <w:t>A包</w:t>
            </w:r>
            <w:r>
              <w:rPr>
                <w:rFonts w:ascii="宋体" w:hAnsi="宋体" w:eastAsia="宋体" w:cs="宋体"/>
                <w:color w:val="auto"/>
                <w:sz w:val="24"/>
                <w:szCs w:val="24"/>
              </w:rPr>
              <w:t>投标保证金的金额：</w:t>
            </w:r>
          </w:p>
          <w:p>
            <w:pPr>
              <w:snapToGrid w:val="0"/>
              <w:spacing w:line="400" w:lineRule="exact"/>
              <w:rPr>
                <w:rFonts w:ascii="宋体" w:hAnsi="宋体" w:eastAsia="宋体" w:cs="宋体"/>
                <w:color w:val="auto"/>
                <w:sz w:val="24"/>
                <w:szCs w:val="24"/>
              </w:rPr>
            </w:pPr>
            <w:r>
              <w:rPr>
                <w:rFonts w:ascii="宋体" w:hAnsi="宋体" w:eastAsia="宋体" w:cs="宋体"/>
                <w:color w:val="auto"/>
                <w:sz w:val="24"/>
                <w:szCs w:val="24"/>
              </w:rPr>
              <w:t>大写：</w:t>
            </w:r>
            <w:r>
              <w:rPr>
                <w:rFonts w:ascii="宋体" w:hAnsi="宋体" w:eastAsia="宋体" w:cs="宋体"/>
                <w:color w:val="auto"/>
                <w:sz w:val="24"/>
                <w:szCs w:val="24"/>
              </w:rPr>
              <w:br w:type="textWrapping"/>
            </w:r>
            <w:r>
              <w:rPr>
                <w:rFonts w:ascii="宋体" w:hAnsi="宋体" w:eastAsia="宋体" w:cs="宋体"/>
                <w:color w:val="auto"/>
                <w:sz w:val="24"/>
                <w:szCs w:val="24"/>
              </w:rPr>
              <w:t>投标保证金缴纳形式：潜在供应商缴纳投标保证金须通过单位银行基本存款账户(请勿使用账户结算卡转账，以免无法绑定)采取电汇、转账支票、网上银行形式之一转账至指定账户，非基本存款账户缴纳的投标保证金，视同缴费失败。备注中需注明所投项目编号。</w:t>
            </w:r>
            <w:r>
              <w:rPr>
                <w:rFonts w:ascii="宋体" w:hAnsi="宋体" w:eastAsia="宋体" w:cs="宋体"/>
                <w:color w:val="auto"/>
                <w:sz w:val="24"/>
                <w:szCs w:val="24"/>
              </w:rPr>
              <w:br w:type="textWrapping"/>
            </w:r>
            <w:r>
              <w:rPr>
                <w:rFonts w:ascii="宋体" w:hAnsi="宋体" w:eastAsia="宋体" w:cs="宋体"/>
                <w:color w:val="auto"/>
                <w:sz w:val="24"/>
                <w:szCs w:val="24"/>
              </w:rPr>
              <w:t>账户名称：长垣县公共资源交易管理中心投标保证金往来账户</w:t>
            </w:r>
            <w:r>
              <w:rPr>
                <w:rFonts w:ascii="宋体" w:hAnsi="宋体" w:eastAsia="宋体" w:cs="宋体"/>
                <w:color w:val="auto"/>
                <w:sz w:val="24"/>
                <w:szCs w:val="24"/>
              </w:rPr>
              <w:br w:type="textWrapping"/>
            </w:r>
            <w:r>
              <w:rPr>
                <w:rFonts w:ascii="宋体" w:hAnsi="宋体" w:eastAsia="宋体" w:cs="宋体"/>
                <w:color w:val="auto"/>
                <w:sz w:val="24"/>
                <w:szCs w:val="24"/>
              </w:rPr>
              <w:t>开 户 行：中国工商银行长垣县支行</w:t>
            </w:r>
            <w:r>
              <w:rPr>
                <w:rFonts w:ascii="宋体" w:hAnsi="宋体" w:eastAsia="宋体" w:cs="宋体"/>
                <w:color w:val="auto"/>
                <w:sz w:val="24"/>
                <w:szCs w:val="24"/>
              </w:rPr>
              <w:br w:type="textWrapping"/>
            </w:r>
            <w:r>
              <w:rPr>
                <w:rFonts w:ascii="宋体" w:hAnsi="宋体" w:eastAsia="宋体" w:cs="宋体"/>
                <w:color w:val="auto"/>
                <w:sz w:val="24"/>
                <w:szCs w:val="24"/>
              </w:rPr>
              <w:t>账    号：XXXXXXXXXXXXXXXXXXXXXX(以系统生成子账号为准）</w:t>
            </w:r>
            <w:r>
              <w:rPr>
                <w:rFonts w:ascii="宋体" w:hAnsi="宋体" w:eastAsia="宋体" w:cs="宋体"/>
                <w:color w:val="auto"/>
                <w:sz w:val="24"/>
                <w:szCs w:val="24"/>
              </w:rPr>
              <w:br w:type="textWrapping"/>
            </w:r>
            <w:r>
              <w:rPr>
                <w:rFonts w:ascii="宋体" w:hAnsi="宋体" w:eastAsia="宋体" w:cs="宋体"/>
                <w:color w:val="auto"/>
                <w:sz w:val="24"/>
                <w:szCs w:val="24"/>
              </w:rPr>
              <w:t>保证金账号（即系统生成子账号）获取方式：供应商用CA登录交易平台——网上报名——费用缴纳指南及注意事项——费用缴费说明单，按照系统产生的虚拟子账户进行保证金缴纳</w:t>
            </w:r>
            <w:r>
              <w:rPr>
                <w:rFonts w:ascii="宋体" w:hAnsi="宋体" w:eastAsia="宋体" w:cs="宋体"/>
                <w:color w:val="auto"/>
                <w:sz w:val="24"/>
                <w:szCs w:val="24"/>
              </w:rPr>
              <w:br w:type="textWrapping"/>
            </w:r>
            <w:r>
              <w:rPr>
                <w:rFonts w:ascii="宋体" w:hAnsi="宋体" w:eastAsia="宋体" w:cs="宋体"/>
                <w:color w:val="auto"/>
                <w:sz w:val="24"/>
                <w:szCs w:val="24"/>
              </w:rPr>
              <w:t>缴纳截止及绑定截止时间：2018年</w:t>
            </w:r>
            <w:r>
              <w:rPr>
                <w:rFonts w:hint="eastAsia" w:ascii="宋体" w:hAnsi="宋体" w:eastAsia="宋体" w:cs="宋体"/>
                <w:color w:val="auto"/>
                <w:sz w:val="24"/>
                <w:szCs w:val="24"/>
              </w:rPr>
              <w:t xml:space="preserve">  </w:t>
            </w:r>
            <w:r>
              <w:rPr>
                <w:rFonts w:ascii="宋体" w:hAnsi="宋体" w:eastAsia="宋体" w:cs="宋体"/>
                <w:color w:val="auto"/>
                <w:sz w:val="24"/>
                <w:szCs w:val="24"/>
              </w:rPr>
              <w:t>月</w:t>
            </w:r>
            <w:r>
              <w:rPr>
                <w:rFonts w:hint="eastAsia" w:ascii="宋体" w:hAnsi="宋体" w:eastAsia="宋体" w:cs="宋体"/>
                <w:color w:val="auto"/>
                <w:sz w:val="24"/>
                <w:szCs w:val="24"/>
              </w:rPr>
              <w:t xml:space="preserve">  </w:t>
            </w:r>
            <w:r>
              <w:rPr>
                <w:rFonts w:ascii="宋体" w:hAnsi="宋体" w:eastAsia="宋体" w:cs="宋体"/>
                <w:color w:val="auto"/>
                <w:sz w:val="24"/>
                <w:szCs w:val="24"/>
              </w:rPr>
              <w:t>日16:30时（以到账时间为准）</w:t>
            </w:r>
            <w:r>
              <w:rPr>
                <w:rFonts w:ascii="宋体" w:hAnsi="宋体" w:eastAsia="宋体" w:cs="宋体"/>
                <w:color w:val="auto"/>
                <w:sz w:val="24"/>
                <w:szCs w:val="24"/>
              </w:rPr>
              <w:br w:type="textWrapping"/>
            </w:r>
            <w:r>
              <w:rPr>
                <w:rFonts w:ascii="宋体" w:hAnsi="宋体" w:eastAsia="宋体" w:cs="宋体"/>
                <w:color w:val="auto"/>
                <w:sz w:val="24"/>
                <w:szCs w:val="24"/>
              </w:rPr>
              <w:t>特别提醒：</w:t>
            </w:r>
            <w:r>
              <w:rPr>
                <w:rFonts w:ascii="宋体" w:hAnsi="宋体" w:eastAsia="宋体" w:cs="宋体"/>
                <w:color w:val="auto"/>
                <w:sz w:val="24"/>
                <w:szCs w:val="24"/>
              </w:rPr>
              <w:br w:type="textWrapping"/>
            </w:r>
            <w:r>
              <w:rPr>
                <w:rFonts w:ascii="宋体" w:hAnsi="宋体" w:eastAsia="宋体" w:cs="宋体"/>
                <w:color w:val="auto"/>
                <w:sz w:val="24"/>
                <w:szCs w:val="24"/>
              </w:rPr>
              <w:t>1、投标保证金缴纳截止时间和投标保证金绑定时间为同一时间，请供应商合理安排投标保证金到账及绑定时间。</w:t>
            </w:r>
            <w:r>
              <w:rPr>
                <w:rFonts w:ascii="宋体" w:hAnsi="宋体" w:eastAsia="宋体" w:cs="宋体"/>
                <w:color w:val="auto"/>
                <w:sz w:val="24"/>
                <w:szCs w:val="24"/>
              </w:rPr>
              <w:br w:type="textWrapping"/>
            </w:r>
            <w:r>
              <w:rPr>
                <w:rFonts w:ascii="宋体" w:hAnsi="宋体" w:eastAsia="宋体" w:cs="宋体"/>
                <w:color w:val="auto"/>
                <w:sz w:val="24"/>
                <w:szCs w:val="24"/>
              </w:rPr>
              <w:t>2、保证金缴纳后需要绑定到标段，绑定操作流程可以在“长垣县公共资源交易管理中心网”首页右下角文档下载中查看（</w:t>
            </w:r>
            <w:r>
              <w:rPr>
                <w:rFonts w:ascii="宋体" w:hAnsi="宋体" w:eastAsia="宋体" w:cs="宋体"/>
                <w:color w:val="auto"/>
                <w:sz w:val="24"/>
                <w:szCs w:val="24"/>
              </w:rPr>
              <w:drawing>
                <wp:inline distT="0" distB="0" distL="0" distR="0">
                  <wp:extent cx="190500" cy="142875"/>
                  <wp:effectExtent l="19050" t="0" r="0" b="0"/>
                  <wp:docPr id="1" name="图片 1" descr="%W@GJ$ACOF(TYDYECOKVDY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W@GJ$ACOF(TYDYECOKVDYB"/>
                          <pic:cNvPicPr>
                            <a:picLocks noChangeAspect="1" noChangeArrowheads="1"/>
                          </pic:cNvPicPr>
                        </pic:nvPicPr>
                        <pic:blipFill>
                          <a:blip r:embed="rId9"/>
                          <a:srcRect/>
                          <a:stretch>
                            <a:fillRect/>
                          </a:stretch>
                        </pic:blipFill>
                        <pic:spPr>
                          <a:xfrm>
                            <a:off x="0" y="0"/>
                            <a:ext cx="190500" cy="142875"/>
                          </a:xfrm>
                          <a:prstGeom prst="rect">
                            <a:avLst/>
                          </a:prstGeom>
                          <a:noFill/>
                          <a:ln w="9525">
                            <a:noFill/>
                            <a:miter lim="800000"/>
                            <a:headEnd/>
                            <a:tailEnd/>
                          </a:ln>
                        </pic:spPr>
                      </pic:pic>
                    </a:graphicData>
                  </a:graphic>
                </wp:inline>
              </w:drawing>
            </w:r>
            <w:r>
              <w:rPr>
                <w:rFonts w:ascii="宋体" w:hAnsi="宋体" w:eastAsia="宋体" w:cs="宋体"/>
                <w:color w:val="auto"/>
                <w:sz w:val="24"/>
                <w:szCs w:val="24"/>
              </w:rPr>
              <w:t>http://cyxggzy.cn/dcqjy/15101.jhtml）</w:t>
            </w:r>
            <w:r>
              <w:rPr>
                <w:rFonts w:ascii="宋体" w:hAnsi="宋体" w:eastAsia="宋体" w:cs="宋体"/>
                <w:color w:val="auto"/>
                <w:sz w:val="24"/>
                <w:szCs w:val="24"/>
              </w:rPr>
              <w:br w:type="textWrapping"/>
            </w:r>
            <w:r>
              <w:rPr>
                <w:rFonts w:ascii="宋体" w:hAnsi="宋体" w:eastAsia="宋体" w:cs="宋体"/>
                <w:color w:val="auto"/>
                <w:sz w:val="24"/>
                <w:szCs w:val="24"/>
              </w:rPr>
              <w:t>3、交纳保证金的开户银行及账号必须和供应商信息库中基本存款账户信息一致，如果不一致会导致系统无法识别保证金交纳情况。</w:t>
            </w:r>
            <w:r>
              <w:rPr>
                <w:rFonts w:ascii="宋体" w:hAnsi="宋体" w:eastAsia="宋体" w:cs="宋体"/>
                <w:color w:val="auto"/>
                <w:sz w:val="24"/>
                <w:szCs w:val="24"/>
              </w:rPr>
              <w:br w:type="textWrapping"/>
            </w:r>
            <w:r>
              <w:rPr>
                <w:rFonts w:ascii="宋体" w:hAnsi="宋体" w:eastAsia="宋体" w:cs="宋体"/>
                <w:color w:val="auto"/>
                <w:sz w:val="24"/>
                <w:szCs w:val="24"/>
              </w:rPr>
              <w:t>4、如投报多个标段必须按标段分别交纳投标保证金。每个标段的保证金必须一次性全额转账，多交或少交或一个标段分次转账的保证金无法合并无法绑定。</w:t>
            </w:r>
            <w:r>
              <w:rPr>
                <w:rFonts w:ascii="宋体" w:hAnsi="宋体" w:eastAsia="宋体" w:cs="宋体"/>
                <w:color w:val="auto"/>
                <w:sz w:val="24"/>
                <w:szCs w:val="24"/>
              </w:rPr>
              <w:br w:type="textWrapping"/>
            </w:r>
            <w:r>
              <w:rPr>
                <w:rFonts w:ascii="宋体" w:hAnsi="宋体" w:eastAsia="宋体" w:cs="宋体"/>
                <w:color w:val="auto"/>
                <w:sz w:val="24"/>
                <w:szCs w:val="24"/>
              </w:rPr>
              <w:t>5、保证金交纳成功后，请务必到系统保证金交纳页面查询投标保证金到达交易中心账户情况；如未查到基本账户交纳保证金的信息，请及时查看本单位名称与账号注册情况，或与办理业务银行联系解决；</w:t>
            </w:r>
            <w:r>
              <w:rPr>
                <w:rFonts w:ascii="宋体" w:hAnsi="宋体" w:eastAsia="宋体" w:cs="宋体"/>
                <w:color w:val="auto"/>
                <w:sz w:val="24"/>
                <w:szCs w:val="24"/>
              </w:rPr>
              <w:br w:type="textWrapping"/>
            </w:r>
            <w:r>
              <w:rPr>
                <w:rFonts w:ascii="宋体" w:hAnsi="宋体" w:eastAsia="宋体" w:cs="宋体"/>
                <w:color w:val="auto"/>
                <w:sz w:val="24"/>
                <w:szCs w:val="24"/>
              </w:rPr>
              <w:t>6、经查询系统显示保证金已到账，请务必进行该标段保证金绑定，并打印保证金支付回执单。供应商应将打印的保证金支付回执单做为投标保证金交纳证明。保证金支付回执单须附在投标文件中。</w:t>
            </w:r>
            <w:r>
              <w:rPr>
                <w:rFonts w:ascii="宋体" w:hAnsi="宋体" w:eastAsia="宋体" w:cs="宋体"/>
                <w:color w:val="auto"/>
                <w:sz w:val="24"/>
                <w:szCs w:val="24"/>
              </w:rPr>
              <w:br w:type="textWrapping"/>
            </w:r>
            <w:r>
              <w:rPr>
                <w:rFonts w:ascii="宋体" w:hAnsi="宋体" w:eastAsia="宋体" w:cs="宋体"/>
                <w:color w:val="auto"/>
                <w:sz w:val="24"/>
                <w:szCs w:val="24"/>
              </w:rPr>
              <w:t>7、如供应商未按上述要求交纳及绑定保证金，视为未交纳投标保证金并按无效标处理，由此造成的一切后果由供应商自行承担。</w:t>
            </w:r>
            <w:r>
              <w:rPr>
                <w:rFonts w:ascii="宋体" w:hAnsi="宋体" w:eastAsia="宋体" w:cs="宋体"/>
                <w:color w:val="auto"/>
                <w:sz w:val="24"/>
                <w:szCs w:val="24"/>
              </w:rPr>
              <w:br w:type="textWrapping"/>
            </w:r>
            <w:r>
              <w:rPr>
                <w:rFonts w:ascii="宋体" w:hAnsi="宋体" w:eastAsia="宋体" w:cs="宋体"/>
                <w:color w:val="auto"/>
                <w:sz w:val="24"/>
                <w:szCs w:val="24"/>
              </w:rPr>
              <w:t>8、如果项目需要进行再次招标，供应商需要按照上述步骤重新缴纳和绑定保证金。</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220" w:hRule="atLeast"/>
        </w:trPr>
        <w:tc>
          <w:tcPr>
            <w:tcW w:w="720" w:type="dxa"/>
            <w:tcBorders>
              <w:top w:val="single" w:color="auto" w:sz="4" w:space="0"/>
              <w:left w:val="single" w:color="auto" w:sz="4" w:space="0"/>
              <w:bottom w:val="single" w:color="auto" w:sz="4" w:space="0"/>
              <w:right w:val="single" w:color="auto" w:sz="4" w:space="0"/>
            </w:tcBorders>
            <w:vAlign w:val="center"/>
          </w:tcPr>
          <w:p>
            <w:pPr>
              <w:snapToGrid w:val="0"/>
              <w:spacing w:line="260" w:lineRule="exact"/>
              <w:jc w:val="center"/>
              <w:rPr>
                <w:rFonts w:ascii="宋体" w:hAnsi="宋体" w:eastAsia="宋体" w:cs="宋体"/>
                <w:color w:val="auto"/>
                <w:sz w:val="24"/>
                <w:szCs w:val="24"/>
              </w:rPr>
            </w:pPr>
            <w:r>
              <w:rPr>
                <w:rFonts w:hint="eastAsia" w:ascii="宋体" w:hAnsi="宋体" w:eastAsia="宋体" w:cs="宋体"/>
                <w:color w:val="auto"/>
                <w:sz w:val="24"/>
                <w:szCs w:val="24"/>
              </w:rPr>
              <w:t>5</w:t>
            </w:r>
          </w:p>
        </w:tc>
        <w:tc>
          <w:tcPr>
            <w:tcW w:w="8925"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ascii="宋体" w:hAnsi="宋体" w:eastAsia="宋体" w:cs="宋体"/>
                <w:color w:val="auto"/>
                <w:sz w:val="24"/>
                <w:szCs w:val="24"/>
              </w:rPr>
            </w:pPr>
            <w:r>
              <w:rPr>
                <w:rFonts w:hint="eastAsia" w:ascii="宋体" w:hAnsi="宋体" w:eastAsia="宋体" w:cs="宋体"/>
                <w:color w:val="auto"/>
                <w:sz w:val="24"/>
                <w:szCs w:val="24"/>
              </w:rPr>
              <w:t>投标报价：总报价包含货物费用、税金、项目实施过程中所发生的装卸、仓储、分装、运输、劳务、管理等运杂费和税金、保险、协调、安装、售后服务以及所有的不定因素的风险等其他费用。</w:t>
            </w:r>
          </w:p>
          <w:p>
            <w:pPr>
              <w:snapToGrid w:val="0"/>
              <w:spacing w:line="400" w:lineRule="exact"/>
              <w:rPr>
                <w:rFonts w:ascii="宋体" w:hAnsi="宋体" w:eastAsia="宋体" w:cs="宋体"/>
                <w:b/>
                <w:color w:val="auto"/>
                <w:sz w:val="24"/>
                <w:szCs w:val="24"/>
                <w:u w:val="single"/>
              </w:rPr>
            </w:pPr>
            <w:r>
              <w:rPr>
                <w:rFonts w:hint="eastAsia" w:ascii="宋体" w:hAnsi="宋体" w:eastAsia="宋体" w:cs="宋体"/>
                <w:b/>
                <w:color w:val="auto"/>
                <w:sz w:val="24"/>
                <w:szCs w:val="24"/>
              </w:rPr>
              <w:t>招标控制价：</w:t>
            </w:r>
            <w:r>
              <w:rPr>
                <w:rFonts w:hint="eastAsia" w:ascii="宋体" w:hAnsi="宋体" w:eastAsia="宋体" w:cs="宋体"/>
                <w:b/>
                <w:color w:val="auto"/>
                <w:sz w:val="24"/>
                <w:szCs w:val="24"/>
                <w:u w:val="single"/>
              </w:rPr>
              <w:t xml:space="preserve">         万元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851" w:hRule="atLeast"/>
        </w:trPr>
        <w:tc>
          <w:tcPr>
            <w:tcW w:w="720" w:type="dxa"/>
            <w:tcBorders>
              <w:top w:val="single" w:color="auto" w:sz="4" w:space="0"/>
              <w:left w:val="single" w:color="auto" w:sz="4" w:space="0"/>
              <w:bottom w:val="single" w:color="auto" w:sz="4" w:space="0"/>
              <w:right w:val="single" w:color="auto" w:sz="4" w:space="0"/>
            </w:tcBorders>
            <w:vAlign w:val="center"/>
          </w:tcPr>
          <w:p>
            <w:pPr>
              <w:snapToGrid w:val="0"/>
              <w:spacing w:line="260" w:lineRule="exact"/>
              <w:jc w:val="center"/>
              <w:rPr>
                <w:rFonts w:ascii="宋体" w:hAnsi="宋体" w:eastAsia="宋体" w:cs="宋体"/>
                <w:color w:val="auto"/>
                <w:sz w:val="24"/>
                <w:szCs w:val="24"/>
              </w:rPr>
            </w:pPr>
            <w:r>
              <w:rPr>
                <w:rFonts w:hint="eastAsia" w:ascii="宋体" w:hAnsi="宋体" w:eastAsia="宋体" w:cs="宋体"/>
                <w:color w:val="auto"/>
                <w:sz w:val="24"/>
                <w:szCs w:val="24"/>
              </w:rPr>
              <w:t>6</w:t>
            </w:r>
          </w:p>
        </w:tc>
        <w:tc>
          <w:tcPr>
            <w:tcW w:w="8925"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ascii="宋体" w:hAnsi="宋体" w:eastAsia="宋体" w:cs="宋体"/>
                <w:color w:val="auto"/>
                <w:sz w:val="24"/>
                <w:szCs w:val="24"/>
              </w:rPr>
            </w:pPr>
            <w:r>
              <w:rPr>
                <w:rFonts w:hint="eastAsia" w:ascii="宋体" w:hAnsi="宋体" w:eastAsia="宋体" w:cs="宋体"/>
                <w:color w:val="auto"/>
                <w:sz w:val="24"/>
                <w:szCs w:val="24"/>
              </w:rPr>
              <w:t>中标服务费：中标供应商按计价格[2002]1980号、发改办价格[2003]857号、发改价格[2011]534号文规定作为参考向采购代理机构缴纳中标服务费。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36" w:hRule="atLeast"/>
        </w:trPr>
        <w:tc>
          <w:tcPr>
            <w:tcW w:w="720" w:type="dxa"/>
            <w:tcBorders>
              <w:top w:val="single" w:color="auto" w:sz="4" w:space="0"/>
              <w:left w:val="single" w:color="auto" w:sz="4" w:space="0"/>
              <w:bottom w:val="single" w:color="auto" w:sz="4" w:space="0"/>
              <w:right w:val="single" w:color="auto" w:sz="4" w:space="0"/>
            </w:tcBorders>
            <w:vAlign w:val="center"/>
          </w:tcPr>
          <w:p>
            <w:pPr>
              <w:snapToGrid w:val="0"/>
              <w:spacing w:line="260" w:lineRule="exact"/>
              <w:jc w:val="center"/>
              <w:rPr>
                <w:rFonts w:ascii="宋体" w:hAnsi="宋体" w:eastAsia="宋体" w:cs="宋体"/>
                <w:color w:val="auto"/>
                <w:sz w:val="24"/>
                <w:szCs w:val="24"/>
              </w:rPr>
            </w:pPr>
            <w:r>
              <w:rPr>
                <w:rFonts w:hint="eastAsia" w:ascii="宋体" w:hAnsi="宋体" w:eastAsia="宋体" w:cs="宋体"/>
                <w:color w:val="auto"/>
                <w:sz w:val="24"/>
                <w:szCs w:val="24"/>
              </w:rPr>
              <w:t>7</w:t>
            </w:r>
          </w:p>
        </w:tc>
        <w:tc>
          <w:tcPr>
            <w:tcW w:w="8925"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ascii="宋体" w:hAnsi="宋体" w:eastAsia="宋体" w:cs="宋体"/>
                <w:color w:val="auto"/>
                <w:sz w:val="24"/>
                <w:szCs w:val="24"/>
              </w:rPr>
            </w:pPr>
            <w:r>
              <w:rPr>
                <w:rFonts w:hint="eastAsia" w:ascii="宋体" w:hAnsi="宋体" w:eastAsia="宋体" w:cs="宋体"/>
                <w:color w:val="auto"/>
                <w:sz w:val="24"/>
                <w:szCs w:val="24"/>
              </w:rPr>
              <w:t>投标文件份数为：正本壹份、副本肆份，电子U盘壹份，副本可以是正本的复印件。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24" w:hRule="atLeast"/>
        </w:trPr>
        <w:tc>
          <w:tcPr>
            <w:tcW w:w="720" w:type="dxa"/>
            <w:tcBorders>
              <w:top w:val="single" w:color="auto" w:sz="4" w:space="0"/>
              <w:left w:val="single" w:color="auto" w:sz="4" w:space="0"/>
              <w:bottom w:val="single" w:color="auto" w:sz="4" w:space="0"/>
              <w:right w:val="single" w:color="auto" w:sz="4" w:space="0"/>
            </w:tcBorders>
            <w:vAlign w:val="center"/>
          </w:tcPr>
          <w:p>
            <w:pPr>
              <w:snapToGrid w:val="0"/>
              <w:spacing w:line="260" w:lineRule="exact"/>
              <w:jc w:val="center"/>
              <w:rPr>
                <w:rFonts w:ascii="宋体" w:hAnsi="宋体" w:eastAsia="宋体" w:cs="宋体"/>
                <w:color w:val="auto"/>
                <w:sz w:val="24"/>
                <w:szCs w:val="24"/>
              </w:rPr>
            </w:pPr>
            <w:r>
              <w:rPr>
                <w:rFonts w:hint="eastAsia" w:ascii="宋体" w:hAnsi="宋体" w:eastAsia="宋体" w:cs="宋体"/>
                <w:color w:val="auto"/>
                <w:sz w:val="24"/>
                <w:szCs w:val="24"/>
              </w:rPr>
              <w:t>8</w:t>
            </w:r>
          </w:p>
        </w:tc>
        <w:tc>
          <w:tcPr>
            <w:tcW w:w="8925"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ascii="宋体" w:hAnsi="宋体" w:eastAsia="宋体" w:cs="宋体"/>
                <w:color w:val="auto"/>
                <w:sz w:val="24"/>
                <w:szCs w:val="24"/>
              </w:rPr>
            </w:pPr>
            <w:r>
              <w:rPr>
                <w:rFonts w:hint="eastAsia" w:ascii="宋体" w:hAnsi="宋体" w:eastAsia="宋体" w:cs="宋体"/>
                <w:color w:val="auto"/>
                <w:sz w:val="24"/>
                <w:szCs w:val="24"/>
              </w:rPr>
              <w:t>投标文件递交截止时间及开标时间：</w:t>
            </w:r>
            <w:r>
              <w:rPr>
                <w:rFonts w:hint="eastAsia" w:ascii="宋体" w:hAnsi="宋体" w:eastAsia="宋体" w:cs="宋体"/>
                <w:color w:val="auto"/>
                <w:sz w:val="24"/>
                <w:shd w:val="clear" w:color="auto" w:fill="FFFFFF"/>
              </w:rPr>
              <w:t>2018年   月   日上午09:00</w:t>
            </w:r>
          </w:p>
          <w:p>
            <w:pPr>
              <w:snapToGrid w:val="0"/>
              <w:spacing w:line="400" w:lineRule="exact"/>
              <w:rPr>
                <w:rFonts w:ascii="宋体" w:hAnsi="宋体" w:eastAsia="宋体" w:cs="宋体"/>
                <w:color w:val="auto"/>
                <w:sz w:val="24"/>
                <w:szCs w:val="24"/>
              </w:rPr>
            </w:pPr>
            <w:r>
              <w:rPr>
                <w:rFonts w:hint="eastAsia" w:ascii="宋体" w:hAnsi="宋体" w:eastAsia="宋体" w:cs="宋体"/>
                <w:color w:val="auto"/>
                <w:sz w:val="24"/>
                <w:szCs w:val="24"/>
              </w:rPr>
              <w:t>投标文件递交地点：</w:t>
            </w:r>
            <w:r>
              <w:rPr>
                <w:rFonts w:hint="eastAsia" w:ascii="宋体" w:hAnsi="宋体" w:eastAsia="宋体" w:cs="宋体"/>
                <w:color w:val="auto"/>
                <w:sz w:val="24"/>
                <w:shd w:val="clear" w:color="auto" w:fill="FFFFFF"/>
              </w:rPr>
              <w:t>长垣县财审大厦八楼8002房间第二开标室</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724" w:hRule="atLeast"/>
        </w:trPr>
        <w:tc>
          <w:tcPr>
            <w:tcW w:w="720" w:type="dxa"/>
            <w:tcBorders>
              <w:top w:val="single" w:color="auto" w:sz="4" w:space="0"/>
              <w:left w:val="single" w:color="auto" w:sz="4" w:space="0"/>
              <w:bottom w:val="single" w:color="auto" w:sz="4" w:space="0"/>
              <w:right w:val="single" w:color="auto" w:sz="4" w:space="0"/>
            </w:tcBorders>
            <w:vAlign w:val="center"/>
          </w:tcPr>
          <w:p>
            <w:pPr>
              <w:pStyle w:val="21"/>
              <w:ind w:left="0" w:leftChars="0"/>
              <w:jc w:val="center"/>
              <w:rPr>
                <w:rFonts w:cs="宋体"/>
                <w:b w:val="0"/>
                <w:color w:val="auto"/>
                <w:szCs w:val="24"/>
              </w:rPr>
            </w:pPr>
            <w:r>
              <w:rPr>
                <w:rFonts w:hint="eastAsia" w:cs="宋体"/>
                <w:b w:val="0"/>
                <w:color w:val="auto"/>
                <w:szCs w:val="24"/>
              </w:rPr>
              <w:t>9</w:t>
            </w:r>
          </w:p>
        </w:tc>
        <w:tc>
          <w:tcPr>
            <w:tcW w:w="8925" w:type="dxa"/>
            <w:tcBorders>
              <w:top w:val="single" w:color="auto" w:sz="4" w:space="0"/>
              <w:left w:val="single" w:color="auto" w:sz="4" w:space="0"/>
              <w:bottom w:val="single" w:color="auto" w:sz="4" w:space="0"/>
              <w:right w:val="single" w:color="auto" w:sz="4" w:space="0"/>
            </w:tcBorders>
            <w:vAlign w:val="center"/>
          </w:tcPr>
          <w:p>
            <w:pPr>
              <w:pStyle w:val="21"/>
              <w:ind w:left="0" w:leftChars="0"/>
              <w:rPr>
                <w:rFonts w:cs="宋体"/>
                <w:b w:val="0"/>
                <w:color w:val="auto"/>
                <w:szCs w:val="24"/>
              </w:rPr>
            </w:pPr>
            <w:r>
              <w:rPr>
                <w:rFonts w:hint="eastAsia" w:cs="宋体"/>
                <w:b w:val="0"/>
                <w:color w:val="auto"/>
                <w:szCs w:val="24"/>
              </w:rPr>
              <w:t>装订要求：投标文件不得使用活页或散页装订，必须采用胶装。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724" w:hRule="atLeast"/>
        </w:trPr>
        <w:tc>
          <w:tcPr>
            <w:tcW w:w="720" w:type="dxa"/>
            <w:tcBorders>
              <w:top w:val="single" w:color="auto" w:sz="4" w:space="0"/>
              <w:left w:val="single" w:color="auto" w:sz="4" w:space="0"/>
              <w:bottom w:val="single" w:color="auto" w:sz="4" w:space="0"/>
              <w:right w:val="single" w:color="auto" w:sz="4" w:space="0"/>
            </w:tcBorders>
            <w:vAlign w:val="center"/>
          </w:tcPr>
          <w:p>
            <w:pPr>
              <w:pStyle w:val="21"/>
              <w:ind w:left="160"/>
              <w:rPr>
                <w:rFonts w:cs="宋体"/>
                <w:bCs/>
                <w:color w:val="auto"/>
                <w:szCs w:val="24"/>
              </w:rPr>
            </w:pPr>
            <w:r>
              <w:rPr>
                <w:rFonts w:hint="eastAsia" w:cs="宋体"/>
                <w:bCs/>
                <w:color w:val="auto"/>
                <w:szCs w:val="24"/>
              </w:rPr>
              <w:t>10</w:t>
            </w:r>
          </w:p>
        </w:tc>
        <w:tc>
          <w:tcPr>
            <w:tcW w:w="8925"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exact"/>
              <w:jc w:val="left"/>
              <w:rPr>
                <w:rFonts w:ascii="宋体" w:hAnsi="宋体" w:eastAsia="宋体" w:cs="宋体"/>
                <w:b/>
                <w:bCs/>
                <w:color w:val="auto"/>
                <w:sz w:val="24"/>
                <w:szCs w:val="24"/>
              </w:rPr>
            </w:pPr>
            <w:r>
              <w:rPr>
                <w:rFonts w:hint="eastAsia" w:ascii="宋体" w:hAnsi="宋体" w:eastAsia="宋体" w:cs="宋体"/>
                <w:b/>
                <w:bCs/>
                <w:color w:val="auto"/>
                <w:sz w:val="24"/>
                <w:szCs w:val="24"/>
              </w:rPr>
              <w:t>注意事项：</w:t>
            </w:r>
          </w:p>
          <w:p>
            <w:pPr>
              <w:numPr>
                <w:ilvl w:val="0"/>
                <w:numId w:val="2"/>
              </w:numPr>
              <w:autoSpaceDE w:val="0"/>
              <w:autoSpaceDN w:val="0"/>
              <w:spacing w:line="360" w:lineRule="exact"/>
              <w:jc w:val="left"/>
              <w:rPr>
                <w:rFonts w:ascii="宋体" w:hAnsi="宋体" w:eastAsia="宋体" w:cs="宋体"/>
                <w:b/>
                <w:bCs/>
                <w:color w:val="auto"/>
                <w:sz w:val="24"/>
                <w:szCs w:val="24"/>
              </w:rPr>
            </w:pPr>
            <w:r>
              <w:rPr>
                <w:rFonts w:hint="eastAsia" w:ascii="宋体" w:hAnsi="宋体" w:eastAsia="宋体" w:cs="宋体"/>
                <w:b/>
                <w:bCs/>
                <w:color w:val="auto"/>
                <w:sz w:val="24"/>
                <w:szCs w:val="24"/>
              </w:rPr>
              <w:t>如本项目中涉及“政府采购节能清单”中规定的属实行政府强制采购产品的，无论招标文件是否特别指明，投标人均应投报当期《政府采购节能产品目录》内的产品。</w:t>
            </w:r>
          </w:p>
          <w:p>
            <w:pPr>
              <w:autoSpaceDE w:val="0"/>
              <w:autoSpaceDN w:val="0"/>
              <w:spacing w:line="360" w:lineRule="exact"/>
              <w:jc w:val="left"/>
              <w:rPr>
                <w:rFonts w:ascii="宋体" w:hAnsi="宋体" w:eastAsia="宋体" w:cs="宋体"/>
                <w:b/>
                <w:bCs/>
                <w:color w:val="auto"/>
                <w:sz w:val="24"/>
                <w:szCs w:val="24"/>
              </w:rPr>
            </w:pPr>
            <w:r>
              <w:rPr>
                <w:rFonts w:hint="eastAsia" w:ascii="宋体" w:hAnsi="宋体" w:eastAsia="宋体" w:cs="宋体"/>
                <w:b/>
                <w:bCs/>
                <w:color w:val="auto"/>
                <w:sz w:val="24"/>
                <w:szCs w:val="24"/>
              </w:rPr>
              <w:t>2、政府采购节能环保清单以财政部、国家发展和改革委员会最近时期公布的清单内容为准，清单在中国政府采购网(http://www.ccgp.gov.cn)上予以公布，敬请投标人及时浏览。</w:t>
            </w:r>
          </w:p>
          <w:p>
            <w:pPr>
              <w:autoSpaceDE w:val="0"/>
              <w:autoSpaceDN w:val="0"/>
              <w:spacing w:line="360" w:lineRule="exact"/>
              <w:jc w:val="left"/>
              <w:rPr>
                <w:rFonts w:ascii="宋体" w:hAnsi="宋体" w:eastAsia="宋体" w:cs="宋体"/>
                <w:b/>
                <w:bCs/>
                <w:color w:val="auto"/>
                <w:sz w:val="24"/>
                <w:szCs w:val="24"/>
              </w:rPr>
            </w:pPr>
            <w:r>
              <w:rPr>
                <w:rFonts w:hint="eastAsia" w:ascii="宋体" w:hAnsi="宋体" w:eastAsia="宋体" w:cs="宋体"/>
                <w:b/>
                <w:bCs/>
                <w:color w:val="auto"/>
                <w:sz w:val="24"/>
                <w:szCs w:val="24"/>
              </w:rPr>
              <w:t>3、除本招标文件中特别约定可以投报进口产品货物外，其他货物均不得投报进口产品（进口产品是指通过中国海关报关验收进入中国境内且产自关境外的产品，包括已进入中国境内的进口产品），投标供应商提供的产品（设备）必须是在中国境内生产的产品，否则，将视为无效投标。</w:t>
            </w:r>
          </w:p>
          <w:p>
            <w:pPr>
              <w:autoSpaceDE w:val="0"/>
              <w:autoSpaceDN w:val="0"/>
              <w:spacing w:line="360" w:lineRule="exact"/>
              <w:jc w:val="left"/>
              <w:rPr>
                <w:rFonts w:ascii="宋体" w:hAnsi="宋体" w:eastAsia="宋体" w:cs="宋体"/>
                <w:bCs/>
                <w:color w:val="auto"/>
                <w:szCs w:val="24"/>
              </w:rPr>
            </w:pPr>
            <w:r>
              <w:rPr>
                <w:rFonts w:hint="eastAsia" w:ascii="宋体" w:hAnsi="宋体" w:eastAsia="宋体" w:cs="宋体"/>
                <w:b/>
                <w:bCs/>
                <w:color w:val="auto"/>
                <w:sz w:val="24"/>
                <w:szCs w:val="24"/>
              </w:rPr>
              <w:t>4、投标供应商应优先采用“环境标志产品政府采购清单”，“环境标志产品政府采购清单”在中国政府采购网（http://www.ccgp.gov.cn/）、中国绿色采购网、国家环境保护部网发布。“环境标志产品政府采购清单”以国家最新发布的为准</w:t>
            </w:r>
          </w:p>
        </w:tc>
      </w:tr>
    </w:tbl>
    <w:p>
      <w:pPr>
        <w:tabs>
          <w:tab w:val="left" w:pos="3169"/>
        </w:tabs>
        <w:autoSpaceDE w:val="0"/>
        <w:autoSpaceDN w:val="0"/>
        <w:adjustRightInd w:val="0"/>
        <w:spacing w:after="156" w:line="520" w:lineRule="exact"/>
        <w:jc w:val="center"/>
        <w:outlineLvl w:val="0"/>
        <w:rPr>
          <w:rFonts w:ascii="宋体" w:hAnsi="宋体" w:eastAsia="宋体" w:cs="宋体"/>
          <w:b/>
          <w:color w:val="auto"/>
          <w:sz w:val="28"/>
          <w:szCs w:val="44"/>
          <w:lang w:val="zh-CN"/>
        </w:rPr>
      </w:pPr>
      <w:bookmarkStart w:id="2" w:name="_Toc483667289"/>
    </w:p>
    <w:p>
      <w:pPr>
        <w:tabs>
          <w:tab w:val="left" w:pos="3169"/>
        </w:tabs>
        <w:autoSpaceDE w:val="0"/>
        <w:autoSpaceDN w:val="0"/>
        <w:adjustRightInd w:val="0"/>
        <w:spacing w:after="156" w:line="520" w:lineRule="exact"/>
        <w:jc w:val="center"/>
        <w:outlineLvl w:val="0"/>
        <w:rPr>
          <w:rFonts w:ascii="宋体" w:hAnsi="宋体" w:eastAsia="宋体" w:cs="宋体"/>
          <w:b/>
          <w:color w:val="auto"/>
          <w:sz w:val="28"/>
          <w:szCs w:val="44"/>
          <w:lang w:val="zh-CN"/>
        </w:rPr>
      </w:pPr>
    </w:p>
    <w:p>
      <w:pPr>
        <w:tabs>
          <w:tab w:val="left" w:pos="3169"/>
        </w:tabs>
        <w:autoSpaceDE w:val="0"/>
        <w:autoSpaceDN w:val="0"/>
        <w:adjustRightInd w:val="0"/>
        <w:spacing w:after="156" w:line="520" w:lineRule="exact"/>
        <w:jc w:val="center"/>
        <w:outlineLvl w:val="0"/>
        <w:rPr>
          <w:rFonts w:ascii="宋体" w:hAnsi="宋体" w:eastAsia="宋体" w:cs="宋体"/>
          <w:b/>
          <w:color w:val="auto"/>
          <w:sz w:val="28"/>
          <w:szCs w:val="44"/>
          <w:lang w:val="zh-CN"/>
        </w:rPr>
      </w:pPr>
    </w:p>
    <w:p>
      <w:pPr>
        <w:tabs>
          <w:tab w:val="left" w:pos="3169"/>
        </w:tabs>
        <w:autoSpaceDE w:val="0"/>
        <w:autoSpaceDN w:val="0"/>
        <w:adjustRightInd w:val="0"/>
        <w:spacing w:after="156" w:line="520" w:lineRule="exact"/>
        <w:jc w:val="center"/>
        <w:outlineLvl w:val="0"/>
        <w:rPr>
          <w:rFonts w:ascii="宋体" w:hAnsi="宋体" w:eastAsia="宋体" w:cs="宋体"/>
          <w:b/>
          <w:color w:val="auto"/>
          <w:sz w:val="28"/>
          <w:szCs w:val="44"/>
          <w:lang w:val="zh-CN"/>
        </w:rPr>
      </w:pPr>
    </w:p>
    <w:p>
      <w:pPr>
        <w:tabs>
          <w:tab w:val="left" w:pos="3169"/>
        </w:tabs>
        <w:autoSpaceDE w:val="0"/>
        <w:autoSpaceDN w:val="0"/>
        <w:adjustRightInd w:val="0"/>
        <w:spacing w:after="156" w:line="520" w:lineRule="exact"/>
        <w:jc w:val="center"/>
        <w:outlineLvl w:val="0"/>
        <w:rPr>
          <w:rFonts w:ascii="宋体" w:hAnsi="宋体" w:eastAsia="宋体" w:cs="宋体"/>
          <w:b/>
          <w:color w:val="auto"/>
          <w:sz w:val="28"/>
          <w:szCs w:val="44"/>
          <w:lang w:val="zh-CN"/>
        </w:rPr>
      </w:pPr>
    </w:p>
    <w:p>
      <w:pPr>
        <w:tabs>
          <w:tab w:val="left" w:pos="3169"/>
        </w:tabs>
        <w:autoSpaceDE w:val="0"/>
        <w:autoSpaceDN w:val="0"/>
        <w:adjustRightInd w:val="0"/>
        <w:spacing w:after="156" w:line="520" w:lineRule="exact"/>
        <w:jc w:val="center"/>
        <w:outlineLvl w:val="0"/>
        <w:rPr>
          <w:rFonts w:ascii="宋体" w:hAnsi="宋体" w:eastAsia="宋体" w:cs="宋体"/>
          <w:b/>
          <w:color w:val="auto"/>
          <w:sz w:val="28"/>
          <w:szCs w:val="44"/>
          <w:lang w:val="zh-CN"/>
        </w:rPr>
      </w:pPr>
    </w:p>
    <w:p>
      <w:pPr>
        <w:tabs>
          <w:tab w:val="left" w:pos="3169"/>
        </w:tabs>
        <w:autoSpaceDE w:val="0"/>
        <w:autoSpaceDN w:val="0"/>
        <w:adjustRightInd w:val="0"/>
        <w:spacing w:after="156" w:line="520" w:lineRule="exact"/>
        <w:jc w:val="center"/>
        <w:outlineLvl w:val="0"/>
        <w:rPr>
          <w:rFonts w:ascii="宋体" w:hAnsi="宋体" w:eastAsia="宋体" w:cs="宋体"/>
          <w:b/>
          <w:color w:val="auto"/>
          <w:sz w:val="28"/>
          <w:szCs w:val="44"/>
          <w:lang w:val="zh-CN"/>
        </w:rPr>
      </w:pPr>
    </w:p>
    <w:p>
      <w:pPr>
        <w:tabs>
          <w:tab w:val="left" w:pos="3169"/>
        </w:tabs>
        <w:autoSpaceDE w:val="0"/>
        <w:autoSpaceDN w:val="0"/>
        <w:adjustRightInd w:val="0"/>
        <w:spacing w:after="156" w:line="520" w:lineRule="exact"/>
        <w:jc w:val="center"/>
        <w:outlineLvl w:val="0"/>
        <w:rPr>
          <w:rFonts w:ascii="宋体" w:hAnsi="宋体" w:eastAsia="宋体" w:cs="宋体"/>
          <w:b/>
          <w:color w:val="auto"/>
          <w:sz w:val="28"/>
          <w:szCs w:val="44"/>
          <w:lang w:val="zh-CN"/>
        </w:rPr>
      </w:pPr>
    </w:p>
    <w:p>
      <w:pPr>
        <w:tabs>
          <w:tab w:val="left" w:pos="3169"/>
        </w:tabs>
        <w:autoSpaceDE w:val="0"/>
        <w:autoSpaceDN w:val="0"/>
        <w:adjustRightInd w:val="0"/>
        <w:spacing w:after="156" w:line="520" w:lineRule="exact"/>
        <w:jc w:val="center"/>
        <w:outlineLvl w:val="0"/>
        <w:rPr>
          <w:rFonts w:ascii="宋体" w:hAnsi="宋体" w:eastAsia="宋体" w:cs="宋体"/>
          <w:b/>
          <w:color w:val="auto"/>
          <w:sz w:val="28"/>
          <w:szCs w:val="44"/>
          <w:lang w:val="zh-CN"/>
        </w:rPr>
      </w:pPr>
    </w:p>
    <w:p>
      <w:pPr>
        <w:tabs>
          <w:tab w:val="left" w:pos="3169"/>
        </w:tabs>
        <w:autoSpaceDE w:val="0"/>
        <w:autoSpaceDN w:val="0"/>
        <w:adjustRightInd w:val="0"/>
        <w:spacing w:after="156" w:line="520" w:lineRule="exact"/>
        <w:jc w:val="center"/>
        <w:outlineLvl w:val="0"/>
        <w:rPr>
          <w:rFonts w:ascii="宋体" w:hAnsi="宋体" w:eastAsia="宋体" w:cs="宋体"/>
          <w:b/>
          <w:color w:val="auto"/>
          <w:sz w:val="28"/>
          <w:szCs w:val="44"/>
          <w:lang w:val="zh-CN"/>
        </w:rPr>
      </w:pPr>
    </w:p>
    <w:p>
      <w:pPr>
        <w:tabs>
          <w:tab w:val="left" w:pos="3169"/>
        </w:tabs>
        <w:autoSpaceDE w:val="0"/>
        <w:autoSpaceDN w:val="0"/>
        <w:adjustRightInd w:val="0"/>
        <w:spacing w:after="156" w:line="520" w:lineRule="exact"/>
        <w:jc w:val="center"/>
        <w:outlineLvl w:val="0"/>
        <w:rPr>
          <w:rFonts w:ascii="宋体" w:hAnsi="宋体" w:eastAsia="宋体" w:cs="宋体"/>
          <w:b/>
          <w:color w:val="auto"/>
          <w:sz w:val="28"/>
          <w:szCs w:val="44"/>
          <w:lang w:val="zh-CN"/>
        </w:rPr>
      </w:pPr>
    </w:p>
    <w:p>
      <w:pPr>
        <w:tabs>
          <w:tab w:val="left" w:pos="3169"/>
        </w:tabs>
        <w:autoSpaceDE w:val="0"/>
        <w:autoSpaceDN w:val="0"/>
        <w:adjustRightInd w:val="0"/>
        <w:spacing w:after="156" w:line="520" w:lineRule="exact"/>
        <w:jc w:val="center"/>
        <w:outlineLvl w:val="0"/>
        <w:rPr>
          <w:rFonts w:ascii="宋体" w:hAnsi="宋体" w:eastAsia="宋体" w:cs="宋体"/>
          <w:b/>
          <w:color w:val="auto"/>
          <w:sz w:val="28"/>
          <w:szCs w:val="44"/>
          <w:lang w:val="zh-CN"/>
        </w:rPr>
      </w:pPr>
    </w:p>
    <w:p>
      <w:pPr>
        <w:tabs>
          <w:tab w:val="left" w:pos="3169"/>
        </w:tabs>
        <w:autoSpaceDE w:val="0"/>
        <w:autoSpaceDN w:val="0"/>
        <w:adjustRightInd w:val="0"/>
        <w:spacing w:after="156" w:line="520" w:lineRule="exact"/>
        <w:jc w:val="center"/>
        <w:outlineLvl w:val="0"/>
        <w:rPr>
          <w:rFonts w:ascii="宋体" w:hAnsi="宋体" w:eastAsia="宋体" w:cs="宋体"/>
          <w:b/>
          <w:color w:val="auto"/>
          <w:sz w:val="28"/>
          <w:szCs w:val="44"/>
          <w:lang w:val="zh-CN"/>
        </w:rPr>
      </w:pPr>
    </w:p>
    <w:p>
      <w:pPr>
        <w:tabs>
          <w:tab w:val="left" w:pos="3169"/>
        </w:tabs>
        <w:autoSpaceDE w:val="0"/>
        <w:autoSpaceDN w:val="0"/>
        <w:adjustRightInd w:val="0"/>
        <w:spacing w:after="156" w:line="520" w:lineRule="exact"/>
        <w:jc w:val="center"/>
        <w:outlineLvl w:val="0"/>
        <w:rPr>
          <w:rFonts w:ascii="宋体" w:hAnsi="宋体" w:eastAsia="宋体" w:cs="宋体"/>
          <w:b/>
          <w:color w:val="auto"/>
          <w:sz w:val="28"/>
          <w:szCs w:val="44"/>
          <w:lang w:val="zh-CN"/>
        </w:rPr>
      </w:pPr>
    </w:p>
    <w:p>
      <w:pPr>
        <w:tabs>
          <w:tab w:val="left" w:pos="3169"/>
        </w:tabs>
        <w:autoSpaceDE w:val="0"/>
        <w:autoSpaceDN w:val="0"/>
        <w:adjustRightInd w:val="0"/>
        <w:spacing w:after="156" w:line="520" w:lineRule="exact"/>
        <w:jc w:val="center"/>
        <w:outlineLvl w:val="0"/>
        <w:rPr>
          <w:rFonts w:ascii="宋体" w:hAnsi="宋体" w:eastAsia="宋体" w:cs="宋体"/>
          <w:b/>
          <w:color w:val="auto"/>
          <w:sz w:val="28"/>
          <w:szCs w:val="44"/>
          <w:lang w:val="zh-CN"/>
        </w:rPr>
      </w:pPr>
    </w:p>
    <w:p>
      <w:pPr>
        <w:tabs>
          <w:tab w:val="left" w:pos="3169"/>
        </w:tabs>
        <w:autoSpaceDE w:val="0"/>
        <w:autoSpaceDN w:val="0"/>
        <w:adjustRightInd w:val="0"/>
        <w:spacing w:after="156" w:line="520" w:lineRule="exact"/>
        <w:jc w:val="center"/>
        <w:outlineLvl w:val="0"/>
        <w:rPr>
          <w:rFonts w:ascii="宋体" w:hAnsi="宋体" w:eastAsia="宋体" w:cs="宋体"/>
          <w:b/>
          <w:color w:val="auto"/>
          <w:sz w:val="28"/>
          <w:szCs w:val="44"/>
          <w:lang w:val="zh-CN"/>
        </w:rPr>
      </w:pPr>
    </w:p>
    <w:p>
      <w:pPr>
        <w:tabs>
          <w:tab w:val="left" w:pos="3169"/>
        </w:tabs>
        <w:autoSpaceDE w:val="0"/>
        <w:autoSpaceDN w:val="0"/>
        <w:adjustRightInd w:val="0"/>
        <w:spacing w:after="156" w:line="520" w:lineRule="exact"/>
        <w:jc w:val="center"/>
        <w:outlineLvl w:val="0"/>
        <w:rPr>
          <w:rFonts w:ascii="宋体" w:hAnsi="宋体" w:eastAsia="宋体" w:cs="宋体"/>
          <w:b/>
          <w:color w:val="auto"/>
          <w:sz w:val="28"/>
          <w:szCs w:val="44"/>
          <w:lang w:val="zh-CN"/>
        </w:rPr>
      </w:pPr>
    </w:p>
    <w:p>
      <w:pPr>
        <w:tabs>
          <w:tab w:val="left" w:pos="3169"/>
        </w:tabs>
        <w:autoSpaceDE w:val="0"/>
        <w:autoSpaceDN w:val="0"/>
        <w:adjustRightInd w:val="0"/>
        <w:spacing w:after="156" w:line="520" w:lineRule="exact"/>
        <w:jc w:val="center"/>
        <w:outlineLvl w:val="0"/>
        <w:rPr>
          <w:rFonts w:ascii="宋体" w:hAnsi="宋体" w:eastAsia="宋体" w:cs="宋体"/>
          <w:b/>
          <w:color w:val="auto"/>
          <w:sz w:val="28"/>
          <w:szCs w:val="44"/>
          <w:lang w:val="zh-CN"/>
        </w:rPr>
      </w:pPr>
      <w:r>
        <w:rPr>
          <w:rFonts w:hint="eastAsia" w:ascii="宋体" w:hAnsi="宋体" w:eastAsia="宋体" w:cs="宋体"/>
          <w:b/>
          <w:color w:val="auto"/>
          <w:sz w:val="28"/>
          <w:szCs w:val="44"/>
          <w:lang w:val="zh-CN"/>
        </w:rPr>
        <w:t>第三部分 投标人须知</w:t>
      </w:r>
      <w:bookmarkEnd w:id="2"/>
    </w:p>
    <w:p>
      <w:pPr>
        <w:pStyle w:val="3"/>
        <w:keepLines/>
        <w:numPr>
          <w:ilvl w:val="0"/>
          <w:numId w:val="3"/>
        </w:numPr>
        <w:tabs>
          <w:tab w:val="clear" w:pos="3738"/>
        </w:tabs>
        <w:adjustRightInd w:val="0"/>
        <w:spacing w:after="120" w:line="520" w:lineRule="exact"/>
        <w:ind w:left="0" w:firstLine="482" w:firstLineChars="200"/>
        <w:jc w:val="left"/>
        <w:textAlignment w:val="baseline"/>
        <w:rPr>
          <w:rFonts w:cs="宋体"/>
          <w:color w:val="auto"/>
          <w:sz w:val="24"/>
          <w:szCs w:val="24"/>
        </w:rPr>
      </w:pPr>
      <w:bookmarkStart w:id="3" w:name="_Toc483667290"/>
      <w:r>
        <w:rPr>
          <w:rFonts w:hint="eastAsia" w:cs="宋体"/>
          <w:color w:val="auto"/>
          <w:sz w:val="24"/>
          <w:szCs w:val="24"/>
        </w:rPr>
        <w:t>总则</w:t>
      </w:r>
      <w:bookmarkEnd w:id="3"/>
    </w:p>
    <w:p>
      <w:pPr>
        <w:spacing w:line="520" w:lineRule="exact"/>
        <w:ind w:firstLine="720" w:firstLineChars="300"/>
        <w:rPr>
          <w:rFonts w:ascii="宋体" w:hAnsi="宋体" w:eastAsia="宋体" w:cs="宋体"/>
          <w:bCs/>
          <w:color w:val="auto"/>
          <w:sz w:val="24"/>
          <w:shd w:val="clear" w:color="auto" w:fill="FFFFFF"/>
        </w:rPr>
      </w:pPr>
      <w:r>
        <w:rPr>
          <w:rFonts w:hint="eastAsia" w:ascii="宋体" w:hAnsi="宋体" w:eastAsia="宋体" w:cs="宋体"/>
          <w:color w:val="auto"/>
          <w:sz w:val="24"/>
          <w:szCs w:val="24"/>
        </w:rPr>
        <w:t>1、本次招标文件仅适用于本次招标公告中所叙述采购的</w:t>
      </w:r>
      <w:r>
        <w:rPr>
          <w:rFonts w:hint="eastAsia" w:ascii="宋体" w:hAnsi="宋体" w:eastAsia="宋体" w:cs="宋体"/>
          <w:bCs/>
          <w:color w:val="auto"/>
          <w:sz w:val="24"/>
          <w:shd w:val="clear" w:color="auto" w:fill="FFFFFF"/>
        </w:rPr>
        <w:t>长垣职业中等专业学校2017年度全民技能振兴工程建设项目。</w:t>
      </w:r>
    </w:p>
    <w:p>
      <w:pPr>
        <w:spacing w:line="520" w:lineRule="exact"/>
        <w:ind w:firstLine="720" w:firstLineChars="300"/>
        <w:rPr>
          <w:rFonts w:ascii="宋体" w:hAnsi="宋体" w:eastAsia="宋体" w:cs="宋体"/>
          <w:color w:val="auto"/>
          <w:sz w:val="24"/>
          <w:szCs w:val="24"/>
        </w:rPr>
      </w:pPr>
      <w:r>
        <w:rPr>
          <w:rFonts w:hint="eastAsia" w:ascii="宋体" w:hAnsi="宋体" w:eastAsia="宋体" w:cs="宋体"/>
          <w:color w:val="auto"/>
          <w:sz w:val="24"/>
          <w:szCs w:val="24"/>
        </w:rPr>
        <w:t>1.1本次招标文件的解释权属于长垣职业中等专业学校和</w:t>
      </w:r>
      <w:r>
        <w:rPr>
          <w:rFonts w:hint="eastAsia" w:ascii="宋体" w:hAnsi="宋体" w:eastAsia="宋体" w:cs="宋体"/>
          <w:color w:val="auto"/>
          <w:sz w:val="24"/>
          <w:shd w:val="clear" w:color="auto" w:fill="FFFFFF"/>
        </w:rPr>
        <w:t>河南省天舜工程招投标代理有限公司</w:t>
      </w:r>
      <w:r>
        <w:rPr>
          <w:rFonts w:hint="eastAsia" w:ascii="宋体" w:hAnsi="宋体" w:eastAsia="宋体" w:cs="宋体"/>
          <w:color w:val="auto"/>
          <w:sz w:val="24"/>
          <w:szCs w:val="24"/>
        </w:rPr>
        <w:t>。</w:t>
      </w:r>
    </w:p>
    <w:p>
      <w:pPr>
        <w:pStyle w:val="31"/>
        <w:spacing w:line="520" w:lineRule="exact"/>
        <w:ind w:left="0" w:firstLine="720" w:firstLineChars="300"/>
        <w:textAlignment w:val="auto"/>
        <w:rPr>
          <w:rFonts w:cs="宋体"/>
          <w:color w:val="auto"/>
          <w:sz w:val="24"/>
          <w:szCs w:val="24"/>
        </w:rPr>
      </w:pPr>
      <w:r>
        <w:rPr>
          <w:rFonts w:hint="eastAsia" w:cs="宋体"/>
          <w:color w:val="auto"/>
          <w:sz w:val="24"/>
          <w:szCs w:val="24"/>
        </w:rPr>
        <w:t>2、定义：</w:t>
      </w:r>
    </w:p>
    <w:p>
      <w:pPr>
        <w:pStyle w:val="31"/>
        <w:spacing w:line="520" w:lineRule="exact"/>
        <w:ind w:left="0" w:firstLine="720" w:firstLineChars="300"/>
        <w:textAlignment w:val="auto"/>
        <w:rPr>
          <w:rFonts w:cs="宋体"/>
          <w:color w:val="auto"/>
          <w:sz w:val="24"/>
          <w:szCs w:val="24"/>
        </w:rPr>
      </w:pPr>
      <w:r>
        <w:rPr>
          <w:rFonts w:hint="eastAsia" w:cs="宋体"/>
          <w:color w:val="auto"/>
          <w:sz w:val="24"/>
          <w:szCs w:val="24"/>
        </w:rPr>
        <w:t>2.1“采购代理机构”</w:t>
      </w:r>
      <w:r>
        <w:rPr>
          <w:rFonts w:hint="eastAsia" w:cs="宋体"/>
          <w:color w:val="auto"/>
          <w:sz w:val="24"/>
          <w:shd w:val="clear" w:color="auto" w:fill="FFFFFF"/>
        </w:rPr>
        <w:t>河南省天舜工程招投标代理有限公司</w:t>
      </w:r>
      <w:r>
        <w:rPr>
          <w:rFonts w:hint="eastAsia" w:cs="宋体"/>
          <w:color w:val="auto"/>
          <w:sz w:val="24"/>
          <w:szCs w:val="24"/>
        </w:rPr>
        <w:t>。</w:t>
      </w:r>
    </w:p>
    <w:p>
      <w:pPr>
        <w:pStyle w:val="31"/>
        <w:spacing w:line="520" w:lineRule="exact"/>
        <w:ind w:left="0" w:firstLine="720" w:firstLineChars="300"/>
        <w:textAlignment w:val="auto"/>
        <w:rPr>
          <w:rFonts w:cs="宋体"/>
          <w:color w:val="auto"/>
          <w:sz w:val="24"/>
          <w:szCs w:val="24"/>
        </w:rPr>
      </w:pPr>
      <w:r>
        <w:rPr>
          <w:rFonts w:hint="eastAsia" w:cs="宋体"/>
          <w:color w:val="auto"/>
          <w:sz w:val="24"/>
          <w:szCs w:val="24"/>
        </w:rPr>
        <w:t>2.2“采购人”名称指长垣职业中等专业学校。</w:t>
      </w:r>
    </w:p>
    <w:p>
      <w:pPr>
        <w:pStyle w:val="31"/>
        <w:spacing w:line="520" w:lineRule="exact"/>
        <w:ind w:left="0" w:firstLine="720" w:firstLineChars="300"/>
        <w:textAlignment w:val="auto"/>
        <w:rPr>
          <w:rFonts w:cs="宋体"/>
          <w:color w:val="auto"/>
          <w:sz w:val="24"/>
          <w:szCs w:val="24"/>
        </w:rPr>
      </w:pPr>
      <w:r>
        <w:rPr>
          <w:rFonts w:hint="eastAsia" w:cs="宋体"/>
          <w:color w:val="auto"/>
          <w:sz w:val="24"/>
          <w:szCs w:val="24"/>
        </w:rPr>
        <w:t>2.3“招标货物”指本招标文件中第五部分所述所有货物及相关服务。</w:t>
      </w:r>
    </w:p>
    <w:p>
      <w:pPr>
        <w:pStyle w:val="31"/>
        <w:spacing w:line="520" w:lineRule="exact"/>
        <w:ind w:left="0" w:firstLine="720" w:firstLineChars="300"/>
        <w:textAlignment w:val="auto"/>
        <w:rPr>
          <w:rFonts w:cs="宋体"/>
          <w:color w:val="auto"/>
          <w:sz w:val="24"/>
          <w:szCs w:val="24"/>
        </w:rPr>
      </w:pPr>
      <w:r>
        <w:rPr>
          <w:rFonts w:hint="eastAsia" w:cs="宋体"/>
          <w:color w:val="auto"/>
          <w:sz w:val="24"/>
          <w:szCs w:val="24"/>
        </w:rPr>
        <w:t>2.4“投标人”指符合本文件规定并参加投标的供应商。</w:t>
      </w:r>
    </w:p>
    <w:p>
      <w:pPr>
        <w:pStyle w:val="5"/>
        <w:overflowPunct w:val="0"/>
        <w:spacing w:line="520" w:lineRule="exact"/>
        <w:ind w:firstLine="720" w:firstLineChars="300"/>
        <w:jc w:val="both"/>
        <w:rPr>
          <w:rFonts w:ascii="宋体" w:hAnsi="宋体" w:cs="宋体"/>
          <w:color w:val="auto"/>
          <w:szCs w:val="24"/>
        </w:rPr>
      </w:pPr>
      <w:r>
        <w:rPr>
          <w:rFonts w:hint="eastAsia" w:ascii="宋体" w:hAnsi="宋体" w:cs="宋体"/>
          <w:color w:val="auto"/>
          <w:szCs w:val="24"/>
        </w:rPr>
        <w:t>2.5“服务”指本次招标文件规定投标人应承担的与提供货物和服务有关的辅助服务，比如运输、保险提供技术援助、培训、配合措施及合同中规定投标人应承担的其它义务。</w:t>
      </w:r>
    </w:p>
    <w:p>
      <w:pPr>
        <w:pStyle w:val="31"/>
        <w:spacing w:line="520" w:lineRule="exact"/>
        <w:ind w:left="0" w:firstLine="720" w:firstLineChars="300"/>
        <w:textAlignment w:val="auto"/>
        <w:rPr>
          <w:rFonts w:cs="宋体"/>
          <w:color w:val="auto"/>
          <w:sz w:val="24"/>
          <w:szCs w:val="24"/>
        </w:rPr>
      </w:pPr>
      <w:r>
        <w:rPr>
          <w:rFonts w:hint="eastAsia" w:cs="宋体"/>
          <w:color w:val="auto"/>
          <w:sz w:val="24"/>
          <w:szCs w:val="24"/>
        </w:rPr>
        <w:t>3、合格投标人的条件：</w:t>
      </w:r>
    </w:p>
    <w:p>
      <w:pPr>
        <w:pStyle w:val="31"/>
        <w:spacing w:line="520" w:lineRule="exact"/>
        <w:ind w:left="0" w:firstLine="600" w:firstLineChars="250"/>
        <w:textAlignment w:val="auto"/>
        <w:rPr>
          <w:rFonts w:cs="宋体"/>
          <w:color w:val="auto"/>
          <w:sz w:val="24"/>
          <w:szCs w:val="24"/>
        </w:rPr>
      </w:pPr>
      <w:r>
        <w:rPr>
          <w:rFonts w:hint="eastAsia" w:cs="宋体"/>
          <w:color w:val="auto"/>
          <w:sz w:val="24"/>
          <w:szCs w:val="24"/>
        </w:rPr>
        <w:t>投标人应遵守国家的有关法律、法规和条例，还须具备《中华人民共和国政府采购法》和本招标文件中规定的条件：</w:t>
      </w:r>
    </w:p>
    <w:p>
      <w:pPr>
        <w:shd w:val="solid" w:color="FFFFFF" w:fill="auto"/>
        <w:autoSpaceDN w:val="0"/>
        <w:spacing w:line="520" w:lineRule="exact"/>
        <w:ind w:firstLine="600" w:firstLineChars="250"/>
        <w:jc w:val="left"/>
        <w:rPr>
          <w:rFonts w:ascii="宋体" w:hAnsi="宋体" w:eastAsia="宋体" w:cs="宋体"/>
          <w:color w:val="auto"/>
          <w:sz w:val="18"/>
          <w:shd w:val="clear" w:color="auto" w:fill="FFFFFF"/>
        </w:rPr>
      </w:pPr>
      <w:r>
        <w:rPr>
          <w:rFonts w:hint="eastAsia" w:ascii="宋体" w:hAnsi="宋体" w:eastAsia="宋体" w:cs="宋体"/>
          <w:color w:val="auto"/>
          <w:sz w:val="24"/>
          <w:szCs w:val="24"/>
        </w:rPr>
        <w:t>（1）</w:t>
      </w:r>
      <w:r>
        <w:rPr>
          <w:rFonts w:hint="eastAsia" w:ascii="宋体" w:hAnsi="宋体" w:eastAsia="宋体" w:cs="宋体"/>
          <w:color w:val="auto"/>
          <w:sz w:val="24"/>
          <w:shd w:val="clear" w:color="auto" w:fill="FFFFFF"/>
        </w:rPr>
        <w:t>具有独立法人资格和独立承担民事责任的能力；</w:t>
      </w:r>
    </w:p>
    <w:p>
      <w:pPr>
        <w:spacing w:line="520" w:lineRule="exact"/>
        <w:ind w:firstLine="600" w:firstLineChars="250"/>
        <w:rPr>
          <w:rFonts w:ascii="宋体" w:hAnsi="宋体" w:eastAsia="宋体" w:cs="宋体"/>
          <w:color w:val="auto"/>
          <w:sz w:val="24"/>
          <w:szCs w:val="24"/>
        </w:rPr>
      </w:pPr>
      <w:r>
        <w:rPr>
          <w:rFonts w:hint="eastAsia" w:ascii="宋体" w:hAnsi="宋体" w:eastAsia="宋体" w:cs="宋体"/>
          <w:color w:val="auto"/>
          <w:sz w:val="24"/>
          <w:szCs w:val="24"/>
        </w:rPr>
        <w:t>（2）具有良好的商业信誉和健全的财务会计制度；</w:t>
      </w:r>
    </w:p>
    <w:p>
      <w:pPr>
        <w:spacing w:line="520" w:lineRule="exact"/>
        <w:ind w:firstLine="600" w:firstLineChars="250"/>
        <w:rPr>
          <w:rFonts w:ascii="宋体" w:hAnsi="宋体" w:eastAsia="宋体" w:cs="宋体"/>
          <w:color w:val="auto"/>
          <w:sz w:val="24"/>
          <w:szCs w:val="24"/>
        </w:rPr>
      </w:pPr>
      <w:r>
        <w:rPr>
          <w:rFonts w:hint="eastAsia" w:ascii="宋体" w:hAnsi="宋体" w:eastAsia="宋体" w:cs="宋体"/>
          <w:color w:val="auto"/>
          <w:sz w:val="24"/>
          <w:szCs w:val="24"/>
        </w:rPr>
        <w:t>（3）具有履行合同所必需的设备和专业技术能力；</w:t>
      </w:r>
    </w:p>
    <w:p>
      <w:pPr>
        <w:spacing w:line="520" w:lineRule="exact"/>
        <w:ind w:firstLine="600" w:firstLineChars="250"/>
        <w:rPr>
          <w:rFonts w:ascii="宋体" w:hAnsi="宋体" w:eastAsia="宋体" w:cs="宋体"/>
          <w:color w:val="auto"/>
          <w:sz w:val="24"/>
          <w:szCs w:val="24"/>
        </w:rPr>
      </w:pPr>
      <w:r>
        <w:rPr>
          <w:rFonts w:hint="eastAsia" w:ascii="宋体" w:hAnsi="宋体" w:eastAsia="宋体" w:cs="宋体"/>
          <w:color w:val="auto"/>
          <w:sz w:val="24"/>
          <w:szCs w:val="24"/>
        </w:rPr>
        <w:t>（4）具有依法缴纳税收和社会保障资金的良好记录；</w:t>
      </w:r>
    </w:p>
    <w:p>
      <w:pPr>
        <w:spacing w:line="520" w:lineRule="exact"/>
        <w:ind w:firstLine="600" w:firstLineChars="250"/>
        <w:rPr>
          <w:rFonts w:ascii="宋体" w:hAnsi="宋体" w:eastAsia="宋体" w:cs="宋体"/>
          <w:color w:val="auto"/>
          <w:sz w:val="24"/>
          <w:szCs w:val="24"/>
        </w:rPr>
      </w:pPr>
      <w:r>
        <w:rPr>
          <w:rFonts w:hint="eastAsia" w:ascii="宋体" w:hAnsi="宋体" w:eastAsia="宋体" w:cs="宋体"/>
          <w:color w:val="auto"/>
          <w:sz w:val="24"/>
          <w:szCs w:val="24"/>
        </w:rPr>
        <w:t>（5）参加政府采购活动近三年内，在经营活动中没有重大违法记录；</w:t>
      </w:r>
    </w:p>
    <w:p>
      <w:pPr>
        <w:spacing w:line="520" w:lineRule="exact"/>
        <w:ind w:firstLine="600" w:firstLineChars="250"/>
        <w:rPr>
          <w:rFonts w:ascii="宋体" w:hAnsi="宋体" w:eastAsia="宋体" w:cs="宋体"/>
          <w:color w:val="auto"/>
          <w:sz w:val="24"/>
          <w:szCs w:val="24"/>
        </w:rPr>
      </w:pPr>
      <w:r>
        <w:rPr>
          <w:rFonts w:hint="eastAsia" w:ascii="宋体" w:hAnsi="宋体" w:eastAsia="宋体" w:cs="宋体"/>
          <w:color w:val="auto"/>
          <w:sz w:val="24"/>
          <w:szCs w:val="24"/>
        </w:rPr>
        <w:t>（6）投标人应具有的其他资质详见招标公告中第七条中的供应商资格要求</w:t>
      </w:r>
      <w:r>
        <w:rPr>
          <w:rFonts w:hint="eastAsia" w:ascii="宋体" w:hAnsi="宋体" w:eastAsia="宋体" w:cs="宋体"/>
          <w:b/>
          <w:color w:val="auto"/>
          <w:sz w:val="24"/>
          <w:szCs w:val="24"/>
        </w:rPr>
        <w:t>。</w:t>
      </w:r>
    </w:p>
    <w:p>
      <w:pPr>
        <w:pStyle w:val="31"/>
        <w:spacing w:line="520" w:lineRule="exact"/>
        <w:ind w:left="0" w:firstLine="0"/>
        <w:textAlignment w:val="auto"/>
        <w:rPr>
          <w:rFonts w:cs="宋体"/>
          <w:color w:val="auto"/>
          <w:sz w:val="24"/>
          <w:szCs w:val="24"/>
        </w:rPr>
      </w:pPr>
      <w:r>
        <w:rPr>
          <w:rFonts w:hint="eastAsia" w:cs="宋体"/>
          <w:color w:val="auto"/>
          <w:sz w:val="24"/>
          <w:szCs w:val="24"/>
        </w:rPr>
        <w:t xml:space="preserve">     4、只有在法律上和财务上独立运作的供应商才能参加投标。</w:t>
      </w:r>
    </w:p>
    <w:p>
      <w:pPr>
        <w:pStyle w:val="31"/>
        <w:spacing w:line="520" w:lineRule="exact"/>
        <w:ind w:left="0" w:firstLine="0"/>
        <w:textAlignment w:val="auto"/>
        <w:rPr>
          <w:rFonts w:cs="宋体"/>
          <w:color w:val="auto"/>
          <w:sz w:val="24"/>
          <w:szCs w:val="24"/>
        </w:rPr>
      </w:pPr>
      <w:r>
        <w:rPr>
          <w:rFonts w:hint="eastAsia" w:cs="宋体"/>
          <w:color w:val="auto"/>
          <w:sz w:val="24"/>
          <w:szCs w:val="24"/>
        </w:rPr>
        <w:t xml:space="preserve">     5、投标人领取招标文件时应登记备案，并按照要求登记有关资料。</w:t>
      </w:r>
    </w:p>
    <w:p>
      <w:pPr>
        <w:pStyle w:val="31"/>
        <w:spacing w:line="520" w:lineRule="exact"/>
        <w:ind w:left="0" w:firstLine="0"/>
        <w:textAlignment w:val="auto"/>
        <w:rPr>
          <w:rFonts w:cs="宋体"/>
          <w:color w:val="auto"/>
          <w:sz w:val="24"/>
          <w:szCs w:val="24"/>
        </w:rPr>
      </w:pPr>
      <w:r>
        <w:rPr>
          <w:rFonts w:hint="eastAsia" w:cs="宋体"/>
          <w:color w:val="auto"/>
          <w:sz w:val="24"/>
          <w:szCs w:val="24"/>
        </w:rPr>
        <w:t xml:space="preserve">     6、如投标人代表不是法定代表人投标的，须持有《法定代表人授权委托书》。</w:t>
      </w:r>
    </w:p>
    <w:p>
      <w:pPr>
        <w:pStyle w:val="31"/>
        <w:spacing w:line="520" w:lineRule="exact"/>
        <w:ind w:left="0" w:firstLine="0"/>
        <w:textAlignment w:val="auto"/>
        <w:rPr>
          <w:rFonts w:cs="宋体"/>
          <w:color w:val="auto"/>
          <w:sz w:val="24"/>
          <w:szCs w:val="24"/>
        </w:rPr>
      </w:pPr>
      <w:r>
        <w:rPr>
          <w:rFonts w:hint="eastAsia" w:cs="宋体"/>
          <w:color w:val="auto"/>
          <w:sz w:val="24"/>
          <w:szCs w:val="24"/>
        </w:rPr>
        <w:t xml:space="preserve">     7、投标费用：</w:t>
      </w:r>
    </w:p>
    <w:p>
      <w:pPr>
        <w:tabs>
          <w:tab w:val="left" w:pos="540"/>
        </w:tabs>
        <w:spacing w:line="520" w:lineRule="exact"/>
        <w:ind w:firstLine="472" w:firstLineChars="196"/>
        <w:rPr>
          <w:rFonts w:ascii="宋体" w:hAnsi="宋体" w:eastAsia="宋体" w:cs="宋体"/>
          <w:b/>
          <w:color w:val="auto"/>
          <w:sz w:val="24"/>
          <w:szCs w:val="24"/>
        </w:rPr>
      </w:pPr>
      <w:r>
        <w:rPr>
          <w:rFonts w:hint="eastAsia" w:ascii="宋体" w:hAnsi="宋体" w:eastAsia="宋体" w:cs="宋体"/>
          <w:b/>
          <w:color w:val="auto"/>
          <w:sz w:val="24"/>
          <w:szCs w:val="24"/>
        </w:rPr>
        <w:t>投标人应承担所有与准备和参加投标有关的费用，采购人在任何情况下均无义务和责任承担这些费用。</w:t>
      </w:r>
    </w:p>
    <w:p>
      <w:pPr>
        <w:pStyle w:val="31"/>
        <w:spacing w:line="520" w:lineRule="exact"/>
        <w:ind w:left="0" w:firstLine="600" w:firstLineChars="250"/>
        <w:textAlignment w:val="auto"/>
        <w:rPr>
          <w:rFonts w:cs="宋体"/>
          <w:color w:val="auto"/>
          <w:sz w:val="24"/>
          <w:szCs w:val="24"/>
        </w:rPr>
      </w:pPr>
      <w:r>
        <w:rPr>
          <w:rFonts w:hint="eastAsia" w:cs="宋体"/>
          <w:color w:val="auto"/>
          <w:sz w:val="24"/>
          <w:szCs w:val="24"/>
        </w:rPr>
        <w:t>8、通知：</w:t>
      </w:r>
    </w:p>
    <w:p>
      <w:pPr>
        <w:spacing w:line="520" w:lineRule="exac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对与本项目有关的通知，采购代理机构将以书面（包括书面材料、电子邮件、传真等，下同）形式，向投标人发出，电子邮件以潜在投标人的登记为准。收到通知的投标人应以书面方式立即予以回复确认，但投标人未回复或采购代理机构未收到回复时，并不应当被理解为采购代理机构知道、应当知道或不应当被理解为采购代理机构应当推定投标人是否收到通知。因登记有误、传真线路故障或其它任何意外情形，导致所发出的通知延迟送达或无法到达投标人，除非有适当的证据表明采购代理机构已经明知该项应当通知的事项并未实际有效到达且采购代理机构认为仍有条件和必要及时地再次补发通知而故意拖延或不予补发通知，采购代理机构不因此承担任何责任，有关的招标活动可以继续有效地进行。</w:t>
      </w:r>
    </w:p>
    <w:p>
      <w:pPr>
        <w:pStyle w:val="3"/>
        <w:keepLines/>
        <w:numPr>
          <w:ilvl w:val="0"/>
          <w:numId w:val="3"/>
        </w:numPr>
        <w:tabs>
          <w:tab w:val="clear" w:pos="3738"/>
        </w:tabs>
        <w:adjustRightInd w:val="0"/>
        <w:spacing w:after="120" w:line="520" w:lineRule="exact"/>
        <w:ind w:left="0" w:firstLine="482" w:firstLineChars="200"/>
        <w:jc w:val="left"/>
        <w:textAlignment w:val="baseline"/>
        <w:rPr>
          <w:rFonts w:cs="宋体"/>
          <w:color w:val="auto"/>
          <w:sz w:val="24"/>
          <w:szCs w:val="24"/>
        </w:rPr>
      </w:pPr>
      <w:bookmarkStart w:id="4" w:name="_Toc483667291"/>
      <w:r>
        <w:rPr>
          <w:rFonts w:hint="eastAsia" w:cs="宋体"/>
          <w:color w:val="auto"/>
          <w:sz w:val="24"/>
          <w:szCs w:val="24"/>
        </w:rPr>
        <w:t>招标文件</w:t>
      </w:r>
      <w:bookmarkEnd w:id="4"/>
    </w:p>
    <w:p>
      <w:pPr>
        <w:spacing w:line="520" w:lineRule="exac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9、招标文件由招标文件目录所列内容组成，投标人应详细阅读招标文件的全部内容，按照招标文件要求提交投标文件，并保证所提交的全部资料的真实性，不按招标文件的要求提供的投标文件和资料，可能导致投标被拒绝。投标人请仔细检查所收到的招标文件是否齐全、是否有表述不明确或缺（错、重）字等问题。</w:t>
      </w:r>
    </w:p>
    <w:p>
      <w:pPr>
        <w:pStyle w:val="31"/>
        <w:spacing w:line="520" w:lineRule="exact"/>
        <w:ind w:left="0" w:firstLine="480" w:firstLineChars="200"/>
        <w:textAlignment w:val="auto"/>
        <w:rPr>
          <w:rFonts w:cs="宋体"/>
          <w:color w:val="auto"/>
          <w:sz w:val="24"/>
          <w:szCs w:val="24"/>
        </w:rPr>
      </w:pPr>
      <w:r>
        <w:rPr>
          <w:rFonts w:hint="eastAsia" w:cs="宋体"/>
          <w:color w:val="auto"/>
          <w:sz w:val="24"/>
          <w:szCs w:val="24"/>
        </w:rPr>
        <w:t>10、投标前招标文件的澄清、修改。</w:t>
      </w:r>
    </w:p>
    <w:p>
      <w:pPr>
        <w:pStyle w:val="31"/>
        <w:spacing w:line="520" w:lineRule="exact"/>
        <w:ind w:left="0" w:firstLine="480" w:firstLineChars="200"/>
        <w:textAlignment w:val="auto"/>
        <w:rPr>
          <w:rFonts w:cs="宋体"/>
          <w:b/>
          <w:color w:val="auto"/>
          <w:sz w:val="24"/>
          <w:szCs w:val="24"/>
        </w:rPr>
      </w:pPr>
      <w:r>
        <w:rPr>
          <w:rFonts w:hint="eastAsia" w:cs="宋体"/>
          <w:color w:val="auto"/>
          <w:sz w:val="24"/>
          <w:szCs w:val="24"/>
        </w:rPr>
        <w:t>10.1</w:t>
      </w:r>
      <w:r>
        <w:rPr>
          <w:rFonts w:hint="eastAsia" w:cs="宋体"/>
          <w:b/>
          <w:color w:val="auto"/>
          <w:sz w:val="24"/>
          <w:szCs w:val="24"/>
          <w:u w:val="single"/>
        </w:rPr>
        <w:t>任何已登记备案并领取了招标文件的投标人，对招标文件有疑问的，应在收到招标文件后7个工作日内，按招标文件中的联系地址以书面形式送达采购人或采购代理机构，否则，将视为对本招标文件无任何异议。</w:t>
      </w:r>
    </w:p>
    <w:p>
      <w:pPr>
        <w:pStyle w:val="31"/>
        <w:spacing w:line="520" w:lineRule="exact"/>
        <w:ind w:left="0" w:firstLine="482" w:firstLineChars="200"/>
        <w:textAlignment w:val="auto"/>
        <w:rPr>
          <w:rFonts w:cs="宋体"/>
          <w:b/>
          <w:color w:val="auto"/>
          <w:sz w:val="24"/>
          <w:szCs w:val="24"/>
          <w:u w:val="single"/>
        </w:rPr>
      </w:pPr>
      <w:r>
        <w:rPr>
          <w:rFonts w:hint="eastAsia" w:cs="宋体"/>
          <w:b/>
          <w:color w:val="auto"/>
          <w:sz w:val="24"/>
          <w:szCs w:val="24"/>
          <w:u w:val="single"/>
        </w:rPr>
        <w:t>10.2采购人或采购代理机构无论出于何种原因，均可对招标文件用补充文件的方式进行澄清或者修改。澄清或者修改的内容可能影响投标文件编制的，采购人应当在投标截止时间至少15日前，以书面形式通知所有获取招标文件的的潜在投标人，不足15日的，采购人应当顺延提交投标文件的截止时间。澄清或者修改的内容作为招标文件的组成部分，对所有领取了招标文件的潜在投标人均具有约束力</w:t>
      </w:r>
      <w:r>
        <w:rPr>
          <w:rFonts w:hint="eastAsia" w:cs="宋体"/>
          <w:b/>
          <w:color w:val="auto"/>
          <w:sz w:val="24"/>
          <w:szCs w:val="24"/>
        </w:rPr>
        <w:t>。</w:t>
      </w:r>
    </w:p>
    <w:p>
      <w:pPr>
        <w:spacing w:line="520" w:lineRule="exac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10.3为使投标人有足够的时间按招标文件的修改要求修正投标文件，采购人可酌情决定是否推迟投标的截止日期和开标日期，并在提交投标文件截止时间三日前，以书面方式或电话等方式向所有登记备案并领取了招标文件的潜在投标人发出相关通知。此变更对所有潜在投标人均具有约束力，而无论是否已经实际收到该通知。采购人和投标人的权利及义务将受到新的截止期的约束。</w:t>
      </w:r>
    </w:p>
    <w:p>
      <w:pPr>
        <w:spacing w:line="520" w:lineRule="exact"/>
        <w:ind w:firstLine="482" w:firstLineChars="200"/>
        <w:rPr>
          <w:rFonts w:ascii="宋体" w:hAnsi="宋体" w:eastAsia="宋体" w:cs="宋体"/>
          <w:b/>
          <w:color w:val="auto"/>
          <w:sz w:val="24"/>
          <w:szCs w:val="24"/>
        </w:rPr>
      </w:pPr>
      <w:r>
        <w:rPr>
          <w:rFonts w:hint="eastAsia" w:ascii="宋体" w:hAnsi="宋体" w:eastAsia="宋体" w:cs="宋体"/>
          <w:b/>
          <w:color w:val="auto"/>
          <w:sz w:val="24"/>
          <w:szCs w:val="24"/>
        </w:rPr>
        <w:t xml:space="preserve">10.5招标文件的约束力: 投标人一旦获取了本招标文件并参加投标，即被认为对本招标文件中的所有条件和规定均无异议。 </w:t>
      </w:r>
    </w:p>
    <w:p>
      <w:pPr>
        <w:pStyle w:val="3"/>
        <w:keepLines/>
        <w:numPr>
          <w:ilvl w:val="0"/>
          <w:numId w:val="3"/>
        </w:numPr>
        <w:tabs>
          <w:tab w:val="clear" w:pos="3738"/>
        </w:tabs>
        <w:adjustRightInd w:val="0"/>
        <w:spacing w:after="120" w:line="520" w:lineRule="exact"/>
        <w:ind w:left="0" w:firstLine="482" w:firstLineChars="200"/>
        <w:jc w:val="left"/>
        <w:textAlignment w:val="baseline"/>
        <w:rPr>
          <w:rFonts w:cs="宋体"/>
          <w:color w:val="auto"/>
          <w:sz w:val="24"/>
          <w:szCs w:val="24"/>
        </w:rPr>
      </w:pPr>
      <w:bookmarkStart w:id="5" w:name="_Toc483667292"/>
      <w:r>
        <w:rPr>
          <w:rFonts w:hint="eastAsia" w:cs="宋体"/>
          <w:color w:val="auto"/>
          <w:sz w:val="24"/>
          <w:szCs w:val="24"/>
        </w:rPr>
        <w:t>投标文件</w:t>
      </w:r>
      <w:bookmarkEnd w:id="5"/>
    </w:p>
    <w:p>
      <w:pPr>
        <w:pStyle w:val="31"/>
        <w:spacing w:line="520" w:lineRule="exact"/>
        <w:ind w:left="0" w:firstLine="480" w:firstLineChars="200"/>
        <w:textAlignment w:val="auto"/>
        <w:rPr>
          <w:rFonts w:cs="宋体"/>
          <w:color w:val="auto"/>
          <w:sz w:val="24"/>
          <w:szCs w:val="24"/>
        </w:rPr>
      </w:pPr>
      <w:r>
        <w:rPr>
          <w:rFonts w:hint="eastAsia" w:cs="宋体"/>
          <w:color w:val="auto"/>
          <w:sz w:val="24"/>
          <w:szCs w:val="24"/>
        </w:rPr>
        <w:t>11、投标文件的语言和计量单位。</w:t>
      </w:r>
    </w:p>
    <w:p>
      <w:pPr>
        <w:pStyle w:val="31"/>
        <w:spacing w:line="520" w:lineRule="exact"/>
        <w:ind w:left="0" w:firstLine="480" w:firstLineChars="200"/>
        <w:textAlignment w:val="auto"/>
        <w:rPr>
          <w:rFonts w:cs="宋体"/>
          <w:color w:val="auto"/>
          <w:sz w:val="24"/>
          <w:szCs w:val="24"/>
        </w:rPr>
      </w:pPr>
      <w:r>
        <w:rPr>
          <w:rFonts w:hint="eastAsia" w:cs="宋体"/>
          <w:color w:val="auto"/>
          <w:sz w:val="24"/>
          <w:szCs w:val="24"/>
        </w:rPr>
        <w:t>11.1投标人提交的全部及任何投标文件，包括技术文件和资料，包括图纸中的说明，以及投标人与采购人就有关采购的所有来往函电等，均应使用中文简体字。</w:t>
      </w:r>
    </w:p>
    <w:p>
      <w:pPr>
        <w:pStyle w:val="31"/>
        <w:spacing w:line="520" w:lineRule="exact"/>
        <w:ind w:left="0" w:firstLine="480" w:firstLineChars="200"/>
        <w:textAlignment w:val="auto"/>
        <w:rPr>
          <w:rFonts w:cs="宋体"/>
          <w:color w:val="auto"/>
          <w:sz w:val="24"/>
          <w:szCs w:val="24"/>
        </w:rPr>
      </w:pPr>
      <w:r>
        <w:rPr>
          <w:rFonts w:hint="eastAsia" w:cs="宋体"/>
          <w:color w:val="auto"/>
          <w:sz w:val="24"/>
          <w:szCs w:val="24"/>
        </w:rPr>
        <w:t>11.2原版为外文的证书类文件，以及由外国人作出的本人签名、外国公司的名称或外国印章等可以是外文，但必须提供翻译文件，必要时采购代理机构可以要求提供附有公证书的翻译文件。</w:t>
      </w:r>
    </w:p>
    <w:p>
      <w:pPr>
        <w:pStyle w:val="31"/>
        <w:spacing w:line="520" w:lineRule="exact"/>
        <w:ind w:left="0" w:firstLine="482" w:firstLineChars="200"/>
        <w:textAlignment w:val="auto"/>
        <w:rPr>
          <w:rFonts w:cs="宋体"/>
          <w:b/>
          <w:color w:val="auto"/>
          <w:sz w:val="24"/>
          <w:szCs w:val="24"/>
        </w:rPr>
      </w:pPr>
      <w:r>
        <w:rPr>
          <w:rFonts w:hint="eastAsia" w:cs="宋体"/>
          <w:b/>
          <w:color w:val="auto"/>
          <w:sz w:val="24"/>
          <w:szCs w:val="24"/>
        </w:rPr>
        <w:t>11.3对违反上述规定情形的，评标委员会有权不予认可。</w:t>
      </w:r>
    </w:p>
    <w:p>
      <w:pPr>
        <w:pStyle w:val="31"/>
        <w:spacing w:line="520" w:lineRule="exact"/>
        <w:ind w:left="0" w:firstLine="480" w:firstLineChars="200"/>
        <w:textAlignment w:val="auto"/>
        <w:rPr>
          <w:rFonts w:cs="宋体"/>
          <w:color w:val="auto"/>
          <w:sz w:val="24"/>
          <w:szCs w:val="24"/>
        </w:rPr>
      </w:pPr>
      <w:r>
        <w:rPr>
          <w:rFonts w:hint="eastAsia" w:cs="宋体"/>
          <w:color w:val="auto"/>
          <w:sz w:val="24"/>
          <w:szCs w:val="24"/>
        </w:rPr>
        <w:t>11.4所使用的计量单位，应使用国家法定计量单位。</w:t>
      </w:r>
    </w:p>
    <w:p>
      <w:pPr>
        <w:pStyle w:val="31"/>
        <w:spacing w:line="520" w:lineRule="exact"/>
        <w:ind w:left="0" w:firstLine="480" w:firstLineChars="200"/>
        <w:textAlignment w:val="auto"/>
        <w:rPr>
          <w:rFonts w:cs="宋体"/>
          <w:color w:val="auto"/>
          <w:sz w:val="24"/>
          <w:szCs w:val="24"/>
        </w:rPr>
      </w:pPr>
      <w:r>
        <w:rPr>
          <w:rFonts w:hint="eastAsia" w:cs="宋体"/>
          <w:color w:val="auto"/>
          <w:sz w:val="24"/>
          <w:szCs w:val="24"/>
        </w:rPr>
        <w:t>11.5本招标文件所表述的时间均为北京时间。</w:t>
      </w:r>
    </w:p>
    <w:p>
      <w:pPr>
        <w:pStyle w:val="31"/>
        <w:spacing w:line="520" w:lineRule="exact"/>
        <w:ind w:left="60" w:firstLine="420" w:firstLineChars="175"/>
        <w:textAlignment w:val="auto"/>
        <w:rPr>
          <w:rFonts w:cs="宋体"/>
          <w:color w:val="auto"/>
          <w:sz w:val="24"/>
          <w:szCs w:val="24"/>
        </w:rPr>
      </w:pPr>
      <w:r>
        <w:rPr>
          <w:rFonts w:hint="eastAsia" w:cs="宋体"/>
          <w:color w:val="auto"/>
          <w:sz w:val="24"/>
          <w:szCs w:val="24"/>
        </w:rPr>
        <w:t>12、投标文件的组成及相关要求。</w:t>
      </w:r>
    </w:p>
    <w:p>
      <w:pPr>
        <w:pStyle w:val="31"/>
        <w:spacing w:line="520" w:lineRule="exact"/>
        <w:ind w:left="0" w:firstLine="480" w:firstLineChars="200"/>
        <w:textAlignment w:val="auto"/>
        <w:rPr>
          <w:rFonts w:cs="宋体"/>
          <w:b/>
          <w:color w:val="auto"/>
          <w:sz w:val="24"/>
          <w:szCs w:val="24"/>
          <w:u w:val="single"/>
        </w:rPr>
      </w:pPr>
      <w:r>
        <w:rPr>
          <w:rFonts w:hint="eastAsia" w:cs="宋体"/>
          <w:color w:val="auto"/>
          <w:sz w:val="24"/>
          <w:szCs w:val="24"/>
        </w:rPr>
        <w:t>12.1投标文件分为三部分：</w:t>
      </w:r>
      <w:r>
        <w:rPr>
          <w:rFonts w:hint="eastAsia" w:cs="宋体"/>
          <w:b/>
          <w:color w:val="auto"/>
          <w:sz w:val="24"/>
          <w:szCs w:val="24"/>
          <w:u w:val="single"/>
        </w:rPr>
        <w:t>商务标部分</w:t>
      </w:r>
      <w:r>
        <w:rPr>
          <w:rFonts w:hint="eastAsia" w:cs="宋体"/>
          <w:color w:val="auto"/>
          <w:sz w:val="24"/>
          <w:szCs w:val="24"/>
        </w:rPr>
        <w:t>、</w:t>
      </w:r>
      <w:r>
        <w:rPr>
          <w:rFonts w:hint="eastAsia" w:cs="宋体"/>
          <w:b/>
          <w:color w:val="auto"/>
          <w:sz w:val="24"/>
          <w:szCs w:val="24"/>
          <w:u w:val="single"/>
        </w:rPr>
        <w:t>技术标部分</w:t>
      </w:r>
      <w:r>
        <w:rPr>
          <w:rFonts w:hint="eastAsia" w:cs="宋体"/>
          <w:color w:val="auto"/>
          <w:sz w:val="24"/>
          <w:szCs w:val="24"/>
          <w:lang w:val="zh-CN"/>
        </w:rPr>
        <w:t>以及</w:t>
      </w:r>
      <w:r>
        <w:rPr>
          <w:rFonts w:hint="eastAsia" w:cs="宋体"/>
          <w:b/>
          <w:color w:val="auto"/>
          <w:sz w:val="24"/>
          <w:szCs w:val="24"/>
          <w:u w:val="single"/>
          <w:lang w:val="zh-CN"/>
        </w:rPr>
        <w:t>其他部分</w:t>
      </w:r>
      <w:r>
        <w:rPr>
          <w:rFonts w:hint="eastAsia" w:cs="宋体"/>
          <w:color w:val="auto"/>
          <w:sz w:val="24"/>
          <w:szCs w:val="24"/>
          <w:lang w:val="zh-CN"/>
        </w:rPr>
        <w:t>组成</w:t>
      </w:r>
      <w:r>
        <w:rPr>
          <w:rFonts w:hint="eastAsia" w:cs="宋体"/>
          <w:color w:val="auto"/>
          <w:sz w:val="24"/>
          <w:szCs w:val="24"/>
        </w:rPr>
        <w:t>。商务部分指投标人提交的证明其有资格参加投标和中标后有能力履行合同的文件；技术部分是能够证明投标人提供的货物及服务符合招标文件规定的文件（其中报价是指包括完成本次采购项目所需的所有费用）；</w:t>
      </w:r>
      <w:r>
        <w:rPr>
          <w:rFonts w:hint="eastAsia" w:cs="宋体"/>
          <w:color w:val="auto"/>
          <w:sz w:val="24"/>
          <w:szCs w:val="24"/>
          <w:lang w:val="zh-CN"/>
        </w:rPr>
        <w:t>其他部分是指投标人按要求自行提供的资料文件。</w:t>
      </w:r>
    </w:p>
    <w:p>
      <w:pPr>
        <w:pStyle w:val="31"/>
        <w:spacing w:line="520" w:lineRule="exact"/>
        <w:ind w:left="0" w:firstLine="480" w:firstLineChars="200"/>
        <w:textAlignment w:val="auto"/>
        <w:rPr>
          <w:rFonts w:cs="宋体"/>
          <w:b/>
          <w:color w:val="auto"/>
          <w:sz w:val="24"/>
          <w:szCs w:val="24"/>
        </w:rPr>
      </w:pPr>
      <w:r>
        <w:rPr>
          <w:rFonts w:hint="eastAsia" w:cs="宋体"/>
          <w:color w:val="auto"/>
          <w:sz w:val="24"/>
          <w:szCs w:val="24"/>
        </w:rPr>
        <w:t>13、投标文件按照招标文件规定的要求，统一编目编码装订。</w:t>
      </w:r>
    </w:p>
    <w:p>
      <w:pPr>
        <w:autoSpaceDE w:val="0"/>
        <w:autoSpaceDN w:val="0"/>
        <w:spacing w:line="520" w:lineRule="exact"/>
        <w:ind w:firstLine="482" w:firstLineChars="200"/>
        <w:rPr>
          <w:rFonts w:ascii="宋体" w:hAnsi="宋体" w:eastAsia="宋体" w:cs="宋体"/>
          <w:color w:val="auto"/>
          <w:sz w:val="24"/>
          <w:szCs w:val="24"/>
          <w:lang w:val="zh-CN"/>
        </w:rPr>
      </w:pPr>
      <w:r>
        <w:rPr>
          <w:rFonts w:hint="eastAsia" w:ascii="宋体" w:hAnsi="宋体" w:eastAsia="宋体" w:cs="宋体"/>
          <w:b/>
          <w:color w:val="auto"/>
          <w:sz w:val="24"/>
          <w:szCs w:val="24"/>
        </w:rPr>
        <w:t>14、投标保证金：投标人应提供的投标保证金额详见投标人须知前附表</w:t>
      </w:r>
      <w:r>
        <w:rPr>
          <w:rFonts w:hint="eastAsia" w:ascii="宋体" w:hAnsi="宋体" w:eastAsia="宋体" w:cs="宋体"/>
          <w:b/>
          <w:color w:val="auto"/>
          <w:sz w:val="24"/>
          <w:szCs w:val="24"/>
          <w:u w:val="single"/>
        </w:rPr>
        <w:t>第4条</w:t>
      </w:r>
      <w:r>
        <w:rPr>
          <w:rFonts w:hint="eastAsia" w:ascii="宋体" w:hAnsi="宋体" w:eastAsia="宋体" w:cs="宋体"/>
          <w:b/>
          <w:color w:val="auto"/>
          <w:sz w:val="24"/>
          <w:szCs w:val="24"/>
        </w:rPr>
        <w:t>，</w:t>
      </w:r>
      <w:r>
        <w:rPr>
          <w:rFonts w:hint="eastAsia" w:ascii="宋体" w:hAnsi="宋体" w:eastAsia="宋体" w:cs="宋体"/>
          <w:color w:val="auto"/>
          <w:sz w:val="24"/>
          <w:szCs w:val="24"/>
          <w:lang w:val="zh-CN"/>
        </w:rPr>
        <w:t>投标保证金是为了保护采购人免遭因投标人的行为而蒙受的损失，采购代理机构可在因投标人的行为使采购人受到损害时，投标人的投标保证金将不予退还。</w:t>
      </w:r>
    </w:p>
    <w:p>
      <w:pPr>
        <w:tabs>
          <w:tab w:val="left" w:pos="4860"/>
        </w:tabs>
        <w:spacing w:line="520" w:lineRule="exact"/>
        <w:ind w:firstLine="482" w:firstLineChars="200"/>
        <w:rPr>
          <w:rFonts w:ascii="宋体" w:hAnsi="宋体" w:eastAsia="宋体" w:cs="宋体"/>
          <w:b/>
          <w:color w:val="auto"/>
          <w:sz w:val="24"/>
          <w:szCs w:val="24"/>
        </w:rPr>
      </w:pPr>
      <w:r>
        <w:rPr>
          <w:rFonts w:hint="eastAsia" w:ascii="宋体" w:hAnsi="宋体" w:eastAsia="宋体" w:cs="宋体"/>
          <w:b/>
          <w:color w:val="auto"/>
          <w:sz w:val="24"/>
          <w:szCs w:val="24"/>
        </w:rPr>
        <w:t>14.1交纳方式及时间</w:t>
      </w:r>
      <w:r>
        <w:rPr>
          <w:rFonts w:hint="eastAsia" w:ascii="宋体" w:hAnsi="宋体" w:eastAsia="宋体" w:cs="宋体"/>
          <w:color w:val="auto"/>
          <w:sz w:val="24"/>
          <w:szCs w:val="24"/>
        </w:rPr>
        <w:t>：</w:t>
      </w:r>
      <w:r>
        <w:rPr>
          <w:rFonts w:hint="eastAsia" w:ascii="宋体" w:hAnsi="宋体" w:eastAsia="宋体" w:cs="宋体"/>
          <w:b/>
          <w:color w:val="auto"/>
          <w:sz w:val="24"/>
          <w:szCs w:val="24"/>
        </w:rPr>
        <w:t>见投标人须知前附表第4条。</w:t>
      </w:r>
    </w:p>
    <w:p>
      <w:pPr>
        <w:tabs>
          <w:tab w:val="left" w:pos="4860"/>
        </w:tabs>
        <w:spacing w:line="520" w:lineRule="exact"/>
        <w:ind w:firstLine="482" w:firstLineChars="200"/>
        <w:rPr>
          <w:rFonts w:ascii="宋体" w:hAnsi="宋体" w:eastAsia="宋体" w:cs="宋体"/>
          <w:b/>
          <w:color w:val="auto"/>
          <w:sz w:val="24"/>
          <w:szCs w:val="24"/>
        </w:rPr>
      </w:pPr>
      <w:r>
        <w:rPr>
          <w:rFonts w:hint="eastAsia" w:ascii="宋体" w:hAnsi="宋体" w:eastAsia="宋体" w:cs="宋体"/>
          <w:b/>
          <w:color w:val="auto"/>
          <w:sz w:val="24"/>
          <w:szCs w:val="24"/>
        </w:rPr>
        <w:t>14.2保证金的退还：保证金绑定成功，招标结果公告发布并公示期结束后，无需投标人办理，由本项目交易中心负责人提交退费申请，财务予以审核退费。</w:t>
      </w:r>
    </w:p>
    <w:p>
      <w:pPr>
        <w:spacing w:line="520" w:lineRule="exact"/>
        <w:ind w:firstLine="482" w:firstLineChars="200"/>
        <w:rPr>
          <w:rFonts w:ascii="宋体" w:hAnsi="宋体" w:eastAsia="宋体" w:cs="宋体"/>
          <w:b/>
          <w:color w:val="auto"/>
          <w:sz w:val="24"/>
          <w:szCs w:val="24"/>
        </w:rPr>
      </w:pPr>
      <w:r>
        <w:rPr>
          <w:rFonts w:hint="eastAsia" w:ascii="宋体" w:hAnsi="宋体" w:eastAsia="宋体" w:cs="宋体"/>
          <w:b/>
          <w:color w:val="auto"/>
          <w:sz w:val="24"/>
          <w:szCs w:val="24"/>
        </w:rPr>
        <w:t>14.3未按前述各款要求提交投标保证金，或所提交保证金不完全符合各项要求的投标，将被视为无效投标。</w:t>
      </w:r>
    </w:p>
    <w:p>
      <w:pPr>
        <w:spacing w:line="520" w:lineRule="exact"/>
        <w:ind w:firstLine="480" w:firstLineChars="200"/>
        <w:rPr>
          <w:rFonts w:ascii="宋体" w:hAnsi="宋体" w:eastAsia="宋体" w:cs="宋体"/>
          <w:b/>
          <w:color w:val="auto"/>
          <w:sz w:val="24"/>
          <w:szCs w:val="24"/>
        </w:rPr>
      </w:pPr>
      <w:r>
        <w:rPr>
          <w:rFonts w:hint="eastAsia" w:ascii="宋体" w:hAnsi="宋体" w:eastAsia="宋体" w:cs="宋体"/>
          <w:color w:val="auto"/>
          <w:sz w:val="24"/>
          <w:szCs w:val="24"/>
        </w:rPr>
        <w:t>14.4</w:t>
      </w:r>
      <w:r>
        <w:rPr>
          <w:rFonts w:hint="eastAsia" w:ascii="宋体" w:hAnsi="宋体" w:eastAsia="宋体" w:cs="宋体"/>
          <w:b/>
          <w:color w:val="auto"/>
          <w:sz w:val="24"/>
          <w:szCs w:val="24"/>
        </w:rPr>
        <w:t>中标人的投标保证金将在签订合同后5个工作日内退还，未中标投标人的投标保证金在中标通知书发出后5个工作日内退还。</w:t>
      </w:r>
    </w:p>
    <w:p>
      <w:pPr>
        <w:spacing w:line="520" w:lineRule="exac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15、投标报价</w:t>
      </w:r>
    </w:p>
    <w:p>
      <w:pPr>
        <w:widowControl/>
        <w:spacing w:line="520" w:lineRule="exact"/>
        <w:ind w:firstLine="482" w:firstLineChars="200"/>
        <w:rPr>
          <w:rFonts w:ascii="宋体" w:hAnsi="宋体" w:eastAsia="宋体" w:cs="宋体"/>
          <w:b/>
          <w:color w:val="auto"/>
          <w:sz w:val="24"/>
          <w:szCs w:val="24"/>
        </w:rPr>
      </w:pPr>
      <w:r>
        <w:rPr>
          <w:rFonts w:hint="eastAsia" w:ascii="宋体" w:hAnsi="宋体" w:eastAsia="宋体" w:cs="宋体"/>
          <w:b/>
          <w:color w:val="auto"/>
          <w:sz w:val="24"/>
          <w:szCs w:val="24"/>
        </w:rPr>
        <w:t>15</w:t>
      </w:r>
      <w:r>
        <w:rPr>
          <w:rFonts w:hint="eastAsia" w:ascii="宋体" w:hAnsi="宋体" w:eastAsia="宋体" w:cs="宋体"/>
          <w:b/>
          <w:color w:val="auto"/>
          <w:sz w:val="24"/>
          <w:szCs w:val="24"/>
          <w:lang w:val="zh-CN"/>
        </w:rPr>
        <w:t>.1投标人应在《开标一览表》、《投标报价明细表》中标明拟提供货物和服务的单价、总价以及分项报价。</w:t>
      </w:r>
      <w:r>
        <w:rPr>
          <w:rFonts w:hint="eastAsia" w:ascii="宋体" w:hAnsi="宋体" w:eastAsia="宋体" w:cs="宋体"/>
          <w:b/>
          <w:color w:val="auto"/>
          <w:sz w:val="24"/>
          <w:szCs w:val="24"/>
        </w:rPr>
        <w:t>请投标人认真测算所投全部货物（工程、服务）价款、</w:t>
      </w:r>
      <w:r>
        <w:rPr>
          <w:rFonts w:hint="eastAsia" w:ascii="宋体" w:hAnsi="宋体" w:eastAsia="宋体" w:cs="宋体"/>
          <w:b/>
          <w:color w:val="auto"/>
          <w:sz w:val="24"/>
          <w:szCs w:val="24"/>
          <w:lang w:val="zh-CN"/>
        </w:rPr>
        <w:t>安装调试、测试、验收、培训、税金、运输、售后服务以及其他有关的交付使用前所必需的所有费用。</w:t>
      </w:r>
      <w:r>
        <w:rPr>
          <w:rFonts w:hint="eastAsia" w:ascii="宋体" w:hAnsi="宋体" w:eastAsia="宋体" w:cs="宋体"/>
          <w:b/>
          <w:color w:val="auto"/>
          <w:sz w:val="24"/>
          <w:szCs w:val="24"/>
        </w:rPr>
        <w:t>包括采购项目未考虑的但项目实施过程中必要的费用，及采购项目履行过程中所需的而招标文件中未列出的相关辅助材料和费用。投标报价应包括上述各项费用。一旦中标，合同签定后合同价格将不得变动。报价应以人民币为结算货币。投标人只要投报了一个确定数额的总价，无论单价是否全部填报了相应的金额或免费字样，该投标报价将被视为已经包含了购买该项货物的所有价格（含运送、验收、保险和相关服务、税、费等的费用），并且该报价被视为已经扣除所有同业折扣以及现金折扣的报价。</w:t>
      </w:r>
      <w:r>
        <w:rPr>
          <w:rFonts w:hint="eastAsia" w:ascii="宋体" w:hAnsi="宋体" w:eastAsia="宋体" w:cs="宋体"/>
          <w:b/>
          <w:bCs/>
          <w:color w:val="auto"/>
          <w:sz w:val="24"/>
          <w:szCs w:val="24"/>
          <w:u w:val="single"/>
        </w:rPr>
        <w:t>在其它情况下，投报货物的单价或总价不允许出现两个，采购人将不接受任何有选择报价的投标,由此产生任何不利的后果均应当由投标人自行承担，并且不应当因此而提出异议</w:t>
      </w:r>
      <w:r>
        <w:rPr>
          <w:rFonts w:hint="eastAsia" w:ascii="宋体" w:hAnsi="宋体" w:eastAsia="宋体" w:cs="宋体"/>
          <w:b/>
          <w:bCs/>
          <w:color w:val="auto"/>
          <w:sz w:val="24"/>
          <w:szCs w:val="24"/>
        </w:rPr>
        <w:t>。</w:t>
      </w:r>
    </w:p>
    <w:p>
      <w:pPr>
        <w:spacing w:line="520" w:lineRule="exact"/>
        <w:ind w:firstLine="482" w:firstLineChars="200"/>
        <w:rPr>
          <w:rFonts w:ascii="宋体" w:hAnsi="宋体" w:eastAsia="宋体" w:cs="宋体"/>
          <w:b/>
          <w:color w:val="auto"/>
          <w:sz w:val="24"/>
          <w:szCs w:val="24"/>
        </w:rPr>
      </w:pPr>
      <w:r>
        <w:rPr>
          <w:rFonts w:hint="eastAsia" w:ascii="宋体" w:hAnsi="宋体" w:eastAsia="宋体" w:cs="宋体"/>
          <w:b/>
          <w:color w:val="auto"/>
          <w:sz w:val="24"/>
          <w:szCs w:val="24"/>
        </w:rPr>
        <w:t>15.2投标人对投标报价若有说明应在《开标一览表》显著处注明，只有开标时唱出的报价和优惠才会在评标时予以考虑，采购人不接受可选择的投标方案和报价，任何有选择的或可调整的投标方案和报价将被视为非响应性投标而被拒绝。</w:t>
      </w:r>
    </w:p>
    <w:p>
      <w:pPr>
        <w:spacing w:line="520" w:lineRule="exact"/>
        <w:ind w:firstLine="482" w:firstLineChars="200"/>
        <w:rPr>
          <w:rFonts w:ascii="宋体" w:hAnsi="宋体" w:eastAsia="宋体" w:cs="宋体"/>
          <w:b/>
          <w:color w:val="auto"/>
          <w:sz w:val="24"/>
          <w:szCs w:val="24"/>
        </w:rPr>
      </w:pPr>
      <w:r>
        <w:rPr>
          <w:rFonts w:hint="eastAsia" w:ascii="宋体" w:hAnsi="宋体" w:eastAsia="宋体" w:cs="宋体"/>
          <w:b/>
          <w:color w:val="auto"/>
          <w:sz w:val="24"/>
          <w:szCs w:val="24"/>
        </w:rPr>
        <w:t>15.3投标人要按采购清单(统一格式)的内容填写货物单价（包括货物报价，装箱、包装、包装物料、送货保险、税费等费用）、总价及其他事项，并由法定代表人或投标人代表签署。</w:t>
      </w:r>
    </w:p>
    <w:p>
      <w:pPr>
        <w:spacing w:line="520" w:lineRule="exact"/>
        <w:ind w:firstLine="482" w:firstLineChars="200"/>
        <w:rPr>
          <w:rFonts w:ascii="宋体" w:hAnsi="宋体" w:eastAsia="宋体" w:cs="宋体"/>
          <w:b/>
          <w:color w:val="auto"/>
          <w:sz w:val="24"/>
          <w:szCs w:val="24"/>
        </w:rPr>
      </w:pPr>
      <w:r>
        <w:rPr>
          <w:rFonts w:hint="eastAsia" w:ascii="宋体" w:hAnsi="宋体" w:eastAsia="宋体" w:cs="宋体"/>
          <w:b/>
          <w:color w:val="auto"/>
          <w:sz w:val="24"/>
          <w:szCs w:val="24"/>
        </w:rPr>
        <w:t>15.4投标人应对招标文件内所要采购的全部内容进行报价，只投其中部分内容者，其投投标文件将被拒绝。</w:t>
      </w:r>
    </w:p>
    <w:p>
      <w:pPr>
        <w:spacing w:line="520" w:lineRule="exac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15.5本次招标采用</w:t>
      </w:r>
      <w:r>
        <w:rPr>
          <w:rFonts w:hint="eastAsia" w:ascii="宋体" w:hAnsi="宋体" w:eastAsia="宋体" w:cs="宋体"/>
          <w:b/>
          <w:color w:val="auto"/>
          <w:sz w:val="24"/>
          <w:szCs w:val="24"/>
          <w:u w:val="single"/>
        </w:rPr>
        <w:t>总承包方式</w:t>
      </w:r>
      <w:r>
        <w:rPr>
          <w:rFonts w:hint="eastAsia" w:ascii="宋体" w:hAnsi="宋体" w:eastAsia="宋体" w:cs="宋体"/>
          <w:color w:val="auto"/>
          <w:sz w:val="24"/>
          <w:szCs w:val="24"/>
        </w:rPr>
        <w:t>，本项目不允许投标人将项目的主体及非关键性工作交由他人完成。</w:t>
      </w:r>
    </w:p>
    <w:p>
      <w:pPr>
        <w:spacing w:line="520" w:lineRule="exac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16、本项目的最低报价不能作为中标的保证。</w:t>
      </w:r>
    </w:p>
    <w:p>
      <w:pPr>
        <w:pStyle w:val="31"/>
        <w:tabs>
          <w:tab w:val="left" w:pos="420"/>
        </w:tabs>
        <w:spacing w:line="520" w:lineRule="exact"/>
        <w:ind w:left="60" w:firstLine="480" w:firstLineChars="200"/>
        <w:rPr>
          <w:rFonts w:cs="宋体"/>
          <w:color w:val="auto"/>
          <w:sz w:val="24"/>
          <w:szCs w:val="24"/>
        </w:rPr>
      </w:pPr>
      <w:r>
        <w:rPr>
          <w:rFonts w:hint="eastAsia" w:cs="宋体"/>
          <w:color w:val="auto"/>
          <w:sz w:val="24"/>
          <w:szCs w:val="24"/>
        </w:rPr>
        <w:t>17、投标内容填写说明</w:t>
      </w:r>
    </w:p>
    <w:p>
      <w:pPr>
        <w:pStyle w:val="31"/>
        <w:spacing w:line="520" w:lineRule="exact"/>
        <w:ind w:left="0" w:firstLine="480" w:firstLineChars="200"/>
        <w:textAlignment w:val="auto"/>
        <w:rPr>
          <w:rFonts w:cs="宋体"/>
          <w:color w:val="auto"/>
          <w:sz w:val="24"/>
          <w:szCs w:val="24"/>
        </w:rPr>
      </w:pPr>
      <w:r>
        <w:rPr>
          <w:rFonts w:hint="eastAsia" w:cs="宋体"/>
          <w:color w:val="auto"/>
          <w:sz w:val="24"/>
          <w:szCs w:val="24"/>
        </w:rPr>
        <w:t>17.1投标人应详细阅读招标文件的全部内容。投标文件须对招标文件中的内容做出实质性和完整的响应，如果投标文件填报的内容资料不详，或没有提供招标文件中所要求的全部资料及数据，将可能导致投标被拒绝。</w:t>
      </w:r>
    </w:p>
    <w:p>
      <w:pPr>
        <w:pStyle w:val="31"/>
        <w:spacing w:line="520" w:lineRule="exact"/>
        <w:ind w:left="0" w:firstLine="480" w:firstLineChars="200"/>
        <w:textAlignment w:val="auto"/>
        <w:rPr>
          <w:rFonts w:cs="宋体"/>
          <w:color w:val="auto"/>
          <w:sz w:val="24"/>
          <w:szCs w:val="24"/>
        </w:rPr>
      </w:pPr>
      <w:r>
        <w:rPr>
          <w:rFonts w:hint="eastAsia" w:cs="宋体"/>
          <w:color w:val="auto"/>
          <w:sz w:val="24"/>
          <w:szCs w:val="24"/>
        </w:rPr>
        <w:t>17.2投标文件应按照招标文件规定</w:t>
      </w:r>
      <w:r>
        <w:rPr>
          <w:rFonts w:hint="eastAsia" w:cs="宋体"/>
          <w:b/>
          <w:color w:val="auto"/>
          <w:sz w:val="24"/>
          <w:szCs w:val="24"/>
        </w:rPr>
        <w:t>、</w:t>
      </w:r>
      <w:r>
        <w:rPr>
          <w:rFonts w:hint="eastAsia" w:cs="宋体"/>
          <w:color w:val="auto"/>
          <w:sz w:val="24"/>
          <w:szCs w:val="24"/>
        </w:rPr>
        <w:t>要求装订成册并编制目录，由于编排混乱导致投标文件被误读或查找不到，是投标人自身的责任。</w:t>
      </w:r>
    </w:p>
    <w:p>
      <w:pPr>
        <w:pStyle w:val="31"/>
        <w:spacing w:line="520" w:lineRule="exact"/>
        <w:ind w:left="0" w:firstLine="480" w:firstLineChars="200"/>
        <w:textAlignment w:val="auto"/>
        <w:rPr>
          <w:rFonts w:cs="宋体"/>
          <w:color w:val="auto"/>
          <w:sz w:val="24"/>
          <w:szCs w:val="24"/>
        </w:rPr>
      </w:pPr>
      <w:r>
        <w:rPr>
          <w:rFonts w:hint="eastAsia" w:cs="宋体"/>
          <w:color w:val="auto"/>
          <w:sz w:val="24"/>
          <w:szCs w:val="24"/>
        </w:rPr>
        <w:t>17.3投标文件应严格按照招标文件的要求提交相关附件表格，并按规定的统一格式填写。投标文件未按规定提交、填写的，将被视为不完整响应的投标文件，其投标有可能被拒绝。</w:t>
      </w:r>
    </w:p>
    <w:p>
      <w:pPr>
        <w:pStyle w:val="31"/>
        <w:spacing w:line="520" w:lineRule="exact"/>
        <w:ind w:left="0" w:firstLine="480" w:firstLineChars="200"/>
        <w:textAlignment w:val="auto"/>
        <w:rPr>
          <w:rFonts w:cs="宋体"/>
          <w:color w:val="auto"/>
          <w:sz w:val="24"/>
          <w:szCs w:val="24"/>
        </w:rPr>
      </w:pPr>
      <w:r>
        <w:rPr>
          <w:rFonts w:hint="eastAsia" w:cs="宋体"/>
          <w:color w:val="auto"/>
          <w:sz w:val="24"/>
          <w:szCs w:val="24"/>
        </w:rPr>
        <w:t>17.4开标一览表为在开标会上唱标的内容，要求按格式统一填写，不得自行增减内容。</w:t>
      </w:r>
    </w:p>
    <w:p>
      <w:pPr>
        <w:pStyle w:val="31"/>
        <w:spacing w:line="520" w:lineRule="exact"/>
        <w:ind w:left="0" w:firstLine="480" w:firstLineChars="200"/>
        <w:textAlignment w:val="auto"/>
        <w:rPr>
          <w:rFonts w:cs="宋体"/>
          <w:color w:val="auto"/>
          <w:sz w:val="24"/>
          <w:szCs w:val="24"/>
        </w:rPr>
      </w:pPr>
      <w:r>
        <w:rPr>
          <w:rFonts w:hint="eastAsia" w:cs="宋体"/>
          <w:color w:val="auto"/>
          <w:sz w:val="24"/>
          <w:szCs w:val="24"/>
        </w:rPr>
        <w:t>17.5投标人应对招标文件中的技术性能逐项做出实质性响应,否则该投标将可能被拒绝。</w:t>
      </w:r>
    </w:p>
    <w:p>
      <w:pPr>
        <w:pStyle w:val="31"/>
        <w:spacing w:line="520" w:lineRule="exact"/>
        <w:ind w:left="0" w:firstLine="480" w:firstLineChars="200"/>
        <w:textAlignment w:val="auto"/>
        <w:rPr>
          <w:rFonts w:cs="宋体"/>
          <w:color w:val="auto"/>
          <w:sz w:val="24"/>
          <w:szCs w:val="24"/>
        </w:rPr>
      </w:pPr>
      <w:r>
        <w:rPr>
          <w:rFonts w:hint="eastAsia" w:cs="宋体"/>
          <w:color w:val="auto"/>
          <w:sz w:val="24"/>
          <w:szCs w:val="24"/>
        </w:rPr>
        <w:t>17.6投标人的产品质量及服务承诺书应按不低于招标文件中的服务要求标准做出响应。</w:t>
      </w:r>
    </w:p>
    <w:p>
      <w:pPr>
        <w:pStyle w:val="31"/>
        <w:spacing w:line="520" w:lineRule="exact"/>
        <w:ind w:left="0" w:firstLine="0"/>
        <w:rPr>
          <w:rFonts w:cs="宋体"/>
          <w:color w:val="auto"/>
          <w:sz w:val="24"/>
          <w:szCs w:val="24"/>
        </w:rPr>
      </w:pPr>
      <w:r>
        <w:rPr>
          <w:rFonts w:hint="eastAsia" w:cs="宋体"/>
          <w:color w:val="auto"/>
          <w:sz w:val="24"/>
          <w:szCs w:val="24"/>
        </w:rPr>
        <w:t xml:space="preserve">    17.7投标人必须保证投标文件所提供的全部资料真实可靠，并接受采购人或评标委员会对其中任何资料进一步审查的要求。</w:t>
      </w:r>
    </w:p>
    <w:p>
      <w:pPr>
        <w:pStyle w:val="31"/>
        <w:spacing w:line="520" w:lineRule="exact"/>
        <w:ind w:left="0" w:firstLine="480" w:firstLineChars="200"/>
        <w:textAlignment w:val="auto"/>
        <w:rPr>
          <w:rFonts w:cs="宋体"/>
          <w:color w:val="auto"/>
          <w:sz w:val="24"/>
          <w:szCs w:val="24"/>
        </w:rPr>
      </w:pPr>
      <w:r>
        <w:rPr>
          <w:rFonts w:hint="eastAsia" w:cs="宋体"/>
          <w:color w:val="auto"/>
          <w:sz w:val="24"/>
          <w:szCs w:val="24"/>
        </w:rPr>
        <w:t>18、投标文件的有效期</w:t>
      </w:r>
    </w:p>
    <w:p>
      <w:pPr>
        <w:spacing w:line="520" w:lineRule="exac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18.1本项目投标文件的有效期详见投标人须知前附表</w:t>
      </w:r>
      <w:r>
        <w:rPr>
          <w:rFonts w:hint="eastAsia" w:ascii="宋体" w:hAnsi="宋体" w:eastAsia="宋体" w:cs="宋体"/>
          <w:color w:val="auto"/>
          <w:sz w:val="24"/>
          <w:szCs w:val="24"/>
          <w:u w:val="single"/>
        </w:rPr>
        <w:t>第3条</w:t>
      </w:r>
      <w:r>
        <w:rPr>
          <w:rFonts w:hint="eastAsia" w:ascii="宋体" w:hAnsi="宋体" w:eastAsia="宋体" w:cs="宋体"/>
          <w:color w:val="auto"/>
          <w:sz w:val="24"/>
          <w:szCs w:val="24"/>
        </w:rPr>
        <w:t>，有效期短于此规定的投标文件将被视为无效。</w:t>
      </w:r>
    </w:p>
    <w:p>
      <w:pPr>
        <w:pStyle w:val="31"/>
        <w:tabs>
          <w:tab w:val="left" w:pos="0"/>
        </w:tabs>
        <w:spacing w:line="520" w:lineRule="exact"/>
        <w:ind w:left="0" w:firstLine="480" w:firstLineChars="200"/>
        <w:textAlignment w:val="auto"/>
        <w:rPr>
          <w:rFonts w:cs="宋体"/>
          <w:color w:val="auto"/>
          <w:sz w:val="24"/>
          <w:szCs w:val="24"/>
        </w:rPr>
      </w:pPr>
      <w:r>
        <w:rPr>
          <w:rFonts w:hint="eastAsia" w:cs="宋体"/>
          <w:color w:val="auto"/>
          <w:sz w:val="24"/>
          <w:szCs w:val="24"/>
        </w:rPr>
        <w:t>18.2在特殊情况下，采购人可与投标人协商延长投标文件的有效期。这种要求和答复都应以书面形式进行。此时，按本须知规定的投标保证金的有效期也相应延长。投标人可以拒绝接受延期要求而不会被没收保证金。同意延长有效期的投标人除按照采购代理机构要求修改投标文件有效期外，不能修改投标文件的其他内容。</w:t>
      </w:r>
    </w:p>
    <w:p>
      <w:pPr>
        <w:pStyle w:val="31"/>
        <w:numPr>
          <w:ilvl w:val="0"/>
          <w:numId w:val="4"/>
        </w:numPr>
        <w:spacing w:line="520" w:lineRule="exact"/>
        <w:textAlignment w:val="auto"/>
        <w:rPr>
          <w:rFonts w:cs="宋体"/>
          <w:color w:val="auto"/>
          <w:sz w:val="24"/>
          <w:szCs w:val="24"/>
        </w:rPr>
      </w:pPr>
      <w:r>
        <w:rPr>
          <w:rFonts w:hint="eastAsia" w:cs="宋体"/>
          <w:color w:val="auto"/>
          <w:sz w:val="24"/>
          <w:szCs w:val="24"/>
        </w:rPr>
        <w:t>投标文件的签署及其他规定，组成投标文件的各项文件均应遵守本条。</w:t>
      </w:r>
    </w:p>
    <w:p>
      <w:pPr>
        <w:pStyle w:val="31"/>
        <w:spacing w:line="520" w:lineRule="exact"/>
        <w:ind w:left="0" w:firstLine="480" w:firstLineChars="200"/>
        <w:textAlignment w:val="auto"/>
        <w:rPr>
          <w:rFonts w:cs="宋体"/>
          <w:color w:val="auto"/>
          <w:sz w:val="24"/>
          <w:szCs w:val="24"/>
        </w:rPr>
      </w:pPr>
      <w:r>
        <w:rPr>
          <w:rFonts w:hint="eastAsia" w:cs="宋体"/>
          <w:color w:val="auto"/>
          <w:kern w:val="2"/>
          <w:sz w:val="24"/>
          <w:szCs w:val="24"/>
        </w:rPr>
        <w:t>20、投标人须注意：为合理节约政府采购评审成本，提倡诚实信用的投标行为，特别要求投标人应本着诚信精神，在本次投标文件的技术规格偏差表（格式附后），均以审慎的态度明确、清楚地披露各项偏离。若投标人对某一事项是否存在或是否属于偏离不能确定，亦必须在技术规格偏离表中清楚地表明该偏离事项，并可以注明不能确定的字样。任何情况下，对于投标人没有在技术规格偏离表中明确、清楚地披露的事项，包括可能属于被投标人在技术规格偏离表中遗漏披露的事项，</w:t>
      </w:r>
      <w:r>
        <w:rPr>
          <w:rFonts w:hint="eastAsia" w:cs="宋体"/>
          <w:b/>
          <w:bCs/>
          <w:color w:val="auto"/>
          <w:kern w:val="2"/>
          <w:sz w:val="24"/>
          <w:szCs w:val="24"/>
        </w:rPr>
        <w:t>一旦在评审中被发现存在负偏离或被认定为属于负偏离，评委会将按照文件中有关规定进行处理。</w:t>
      </w:r>
    </w:p>
    <w:p>
      <w:pPr>
        <w:pStyle w:val="31"/>
        <w:spacing w:line="520" w:lineRule="exact"/>
        <w:ind w:left="0" w:firstLine="480" w:firstLineChars="200"/>
        <w:textAlignment w:val="auto"/>
        <w:rPr>
          <w:rFonts w:cs="宋体"/>
          <w:color w:val="auto"/>
          <w:sz w:val="24"/>
          <w:szCs w:val="24"/>
        </w:rPr>
      </w:pPr>
      <w:r>
        <w:rPr>
          <w:rFonts w:hint="eastAsia" w:cs="宋体"/>
          <w:color w:val="auto"/>
          <w:sz w:val="24"/>
          <w:szCs w:val="24"/>
        </w:rPr>
        <w:t>21、投标人应按投标人须知前附表</w:t>
      </w:r>
      <w:r>
        <w:rPr>
          <w:rFonts w:hint="eastAsia" w:cs="宋体"/>
          <w:b/>
          <w:color w:val="auto"/>
          <w:sz w:val="24"/>
          <w:szCs w:val="24"/>
          <w:u w:val="single"/>
        </w:rPr>
        <w:t>第7条</w:t>
      </w:r>
      <w:r>
        <w:rPr>
          <w:rFonts w:hint="eastAsia" w:cs="宋体"/>
          <w:color w:val="auto"/>
          <w:sz w:val="24"/>
          <w:szCs w:val="24"/>
        </w:rPr>
        <w:t>规定的份数提交投标文件正、副本，</w:t>
      </w:r>
      <w:r>
        <w:rPr>
          <w:rFonts w:hint="eastAsia" w:cs="宋体"/>
          <w:b/>
          <w:bCs/>
          <w:color w:val="auto"/>
          <w:sz w:val="24"/>
          <w:szCs w:val="24"/>
        </w:rPr>
        <w:t>副本可以是正本的复印件，</w:t>
      </w:r>
      <w:r>
        <w:rPr>
          <w:rFonts w:hint="eastAsia" w:cs="宋体"/>
          <w:color w:val="auto"/>
          <w:sz w:val="24"/>
          <w:szCs w:val="24"/>
        </w:rPr>
        <w:t>并在投标文件封面上清楚标明“正本”或“副本”字样。</w:t>
      </w:r>
    </w:p>
    <w:p>
      <w:pPr>
        <w:spacing w:line="520" w:lineRule="exact"/>
        <w:ind w:firstLine="482" w:firstLineChars="200"/>
        <w:rPr>
          <w:rFonts w:ascii="宋体" w:hAnsi="宋体" w:eastAsia="宋体" w:cs="宋体"/>
          <w:b/>
          <w:bCs/>
          <w:color w:val="auto"/>
          <w:sz w:val="24"/>
          <w:szCs w:val="24"/>
        </w:rPr>
      </w:pPr>
      <w:r>
        <w:rPr>
          <w:rFonts w:hint="eastAsia" w:ascii="宋体" w:hAnsi="宋体" w:eastAsia="宋体" w:cs="宋体"/>
          <w:b/>
          <w:color w:val="auto"/>
          <w:sz w:val="24"/>
          <w:szCs w:val="24"/>
        </w:rPr>
        <w:t>21.1</w:t>
      </w:r>
      <w:r>
        <w:rPr>
          <w:rFonts w:hint="eastAsia" w:ascii="宋体" w:hAnsi="宋体" w:eastAsia="宋体" w:cs="宋体"/>
          <w:b/>
          <w:bCs/>
          <w:color w:val="auto"/>
          <w:sz w:val="24"/>
          <w:szCs w:val="24"/>
        </w:rPr>
        <w:t>投标人应保证投标文件正本与副本的内容严格一致，如果正本与副本不一致，以正本为准，由于正、副本内容不一致致使投标文件被误读或被视为无效等不利后果由投标人自已承担。如投标人提供电子文档的应与投标文件正本纸介质的全部内容一致并按照正本的顺序编排，有关资格证明文件和证书、检验报告等应依原样扫描为电子文档，且清晰易读。</w:t>
      </w:r>
    </w:p>
    <w:p>
      <w:pPr>
        <w:pStyle w:val="31"/>
        <w:tabs>
          <w:tab w:val="left" w:pos="-360"/>
        </w:tabs>
        <w:spacing w:line="520" w:lineRule="exact"/>
        <w:ind w:left="0" w:firstLine="480" w:firstLineChars="200"/>
        <w:textAlignment w:val="auto"/>
        <w:rPr>
          <w:rFonts w:cs="宋体"/>
          <w:color w:val="auto"/>
          <w:sz w:val="24"/>
          <w:szCs w:val="24"/>
        </w:rPr>
      </w:pPr>
      <w:r>
        <w:rPr>
          <w:rFonts w:hint="eastAsia" w:cs="宋体"/>
          <w:color w:val="auto"/>
          <w:sz w:val="24"/>
          <w:szCs w:val="24"/>
        </w:rPr>
        <w:t>22、投标文件的正本必须用不褪色的钢笔填写或打印，并注明“正本”字样，并由投标单位的法定代表人或投标单位代表签字。由投标人单位代表签字的，投标人代表须将书面形式的《法定代表人授权委托书》（按照招标文件格式填写）原件附在投标文件中，否则按投标无效处理。</w:t>
      </w:r>
    </w:p>
    <w:p>
      <w:pPr>
        <w:pStyle w:val="31"/>
        <w:tabs>
          <w:tab w:val="left" w:pos="-720"/>
        </w:tabs>
        <w:spacing w:line="520" w:lineRule="exact"/>
        <w:ind w:left="0" w:firstLine="480" w:firstLineChars="200"/>
        <w:textAlignment w:val="auto"/>
        <w:rPr>
          <w:rFonts w:cs="宋体"/>
          <w:color w:val="auto"/>
          <w:sz w:val="24"/>
          <w:szCs w:val="24"/>
        </w:rPr>
      </w:pPr>
      <w:r>
        <w:rPr>
          <w:rFonts w:hint="eastAsia" w:cs="宋体"/>
          <w:color w:val="auto"/>
          <w:sz w:val="24"/>
          <w:szCs w:val="24"/>
        </w:rPr>
        <w:t>22.1投标文件应字迹清楚、内容齐全、不得涂改或增删。如有修改和增删，必须有投标人公章及法定代表人或其授权的投标人代表签字。</w:t>
      </w:r>
    </w:p>
    <w:p>
      <w:pPr>
        <w:pStyle w:val="31"/>
        <w:spacing w:line="520" w:lineRule="exact"/>
        <w:ind w:left="0" w:firstLine="480" w:firstLineChars="200"/>
        <w:textAlignment w:val="auto"/>
        <w:rPr>
          <w:rFonts w:cs="宋体"/>
          <w:color w:val="auto"/>
          <w:sz w:val="24"/>
          <w:szCs w:val="24"/>
        </w:rPr>
      </w:pPr>
      <w:r>
        <w:rPr>
          <w:rFonts w:hint="eastAsia" w:cs="宋体"/>
          <w:color w:val="auto"/>
          <w:sz w:val="24"/>
          <w:szCs w:val="24"/>
        </w:rPr>
        <w:t>22.2因投标文件字迹潦草或表达不清所引起的不利后果由投标人承担。</w:t>
      </w:r>
    </w:p>
    <w:p>
      <w:pPr>
        <w:pStyle w:val="3"/>
        <w:keepLines/>
        <w:numPr>
          <w:ilvl w:val="0"/>
          <w:numId w:val="3"/>
        </w:numPr>
        <w:tabs>
          <w:tab w:val="clear" w:pos="3738"/>
        </w:tabs>
        <w:adjustRightInd w:val="0"/>
        <w:spacing w:after="120" w:line="520" w:lineRule="exact"/>
        <w:ind w:left="0" w:firstLine="482" w:firstLineChars="200"/>
        <w:jc w:val="left"/>
        <w:textAlignment w:val="baseline"/>
        <w:rPr>
          <w:rFonts w:cs="宋体"/>
          <w:color w:val="auto"/>
          <w:sz w:val="24"/>
          <w:szCs w:val="24"/>
        </w:rPr>
      </w:pPr>
      <w:bookmarkStart w:id="6" w:name="_Toc483667293"/>
      <w:r>
        <w:rPr>
          <w:rFonts w:hint="eastAsia" w:cs="宋体"/>
          <w:color w:val="auto"/>
          <w:sz w:val="24"/>
          <w:szCs w:val="24"/>
        </w:rPr>
        <w:t>投标文件的递交</w:t>
      </w:r>
      <w:bookmarkEnd w:id="6"/>
    </w:p>
    <w:p>
      <w:pPr>
        <w:pStyle w:val="31"/>
        <w:spacing w:line="520" w:lineRule="exact"/>
        <w:ind w:left="0" w:firstLine="480" w:firstLineChars="200"/>
        <w:textAlignment w:val="auto"/>
        <w:rPr>
          <w:rFonts w:cs="宋体"/>
          <w:color w:val="auto"/>
          <w:sz w:val="24"/>
          <w:szCs w:val="24"/>
        </w:rPr>
      </w:pPr>
      <w:r>
        <w:rPr>
          <w:rFonts w:hint="eastAsia" w:cs="宋体"/>
          <w:color w:val="auto"/>
          <w:sz w:val="24"/>
          <w:szCs w:val="24"/>
        </w:rPr>
        <w:t>23、投标文件的密封及标记。投标文件应投标人须知前附表规定的制作方式进行装订，并按以下方法分别装袋密封。</w:t>
      </w:r>
    </w:p>
    <w:p>
      <w:pPr>
        <w:autoSpaceDE w:val="0"/>
        <w:autoSpaceDN w:val="0"/>
        <w:spacing w:line="520" w:lineRule="exact"/>
        <w:ind w:firstLine="482" w:firstLineChars="200"/>
        <w:rPr>
          <w:rFonts w:ascii="宋体" w:hAnsi="宋体" w:eastAsia="宋体" w:cs="宋体"/>
          <w:b/>
          <w:color w:val="auto"/>
          <w:sz w:val="24"/>
          <w:szCs w:val="24"/>
        </w:rPr>
      </w:pPr>
      <w:r>
        <w:rPr>
          <w:rFonts w:hint="eastAsia" w:ascii="宋体" w:hAnsi="宋体" w:eastAsia="宋体" w:cs="宋体"/>
          <w:b/>
          <w:color w:val="auto"/>
          <w:sz w:val="24"/>
          <w:szCs w:val="24"/>
        </w:rPr>
        <w:t>23.1投标文件正副本及投标人认为有必要提交的其他资料应采用不透明的密封袋进行密封。密封要求如下：</w:t>
      </w:r>
    </w:p>
    <w:p>
      <w:pPr>
        <w:autoSpaceDE w:val="0"/>
        <w:autoSpaceDN w:val="0"/>
        <w:spacing w:line="520" w:lineRule="exact"/>
        <w:ind w:firstLine="482" w:firstLineChars="200"/>
        <w:rPr>
          <w:rFonts w:ascii="宋体" w:hAnsi="宋体" w:eastAsia="宋体" w:cs="宋体"/>
          <w:b/>
          <w:color w:val="auto"/>
          <w:sz w:val="24"/>
          <w:szCs w:val="24"/>
        </w:rPr>
      </w:pPr>
      <w:r>
        <w:rPr>
          <w:rFonts w:hint="eastAsia" w:ascii="宋体" w:hAnsi="宋体" w:eastAsia="宋体" w:cs="宋体"/>
          <w:b/>
          <w:color w:val="auto"/>
          <w:sz w:val="24"/>
          <w:szCs w:val="24"/>
        </w:rPr>
        <w:t>23.1.1密封袋封口处应有投标单位公章。</w:t>
      </w:r>
    </w:p>
    <w:p>
      <w:pPr>
        <w:autoSpaceDE w:val="0"/>
        <w:autoSpaceDN w:val="0"/>
        <w:spacing w:line="520" w:lineRule="exact"/>
        <w:ind w:firstLine="482" w:firstLineChars="200"/>
        <w:rPr>
          <w:rFonts w:ascii="宋体" w:hAnsi="宋体" w:eastAsia="宋体" w:cs="宋体"/>
          <w:b/>
          <w:color w:val="auto"/>
          <w:sz w:val="24"/>
          <w:szCs w:val="24"/>
        </w:rPr>
      </w:pPr>
      <w:r>
        <w:rPr>
          <w:rFonts w:hint="eastAsia" w:ascii="宋体" w:hAnsi="宋体" w:eastAsia="宋体" w:cs="宋体"/>
          <w:b/>
          <w:color w:val="auto"/>
          <w:sz w:val="24"/>
          <w:szCs w:val="24"/>
        </w:rPr>
        <w:t>23.1.2密封袋封面上写明项目编号、项目名称、投标人全称、地址，并注明“开标前不得启封”字样。</w:t>
      </w:r>
    </w:p>
    <w:p>
      <w:pPr>
        <w:autoSpaceDE w:val="0"/>
        <w:autoSpaceDN w:val="0"/>
        <w:spacing w:line="520" w:lineRule="exact"/>
        <w:ind w:firstLine="482" w:firstLineChars="200"/>
        <w:rPr>
          <w:rFonts w:ascii="宋体" w:hAnsi="宋体" w:eastAsia="宋体" w:cs="宋体"/>
          <w:b/>
          <w:color w:val="auto"/>
          <w:sz w:val="24"/>
          <w:szCs w:val="24"/>
        </w:rPr>
      </w:pPr>
      <w:r>
        <w:rPr>
          <w:rFonts w:hint="eastAsia" w:ascii="宋体" w:hAnsi="宋体" w:eastAsia="宋体" w:cs="宋体"/>
          <w:b/>
          <w:color w:val="auto"/>
          <w:sz w:val="24"/>
          <w:szCs w:val="24"/>
        </w:rPr>
        <w:t>23.2如果投标人未按上述要求对投标文件密封及书写标记，采购代理机构对投标文件的误投和提前启封概不负责，对由此造成提前开封的投标文件，采购代理机构有权予以拒绝，并退回投标人。</w:t>
      </w:r>
    </w:p>
    <w:p>
      <w:pPr>
        <w:autoSpaceDE w:val="0"/>
        <w:autoSpaceDN w:val="0"/>
        <w:spacing w:line="520" w:lineRule="exact"/>
        <w:ind w:firstLine="482" w:firstLineChars="200"/>
        <w:rPr>
          <w:rFonts w:ascii="宋体" w:hAnsi="宋体" w:eastAsia="宋体" w:cs="宋体"/>
          <w:b/>
          <w:bCs/>
          <w:color w:val="auto"/>
          <w:sz w:val="24"/>
          <w:szCs w:val="24"/>
          <w:lang w:val="zh-CN"/>
        </w:rPr>
      </w:pPr>
      <w:r>
        <w:rPr>
          <w:rFonts w:hint="eastAsia" w:ascii="宋体" w:hAnsi="宋体" w:eastAsia="宋体" w:cs="宋体"/>
          <w:b/>
          <w:color w:val="auto"/>
          <w:sz w:val="24"/>
          <w:szCs w:val="24"/>
        </w:rPr>
        <w:t>24、投标截止时间前</w:t>
      </w:r>
      <w:r>
        <w:rPr>
          <w:rFonts w:hint="eastAsia" w:ascii="宋体" w:hAnsi="宋体" w:eastAsia="宋体" w:cs="宋体"/>
          <w:b/>
          <w:bCs/>
          <w:color w:val="auto"/>
          <w:sz w:val="24"/>
          <w:szCs w:val="24"/>
          <w:lang w:val="zh-CN"/>
        </w:rPr>
        <w:t>投标人有下列情况之一的，采购代理机构将拒绝接收投标人的投标文件：</w:t>
      </w:r>
    </w:p>
    <w:p>
      <w:pPr>
        <w:autoSpaceDE w:val="0"/>
        <w:autoSpaceDN w:val="0"/>
        <w:spacing w:line="520" w:lineRule="exact"/>
        <w:ind w:firstLine="482" w:firstLineChars="200"/>
        <w:rPr>
          <w:rFonts w:ascii="宋体" w:hAnsi="宋体" w:eastAsia="宋体" w:cs="宋体"/>
          <w:b/>
          <w:color w:val="auto"/>
          <w:sz w:val="24"/>
          <w:szCs w:val="24"/>
          <w:lang w:val="zh-CN"/>
        </w:rPr>
      </w:pPr>
      <w:r>
        <w:rPr>
          <w:rFonts w:hint="eastAsia" w:ascii="宋体" w:hAnsi="宋体" w:eastAsia="宋体" w:cs="宋体"/>
          <w:b/>
          <w:color w:val="auto"/>
          <w:sz w:val="24"/>
          <w:szCs w:val="24"/>
          <w:lang w:val="zh-CN"/>
        </w:rPr>
        <w:t>24.1未按招标文件要求交纳投标保证金的；</w:t>
      </w:r>
    </w:p>
    <w:p>
      <w:pPr>
        <w:autoSpaceDE w:val="0"/>
        <w:autoSpaceDN w:val="0"/>
        <w:spacing w:line="520" w:lineRule="exact"/>
        <w:ind w:firstLine="482" w:firstLineChars="200"/>
        <w:rPr>
          <w:rFonts w:ascii="宋体" w:hAnsi="宋体" w:eastAsia="宋体" w:cs="宋体"/>
          <w:b/>
          <w:color w:val="auto"/>
          <w:sz w:val="24"/>
          <w:szCs w:val="24"/>
          <w:lang w:val="zh-CN"/>
        </w:rPr>
      </w:pPr>
      <w:r>
        <w:rPr>
          <w:rFonts w:hint="eastAsia" w:ascii="宋体" w:hAnsi="宋体" w:eastAsia="宋体" w:cs="宋体"/>
          <w:b/>
          <w:color w:val="auto"/>
          <w:sz w:val="24"/>
          <w:szCs w:val="24"/>
          <w:lang w:val="zh-CN"/>
        </w:rPr>
        <w:t>24.2未按招标文件要求密封和标记的；</w:t>
      </w:r>
    </w:p>
    <w:p>
      <w:pPr>
        <w:autoSpaceDE w:val="0"/>
        <w:autoSpaceDN w:val="0"/>
        <w:spacing w:line="520" w:lineRule="exact"/>
        <w:ind w:firstLine="482" w:firstLineChars="200"/>
        <w:rPr>
          <w:rFonts w:ascii="宋体" w:hAnsi="宋体" w:eastAsia="宋体" w:cs="宋体"/>
          <w:b/>
          <w:color w:val="auto"/>
          <w:sz w:val="24"/>
          <w:szCs w:val="24"/>
          <w:lang w:val="zh-CN"/>
        </w:rPr>
      </w:pPr>
      <w:r>
        <w:rPr>
          <w:rFonts w:hint="eastAsia" w:ascii="宋体" w:hAnsi="宋体" w:eastAsia="宋体" w:cs="宋体"/>
          <w:b/>
          <w:color w:val="auto"/>
          <w:sz w:val="24"/>
          <w:szCs w:val="24"/>
          <w:lang w:val="zh-CN"/>
        </w:rPr>
        <w:t>24.3在招标文件要求提交投标文件的截止时间之后送达的等。</w:t>
      </w:r>
    </w:p>
    <w:p>
      <w:pPr>
        <w:spacing w:line="520" w:lineRule="exac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投标文件须按照招标文件规定的投标时间、地点送达，在投标截止时间止采购人收到的投标文件少于三份，采购人或评标委员会有权宣布本次招标失败。</w:t>
      </w:r>
    </w:p>
    <w:p>
      <w:pPr>
        <w:pStyle w:val="31"/>
        <w:numPr>
          <w:ilvl w:val="0"/>
          <w:numId w:val="5"/>
        </w:numPr>
        <w:spacing w:line="520" w:lineRule="exact"/>
        <w:textAlignment w:val="auto"/>
        <w:rPr>
          <w:rFonts w:cs="宋体"/>
          <w:color w:val="auto"/>
          <w:sz w:val="24"/>
          <w:szCs w:val="24"/>
        </w:rPr>
      </w:pPr>
      <w:r>
        <w:rPr>
          <w:rFonts w:hint="eastAsia" w:cs="宋体"/>
          <w:color w:val="auto"/>
          <w:sz w:val="24"/>
          <w:szCs w:val="24"/>
        </w:rPr>
        <w:t>投标文件的补充、修改和撤回</w:t>
      </w:r>
    </w:p>
    <w:p>
      <w:pPr>
        <w:pStyle w:val="31"/>
        <w:tabs>
          <w:tab w:val="left" w:pos="0"/>
        </w:tabs>
        <w:spacing w:line="520" w:lineRule="exact"/>
        <w:ind w:left="0" w:firstLine="480" w:firstLineChars="200"/>
        <w:textAlignment w:val="auto"/>
        <w:rPr>
          <w:rFonts w:cs="宋体"/>
          <w:color w:val="auto"/>
          <w:sz w:val="24"/>
          <w:szCs w:val="24"/>
        </w:rPr>
      </w:pPr>
      <w:r>
        <w:rPr>
          <w:rFonts w:hint="eastAsia" w:cs="宋体"/>
          <w:color w:val="auto"/>
          <w:sz w:val="24"/>
          <w:szCs w:val="24"/>
        </w:rPr>
        <w:t>25.1投标人可以在投标截止时间前，对所递交的投标文件进行补充、修改或者撤回，并以书面形式通知采购人。</w:t>
      </w:r>
    </w:p>
    <w:p>
      <w:pPr>
        <w:pStyle w:val="31"/>
        <w:tabs>
          <w:tab w:val="left" w:pos="-540"/>
        </w:tabs>
        <w:spacing w:line="520" w:lineRule="exact"/>
        <w:ind w:left="0" w:firstLine="480" w:firstLineChars="200"/>
        <w:textAlignment w:val="auto"/>
        <w:rPr>
          <w:rFonts w:cs="宋体"/>
          <w:color w:val="auto"/>
          <w:sz w:val="24"/>
          <w:szCs w:val="24"/>
        </w:rPr>
      </w:pPr>
      <w:r>
        <w:rPr>
          <w:rFonts w:hint="eastAsia" w:cs="宋体"/>
          <w:color w:val="auto"/>
          <w:sz w:val="24"/>
          <w:szCs w:val="24"/>
        </w:rPr>
        <w:t>25.2投标人撤回投标的要求应由投标人法定代表人或投标人代表签署，补充、修改投标文件的书面材料，应当按照招标文件要求签署、盖章，作为投标文件的组成部分，开标前密封送达采购代理机构，同时应在封套上标明“修改投标文件(并注明项目编号)”和“开标时启封”字样。</w:t>
      </w:r>
    </w:p>
    <w:p>
      <w:pPr>
        <w:pStyle w:val="31"/>
        <w:spacing w:line="520" w:lineRule="exact"/>
        <w:ind w:left="62" w:firstLine="480" w:firstLineChars="200"/>
        <w:textAlignment w:val="auto"/>
        <w:rPr>
          <w:rFonts w:cs="宋体"/>
          <w:color w:val="auto"/>
          <w:sz w:val="24"/>
          <w:szCs w:val="24"/>
        </w:rPr>
      </w:pPr>
      <w:r>
        <w:rPr>
          <w:rFonts w:hint="eastAsia" w:cs="宋体"/>
          <w:color w:val="auto"/>
          <w:sz w:val="24"/>
          <w:szCs w:val="24"/>
        </w:rPr>
        <w:t>25.3在投标截止时间之后，投标人不得撤回投标。</w:t>
      </w:r>
    </w:p>
    <w:p>
      <w:pPr>
        <w:pStyle w:val="3"/>
        <w:keepLines/>
        <w:numPr>
          <w:ilvl w:val="0"/>
          <w:numId w:val="3"/>
        </w:numPr>
        <w:tabs>
          <w:tab w:val="clear" w:pos="3738"/>
        </w:tabs>
        <w:adjustRightInd w:val="0"/>
        <w:spacing w:after="120" w:line="520" w:lineRule="exact"/>
        <w:ind w:left="0" w:firstLine="482" w:firstLineChars="200"/>
        <w:jc w:val="left"/>
        <w:textAlignment w:val="baseline"/>
        <w:rPr>
          <w:rFonts w:cs="宋体"/>
          <w:color w:val="auto"/>
          <w:sz w:val="24"/>
          <w:szCs w:val="24"/>
        </w:rPr>
      </w:pPr>
      <w:bookmarkStart w:id="7" w:name="_Toc483667294"/>
      <w:r>
        <w:rPr>
          <w:rFonts w:hint="eastAsia" w:cs="宋体"/>
          <w:color w:val="auto"/>
          <w:sz w:val="24"/>
          <w:szCs w:val="24"/>
        </w:rPr>
        <w:t>开标</w:t>
      </w:r>
      <w:bookmarkEnd w:id="7"/>
    </w:p>
    <w:p>
      <w:pPr>
        <w:pStyle w:val="31"/>
        <w:spacing w:line="520" w:lineRule="exact"/>
        <w:ind w:left="0" w:firstLine="600" w:firstLineChars="250"/>
        <w:textAlignment w:val="auto"/>
        <w:rPr>
          <w:rFonts w:cs="宋体"/>
          <w:color w:val="auto"/>
          <w:sz w:val="24"/>
          <w:szCs w:val="24"/>
        </w:rPr>
      </w:pPr>
      <w:r>
        <w:rPr>
          <w:rFonts w:hint="eastAsia" w:cs="宋体"/>
          <w:color w:val="auto"/>
          <w:sz w:val="24"/>
          <w:szCs w:val="24"/>
        </w:rPr>
        <w:t>26、开标</w:t>
      </w:r>
    </w:p>
    <w:p>
      <w:pPr>
        <w:pStyle w:val="31"/>
        <w:tabs>
          <w:tab w:val="left" w:pos="-180"/>
        </w:tabs>
        <w:spacing w:line="520" w:lineRule="exact"/>
        <w:ind w:left="0" w:firstLine="480" w:firstLineChars="200"/>
        <w:textAlignment w:val="auto"/>
        <w:rPr>
          <w:rFonts w:cs="宋体"/>
          <w:color w:val="auto"/>
          <w:sz w:val="24"/>
          <w:szCs w:val="24"/>
        </w:rPr>
      </w:pPr>
      <w:r>
        <w:rPr>
          <w:rFonts w:hint="eastAsia" w:cs="宋体"/>
          <w:color w:val="auto"/>
          <w:sz w:val="24"/>
          <w:szCs w:val="24"/>
        </w:rPr>
        <w:t>26.1采购代理机构按招标文件规定的时间、地点主持公开开标大会，采购监督部门代表、采购人代表、投标人代表及有关工作人员参加。</w:t>
      </w:r>
    </w:p>
    <w:p>
      <w:pPr>
        <w:shd w:val="solid" w:color="FFFFFF" w:fill="auto"/>
        <w:autoSpaceDN w:val="0"/>
        <w:spacing w:line="520" w:lineRule="exact"/>
        <w:ind w:firstLine="240" w:firstLineChars="100"/>
        <w:rPr>
          <w:rFonts w:ascii="宋体" w:hAnsi="宋体" w:eastAsia="宋体" w:cs="宋体"/>
          <w:color w:val="auto"/>
          <w:sz w:val="24"/>
          <w:szCs w:val="24"/>
        </w:rPr>
      </w:pPr>
      <w:r>
        <w:rPr>
          <w:rFonts w:hint="eastAsia" w:ascii="宋体" w:hAnsi="宋体" w:eastAsia="宋体" w:cs="宋体"/>
          <w:color w:val="auto"/>
          <w:sz w:val="24"/>
          <w:szCs w:val="24"/>
        </w:rPr>
        <w:t xml:space="preserve"> 26.2投标方应委派授权代表参加开标活动，参加开标的授权代表须持</w:t>
      </w:r>
      <w:r>
        <w:rPr>
          <w:rFonts w:hint="eastAsia" w:ascii="宋体" w:hAnsi="宋体" w:eastAsia="宋体" w:cs="宋体"/>
          <w:b/>
          <w:color w:val="auto"/>
          <w:sz w:val="24"/>
          <w:szCs w:val="24"/>
        </w:rPr>
        <w:t>本人身份证件</w:t>
      </w:r>
      <w:r>
        <w:rPr>
          <w:rFonts w:hint="eastAsia" w:ascii="宋体" w:hAnsi="宋体" w:eastAsia="宋体" w:cs="宋体"/>
          <w:color w:val="auto"/>
          <w:sz w:val="24"/>
          <w:szCs w:val="24"/>
        </w:rPr>
        <w:t>签名报到以证明其出席。</w:t>
      </w:r>
    </w:p>
    <w:p>
      <w:pPr>
        <w:spacing w:line="520" w:lineRule="exac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26.3开标时将由投标人或其推选的代表检查投标文件密封情况，确认无误后由采购代理机构工作人员当众拆封唱标，宣读投标人投标文件正本中“开标一览表”内容、以及认为合适的其他内容并记录，唱标完毕后由授权委托人当场签字确认。投标人若有报价和优惠未被唱出，应在开标时及时声明或提请注意，否则采购代理机构对此不承担任何责任。</w:t>
      </w:r>
    </w:p>
    <w:p>
      <w:pPr>
        <w:spacing w:line="520" w:lineRule="exac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26.4投标人法定代表人或授权委托人未准时参加开标会的视为同意此次评审结果。</w:t>
      </w:r>
    </w:p>
    <w:p>
      <w:pPr>
        <w:spacing w:line="520" w:lineRule="exac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26.5开标大会结束后，授权委托人应在指定地点等待采购代理机构的安排，不得擅自离开，否则，因此产生的一切不利影响由投标人自行承担。</w:t>
      </w:r>
    </w:p>
    <w:p>
      <w:pPr>
        <w:tabs>
          <w:tab w:val="left" w:pos="1620"/>
        </w:tabs>
        <w:spacing w:line="520" w:lineRule="exac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26.6采购人将邀请长垣县财政局等有关部门对本项目进行监督，监督部门将视情况到现场进行监督。</w:t>
      </w:r>
    </w:p>
    <w:p>
      <w:pPr>
        <w:pStyle w:val="3"/>
        <w:keepLines/>
        <w:numPr>
          <w:ilvl w:val="0"/>
          <w:numId w:val="3"/>
        </w:numPr>
        <w:tabs>
          <w:tab w:val="clear" w:pos="3738"/>
        </w:tabs>
        <w:adjustRightInd w:val="0"/>
        <w:spacing w:after="120" w:line="520" w:lineRule="exact"/>
        <w:ind w:left="0" w:firstLine="482" w:firstLineChars="200"/>
        <w:jc w:val="left"/>
        <w:textAlignment w:val="baseline"/>
        <w:rPr>
          <w:rFonts w:cs="宋体"/>
          <w:color w:val="auto"/>
          <w:sz w:val="24"/>
          <w:szCs w:val="24"/>
        </w:rPr>
      </w:pPr>
      <w:bookmarkStart w:id="8" w:name="_Toc483667295"/>
      <w:r>
        <w:rPr>
          <w:rFonts w:hint="eastAsia" w:cs="宋体"/>
          <w:color w:val="auto"/>
          <w:sz w:val="24"/>
          <w:szCs w:val="24"/>
        </w:rPr>
        <w:t>评标步骤和要求</w:t>
      </w:r>
      <w:bookmarkEnd w:id="8"/>
    </w:p>
    <w:p>
      <w:pPr>
        <w:pStyle w:val="31"/>
        <w:spacing w:line="520" w:lineRule="exact"/>
        <w:ind w:left="0" w:firstLine="480" w:firstLineChars="200"/>
        <w:textAlignment w:val="auto"/>
        <w:rPr>
          <w:rFonts w:cs="宋体"/>
          <w:color w:val="auto"/>
          <w:sz w:val="24"/>
          <w:szCs w:val="24"/>
        </w:rPr>
      </w:pPr>
      <w:r>
        <w:rPr>
          <w:rFonts w:hint="eastAsia" w:cs="宋体"/>
          <w:color w:val="auto"/>
          <w:sz w:val="24"/>
          <w:szCs w:val="24"/>
        </w:rPr>
        <w:t>27、组建评标委员会</w:t>
      </w:r>
    </w:p>
    <w:p>
      <w:pPr>
        <w:widowControl/>
        <w:spacing w:line="520" w:lineRule="exac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27.1评标委员会由河南省综合评标专家库中随机抽取的技术、经济专家</w:t>
      </w:r>
      <w:r>
        <w:rPr>
          <w:rFonts w:hint="eastAsia" w:ascii="宋体" w:hAnsi="宋体" w:eastAsia="宋体" w:cs="宋体"/>
          <w:color w:val="auto"/>
          <w:sz w:val="24"/>
          <w:szCs w:val="24"/>
          <w:u w:val="single"/>
        </w:rPr>
        <w:t>5</w:t>
      </w:r>
      <w:r>
        <w:rPr>
          <w:rFonts w:hint="eastAsia" w:ascii="宋体" w:hAnsi="宋体" w:eastAsia="宋体" w:cs="宋体"/>
          <w:color w:val="auto"/>
          <w:sz w:val="24"/>
          <w:szCs w:val="24"/>
        </w:rPr>
        <w:t>名组成，评标工作将在监督部门的共同监督下在依法产生的评标委员会内部独立进行，评标委员会负责审议所有投标文件并按招标文件的要求确定中标候选人。评审委员会成员要依法独立评审，并对评审意见承担个人责任。评审委员会成员对需要共同认定的事项存在争议的，按照少数服从多数的原则做出结论。持不同意见的评审委员会成员应当在评审报告上签署不同意见并说明理由，否则视为同意。</w:t>
      </w:r>
    </w:p>
    <w:p>
      <w:pPr>
        <w:tabs>
          <w:tab w:val="left" w:pos="1620"/>
        </w:tabs>
        <w:spacing w:line="520" w:lineRule="exact"/>
        <w:ind w:firstLine="482" w:firstLineChars="200"/>
        <w:rPr>
          <w:rFonts w:ascii="宋体" w:hAnsi="宋体" w:eastAsia="宋体" w:cs="宋体"/>
          <w:b/>
          <w:color w:val="auto"/>
          <w:sz w:val="24"/>
          <w:szCs w:val="24"/>
        </w:rPr>
      </w:pPr>
      <w:r>
        <w:rPr>
          <w:rFonts w:hint="eastAsia" w:ascii="宋体" w:hAnsi="宋体" w:eastAsia="宋体" w:cs="宋体"/>
          <w:b/>
          <w:color w:val="auto"/>
          <w:sz w:val="24"/>
          <w:szCs w:val="24"/>
        </w:rPr>
        <w:t>28、开标后，评标委员会将首先对投标文件进行资格性和符合性审查，审查的内容详见“第六部分”评标办法和评标细则。</w:t>
      </w:r>
    </w:p>
    <w:p>
      <w:pPr>
        <w:widowControl/>
        <w:tabs>
          <w:tab w:val="left" w:pos="900"/>
        </w:tabs>
        <w:spacing w:line="520" w:lineRule="exact"/>
        <w:ind w:firstLine="472" w:firstLineChars="196"/>
        <w:rPr>
          <w:rFonts w:ascii="宋体" w:hAnsi="宋体" w:eastAsia="宋体" w:cs="宋体"/>
          <w:b/>
          <w:bCs/>
          <w:color w:val="auto"/>
          <w:sz w:val="24"/>
          <w:szCs w:val="24"/>
        </w:rPr>
      </w:pPr>
      <w:r>
        <w:rPr>
          <w:rFonts w:hint="eastAsia" w:ascii="宋体" w:hAnsi="宋体" w:eastAsia="宋体" w:cs="宋体"/>
          <w:b/>
          <w:color w:val="auto"/>
          <w:sz w:val="24"/>
          <w:szCs w:val="24"/>
        </w:rPr>
        <w:t>28.1重大偏离（负偏离）或保留系指投标货物的质量、数量和交货期限明显不能满足招标文件的要求或无效的；或者实质上与招标文件不一致，而且限制了采购人的权利或投标人的义务，纠正这些偏离或保留将对其他实质上响应要求的投标人的竞争地位产生不公正的影响，出现下述情况的评标委员会将予以拒绝。包括但不限于：</w:t>
      </w:r>
    </w:p>
    <w:p>
      <w:pPr>
        <w:tabs>
          <w:tab w:val="left" w:pos="1200"/>
        </w:tabs>
        <w:spacing w:line="520" w:lineRule="exact"/>
        <w:ind w:firstLine="482" w:firstLineChars="200"/>
        <w:rPr>
          <w:rFonts w:ascii="宋体" w:hAnsi="宋体" w:eastAsia="宋体" w:cs="宋体"/>
          <w:b/>
          <w:color w:val="auto"/>
          <w:sz w:val="24"/>
          <w:szCs w:val="24"/>
        </w:rPr>
      </w:pPr>
      <w:r>
        <w:rPr>
          <w:rFonts w:hint="eastAsia" w:ascii="宋体" w:hAnsi="宋体" w:eastAsia="宋体" w:cs="宋体"/>
          <w:b/>
          <w:color w:val="auto"/>
          <w:sz w:val="24"/>
          <w:szCs w:val="24"/>
        </w:rPr>
        <w:t>28.1.1应当交纳投标保证金的投标人未提交投标保证金或金额不足的；</w:t>
      </w:r>
    </w:p>
    <w:p>
      <w:pPr>
        <w:tabs>
          <w:tab w:val="left" w:pos="1200"/>
        </w:tabs>
        <w:spacing w:line="520" w:lineRule="exact"/>
        <w:ind w:firstLine="482" w:firstLineChars="200"/>
        <w:rPr>
          <w:rFonts w:ascii="宋体" w:hAnsi="宋体" w:eastAsia="宋体" w:cs="宋体"/>
          <w:b/>
          <w:color w:val="auto"/>
          <w:sz w:val="24"/>
          <w:szCs w:val="24"/>
        </w:rPr>
      </w:pPr>
      <w:r>
        <w:rPr>
          <w:rFonts w:hint="eastAsia" w:ascii="宋体" w:hAnsi="宋体" w:eastAsia="宋体" w:cs="宋体"/>
          <w:b/>
          <w:color w:val="auto"/>
          <w:sz w:val="24"/>
          <w:szCs w:val="24"/>
        </w:rPr>
        <w:t>28.1.2投标文件未按招标文件的规定签署、盖章的；</w:t>
      </w:r>
    </w:p>
    <w:p>
      <w:pPr>
        <w:tabs>
          <w:tab w:val="left" w:pos="1200"/>
        </w:tabs>
        <w:spacing w:line="520" w:lineRule="exact"/>
        <w:ind w:firstLine="482" w:firstLineChars="200"/>
        <w:rPr>
          <w:rFonts w:ascii="宋体" w:hAnsi="宋体" w:eastAsia="宋体" w:cs="宋体"/>
          <w:b/>
          <w:color w:val="auto"/>
          <w:sz w:val="24"/>
          <w:szCs w:val="24"/>
        </w:rPr>
      </w:pPr>
      <w:r>
        <w:rPr>
          <w:rFonts w:hint="eastAsia" w:ascii="宋体" w:hAnsi="宋体" w:eastAsia="宋体" w:cs="宋体"/>
          <w:b/>
          <w:color w:val="auto"/>
          <w:sz w:val="24"/>
          <w:szCs w:val="24"/>
        </w:rPr>
        <w:t>28.1.3投标有效期不足的；</w:t>
      </w:r>
    </w:p>
    <w:p>
      <w:pPr>
        <w:tabs>
          <w:tab w:val="left" w:pos="1200"/>
        </w:tabs>
        <w:spacing w:line="520" w:lineRule="exact"/>
        <w:ind w:firstLine="482" w:firstLineChars="200"/>
        <w:rPr>
          <w:rFonts w:ascii="宋体" w:hAnsi="宋体" w:eastAsia="宋体" w:cs="宋体"/>
          <w:b/>
          <w:color w:val="auto"/>
          <w:sz w:val="24"/>
          <w:szCs w:val="24"/>
        </w:rPr>
      </w:pPr>
      <w:r>
        <w:rPr>
          <w:rFonts w:hint="eastAsia" w:ascii="宋体" w:hAnsi="宋体" w:eastAsia="宋体" w:cs="宋体"/>
          <w:b/>
          <w:color w:val="auto"/>
          <w:sz w:val="24"/>
          <w:szCs w:val="24"/>
        </w:rPr>
        <w:t>28.1.4投标货物数量、交货时间、售后服务承诺不满足招标文件中要求的；</w:t>
      </w:r>
    </w:p>
    <w:p>
      <w:pPr>
        <w:tabs>
          <w:tab w:val="left" w:pos="1200"/>
        </w:tabs>
        <w:spacing w:line="520" w:lineRule="exact"/>
        <w:ind w:firstLine="482" w:firstLineChars="200"/>
        <w:rPr>
          <w:rFonts w:ascii="宋体" w:hAnsi="宋体" w:eastAsia="宋体" w:cs="宋体"/>
          <w:b/>
          <w:color w:val="auto"/>
          <w:sz w:val="24"/>
          <w:szCs w:val="24"/>
        </w:rPr>
      </w:pPr>
      <w:r>
        <w:rPr>
          <w:rFonts w:hint="eastAsia" w:ascii="宋体" w:hAnsi="宋体" w:eastAsia="宋体" w:cs="宋体"/>
          <w:b/>
          <w:color w:val="auto"/>
          <w:sz w:val="24"/>
          <w:szCs w:val="24"/>
        </w:rPr>
        <w:t>28.1.5未按照招标文件规定报价的；</w:t>
      </w:r>
    </w:p>
    <w:p>
      <w:pPr>
        <w:tabs>
          <w:tab w:val="left" w:pos="1200"/>
        </w:tabs>
        <w:spacing w:line="520" w:lineRule="exact"/>
        <w:ind w:firstLine="482" w:firstLineChars="200"/>
        <w:rPr>
          <w:rFonts w:ascii="宋体" w:hAnsi="宋体" w:eastAsia="宋体" w:cs="宋体"/>
          <w:b/>
          <w:color w:val="auto"/>
          <w:sz w:val="24"/>
          <w:szCs w:val="24"/>
        </w:rPr>
      </w:pPr>
      <w:r>
        <w:rPr>
          <w:rFonts w:hint="eastAsia" w:ascii="宋体" w:hAnsi="宋体" w:eastAsia="宋体" w:cs="宋体"/>
          <w:b/>
          <w:color w:val="auto"/>
          <w:sz w:val="24"/>
          <w:szCs w:val="24"/>
        </w:rPr>
        <w:t>28.1.6投标人以他人名义投标,串通投标,以行贿手段牟取中标或以其他弄虚作假方式投标的；</w:t>
      </w:r>
    </w:p>
    <w:p>
      <w:pPr>
        <w:spacing w:line="520" w:lineRule="exact"/>
        <w:ind w:firstLine="482" w:firstLineChars="200"/>
        <w:rPr>
          <w:rFonts w:ascii="宋体" w:hAnsi="宋体" w:eastAsia="宋体" w:cs="宋体"/>
          <w:b/>
          <w:color w:val="auto"/>
          <w:sz w:val="24"/>
          <w:szCs w:val="24"/>
        </w:rPr>
      </w:pPr>
      <w:r>
        <w:rPr>
          <w:rFonts w:hint="eastAsia" w:ascii="宋体" w:hAnsi="宋体" w:eastAsia="宋体" w:cs="宋体"/>
          <w:b/>
          <w:color w:val="auto"/>
          <w:sz w:val="24"/>
          <w:szCs w:val="24"/>
        </w:rPr>
        <w:t>28.1.7投标文件附有采购人不能接受的条件；</w:t>
      </w:r>
    </w:p>
    <w:p>
      <w:pPr>
        <w:tabs>
          <w:tab w:val="left" w:pos="1200"/>
        </w:tabs>
        <w:spacing w:line="520" w:lineRule="exact"/>
        <w:ind w:firstLine="482" w:firstLineChars="200"/>
        <w:rPr>
          <w:rFonts w:ascii="宋体" w:hAnsi="宋体" w:eastAsia="宋体" w:cs="宋体"/>
          <w:b/>
          <w:color w:val="auto"/>
          <w:sz w:val="24"/>
          <w:szCs w:val="24"/>
        </w:rPr>
      </w:pPr>
      <w:r>
        <w:rPr>
          <w:rFonts w:hint="eastAsia" w:ascii="宋体" w:hAnsi="宋体" w:eastAsia="宋体" w:cs="宋体"/>
          <w:b/>
          <w:color w:val="auto"/>
          <w:sz w:val="24"/>
          <w:szCs w:val="24"/>
        </w:rPr>
        <w:t>28.1.8</w:t>
      </w:r>
      <w:r>
        <w:rPr>
          <w:rFonts w:hint="eastAsia" w:ascii="宋体" w:hAnsi="宋体" w:eastAsia="宋体" w:cs="宋体"/>
          <w:b/>
          <w:bCs/>
          <w:color w:val="auto"/>
          <w:sz w:val="24"/>
          <w:szCs w:val="24"/>
        </w:rPr>
        <w:t>投标人所提交的报价明细表中某项产品单价或总价出现两个报价的；</w:t>
      </w:r>
    </w:p>
    <w:p>
      <w:pPr>
        <w:tabs>
          <w:tab w:val="left" w:pos="1200"/>
        </w:tabs>
        <w:spacing w:line="520" w:lineRule="exact"/>
        <w:ind w:firstLine="482" w:firstLineChars="200"/>
        <w:rPr>
          <w:rFonts w:ascii="宋体" w:hAnsi="宋体" w:eastAsia="宋体" w:cs="宋体"/>
          <w:b/>
          <w:color w:val="auto"/>
          <w:sz w:val="24"/>
          <w:szCs w:val="24"/>
        </w:rPr>
      </w:pPr>
      <w:r>
        <w:rPr>
          <w:rFonts w:hint="eastAsia" w:ascii="宋体" w:hAnsi="宋体" w:eastAsia="宋体" w:cs="宋体"/>
          <w:b/>
          <w:color w:val="auto"/>
          <w:sz w:val="24"/>
          <w:szCs w:val="24"/>
        </w:rPr>
        <w:t>28.1.9不符合招标文件中规定的其他实质性要求的。</w:t>
      </w:r>
    </w:p>
    <w:p>
      <w:pPr>
        <w:spacing w:line="520" w:lineRule="exac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28.2如果投标文件实质上没有响应招标文件的要求，评标委员会将予以拒绝，投标人不得再对投标文件进行任何修正从而使其投标成为实质上响应的投标。</w:t>
      </w:r>
    </w:p>
    <w:p>
      <w:pPr>
        <w:pStyle w:val="31"/>
        <w:spacing w:line="520" w:lineRule="exact"/>
        <w:ind w:left="0" w:firstLine="480" w:firstLineChars="200"/>
        <w:textAlignment w:val="auto"/>
        <w:rPr>
          <w:rFonts w:cs="宋体"/>
          <w:color w:val="auto"/>
          <w:sz w:val="24"/>
          <w:szCs w:val="24"/>
        </w:rPr>
      </w:pPr>
      <w:r>
        <w:rPr>
          <w:rFonts w:hint="eastAsia" w:cs="宋体"/>
          <w:color w:val="auto"/>
          <w:sz w:val="24"/>
          <w:szCs w:val="24"/>
        </w:rPr>
        <w:t xml:space="preserve">28.3审查中，对明显的文字和计算错误按下述原则处理： </w:t>
      </w:r>
    </w:p>
    <w:p>
      <w:pPr>
        <w:spacing w:line="520" w:lineRule="exact"/>
        <w:ind w:firstLine="482" w:firstLineChars="200"/>
        <w:rPr>
          <w:rFonts w:ascii="宋体" w:hAnsi="宋体" w:eastAsia="宋体" w:cs="宋体"/>
          <w:b/>
          <w:bCs/>
          <w:color w:val="auto"/>
          <w:sz w:val="24"/>
          <w:szCs w:val="24"/>
        </w:rPr>
      </w:pPr>
      <w:r>
        <w:rPr>
          <w:rFonts w:hint="eastAsia" w:ascii="宋体" w:hAnsi="宋体" w:eastAsia="宋体" w:cs="宋体"/>
          <w:b/>
          <w:color w:val="auto"/>
          <w:sz w:val="24"/>
          <w:szCs w:val="24"/>
        </w:rPr>
        <w:t>28.3.1</w:t>
      </w:r>
      <w:r>
        <w:rPr>
          <w:rFonts w:hint="eastAsia" w:ascii="宋体" w:hAnsi="宋体" w:eastAsia="宋体" w:cs="宋体"/>
          <w:b/>
          <w:bCs/>
          <w:color w:val="auto"/>
          <w:sz w:val="24"/>
          <w:szCs w:val="24"/>
        </w:rPr>
        <w:t>如果正本与副本不一致，以正本为准。投标文件中开标一览表内容与投标文件中明细表内容不一致的，以开标一览表为准。</w:t>
      </w:r>
    </w:p>
    <w:p>
      <w:pPr>
        <w:spacing w:line="520" w:lineRule="exact"/>
        <w:ind w:firstLine="482" w:firstLineChars="200"/>
        <w:rPr>
          <w:rFonts w:ascii="宋体" w:hAnsi="宋体" w:eastAsia="宋体" w:cs="宋体"/>
          <w:b/>
          <w:bCs/>
          <w:color w:val="auto"/>
          <w:sz w:val="24"/>
          <w:szCs w:val="24"/>
        </w:rPr>
      </w:pPr>
      <w:r>
        <w:rPr>
          <w:rFonts w:hint="eastAsia" w:ascii="宋体" w:hAnsi="宋体" w:eastAsia="宋体" w:cs="宋体"/>
          <w:b/>
          <w:color w:val="auto"/>
          <w:sz w:val="24"/>
          <w:szCs w:val="24"/>
        </w:rPr>
        <w:t>28.3.2</w:t>
      </w:r>
      <w:r>
        <w:rPr>
          <w:rFonts w:hint="eastAsia" w:ascii="宋体" w:hAnsi="宋体" w:eastAsia="宋体" w:cs="宋体"/>
          <w:b/>
          <w:bCs/>
          <w:color w:val="auto"/>
          <w:sz w:val="24"/>
          <w:szCs w:val="24"/>
        </w:rPr>
        <w:t>投标文件的大写金额和小写金额不一致的，以大写金额为准；总价金额与按单价汇总金额不一致的，以单价金额计算结果为准；单价金额小数点有明显错位的，应以总价为准，并修改单价；对不同文字文本投标文件的解释发生异议的，以中文文本为准。</w:t>
      </w:r>
    </w:p>
    <w:p>
      <w:pPr>
        <w:pStyle w:val="31"/>
        <w:spacing w:line="520" w:lineRule="exact"/>
        <w:ind w:left="0" w:firstLine="480" w:firstLineChars="200"/>
        <w:textAlignment w:val="auto"/>
        <w:rPr>
          <w:rFonts w:cs="宋体"/>
          <w:color w:val="auto"/>
          <w:sz w:val="24"/>
          <w:szCs w:val="24"/>
        </w:rPr>
      </w:pPr>
      <w:r>
        <w:rPr>
          <w:rFonts w:hint="eastAsia" w:cs="宋体"/>
          <w:color w:val="auto"/>
          <w:sz w:val="24"/>
          <w:szCs w:val="24"/>
        </w:rPr>
        <w:t>28.4评标委员会对投标文件的判定,只依据投标文件内容本身,不依据任何外来证明。</w:t>
      </w:r>
    </w:p>
    <w:p>
      <w:pPr>
        <w:pStyle w:val="31"/>
        <w:spacing w:line="520" w:lineRule="exact"/>
        <w:ind w:left="60" w:firstLine="420" w:firstLineChars="175"/>
        <w:textAlignment w:val="auto"/>
        <w:rPr>
          <w:rFonts w:cs="宋体"/>
          <w:color w:val="auto"/>
          <w:sz w:val="24"/>
          <w:szCs w:val="24"/>
        </w:rPr>
      </w:pPr>
      <w:r>
        <w:rPr>
          <w:rFonts w:hint="eastAsia" w:cs="宋体"/>
          <w:color w:val="auto"/>
          <w:sz w:val="24"/>
          <w:szCs w:val="24"/>
        </w:rPr>
        <w:t>29、投标的澄清</w:t>
      </w:r>
    </w:p>
    <w:p>
      <w:pPr>
        <w:pStyle w:val="31"/>
        <w:tabs>
          <w:tab w:val="left" w:pos="-180"/>
        </w:tabs>
        <w:spacing w:line="520" w:lineRule="exact"/>
        <w:ind w:left="0" w:firstLine="480" w:firstLineChars="200"/>
        <w:textAlignment w:val="auto"/>
        <w:rPr>
          <w:rFonts w:cs="宋体"/>
          <w:color w:val="auto"/>
          <w:sz w:val="24"/>
          <w:szCs w:val="24"/>
        </w:rPr>
      </w:pPr>
      <w:r>
        <w:rPr>
          <w:rFonts w:hint="eastAsia" w:cs="宋体"/>
          <w:color w:val="auto"/>
          <w:sz w:val="24"/>
          <w:szCs w:val="24"/>
        </w:rPr>
        <w:t>29.1评标委员会有权要求投标人对投标文件中含义不明确、对同类问题表述不一致或者有明显文字和计算错误等内容作必要的澄清、说明或者补正，该要求应当采用书面形式,并由评标委员会全体人员签字。</w:t>
      </w:r>
    </w:p>
    <w:p>
      <w:pPr>
        <w:pStyle w:val="31"/>
        <w:tabs>
          <w:tab w:val="left" w:pos="-180"/>
        </w:tabs>
        <w:spacing w:line="520" w:lineRule="exact"/>
        <w:ind w:left="0" w:firstLine="480" w:firstLineChars="200"/>
        <w:textAlignment w:val="auto"/>
        <w:rPr>
          <w:rFonts w:cs="宋体"/>
          <w:color w:val="auto"/>
          <w:sz w:val="24"/>
          <w:szCs w:val="24"/>
        </w:rPr>
      </w:pPr>
      <w:r>
        <w:rPr>
          <w:rFonts w:hint="eastAsia" w:cs="宋体"/>
          <w:color w:val="auto"/>
          <w:sz w:val="24"/>
          <w:szCs w:val="24"/>
        </w:rPr>
        <w:t>29.2投标人必须按照评标委员会通知的内容和时间做出书面答复，该答复经法定代表人或投标人代表的签字认可，将作为投标文件内容的一部分。澄清、说明或者补正不得超出投标文件的范围或者改变投标文件的实质性内容。投标人拒不按照要求对投标文件进行澄清、说明或者补正的，评标委员会可拒绝该投标。</w:t>
      </w:r>
    </w:p>
    <w:p>
      <w:pPr>
        <w:pStyle w:val="31"/>
        <w:tabs>
          <w:tab w:val="left" w:pos="0"/>
        </w:tabs>
        <w:spacing w:line="520" w:lineRule="exact"/>
        <w:ind w:left="0" w:firstLine="480" w:firstLineChars="200"/>
        <w:textAlignment w:val="auto"/>
        <w:rPr>
          <w:rFonts w:cs="宋体"/>
          <w:color w:val="auto"/>
          <w:sz w:val="24"/>
          <w:szCs w:val="24"/>
        </w:rPr>
      </w:pPr>
      <w:r>
        <w:rPr>
          <w:rFonts w:hint="eastAsia" w:cs="宋体"/>
          <w:color w:val="auto"/>
          <w:sz w:val="24"/>
          <w:szCs w:val="24"/>
        </w:rPr>
        <w:t>29.3如评标委员会一致认为某个投标人的报价明显不合理，有降低质量、不能诚信履行的可能时，评标委员会有权决定是否通知投标人限期进行书面解释或提供相关证明材料。若已要求，而该投标人在规定期限内未做出解释、作出的解释不合理或不能提供证明材料的，经评标委员会取得一致意见后，可拒绝该投标。</w:t>
      </w:r>
    </w:p>
    <w:p>
      <w:pPr>
        <w:pStyle w:val="31"/>
        <w:tabs>
          <w:tab w:val="left" w:pos="0"/>
        </w:tabs>
        <w:spacing w:line="520" w:lineRule="exact"/>
        <w:ind w:left="0" w:firstLine="480" w:firstLineChars="200"/>
        <w:textAlignment w:val="auto"/>
        <w:rPr>
          <w:rFonts w:cs="宋体"/>
          <w:color w:val="auto"/>
          <w:sz w:val="24"/>
          <w:szCs w:val="24"/>
        </w:rPr>
      </w:pPr>
      <w:r>
        <w:rPr>
          <w:rFonts w:hint="eastAsia" w:cs="宋体"/>
          <w:color w:val="auto"/>
          <w:sz w:val="24"/>
          <w:szCs w:val="24"/>
        </w:rPr>
        <w:t>29.4并非每个投标人都将被要求做出澄清和答复。</w:t>
      </w:r>
    </w:p>
    <w:p>
      <w:pPr>
        <w:pStyle w:val="31"/>
        <w:spacing w:line="520" w:lineRule="exact"/>
        <w:ind w:left="0" w:firstLine="480" w:firstLineChars="200"/>
        <w:textAlignment w:val="auto"/>
        <w:rPr>
          <w:rFonts w:cs="宋体"/>
          <w:color w:val="auto"/>
          <w:sz w:val="24"/>
          <w:szCs w:val="24"/>
        </w:rPr>
      </w:pPr>
      <w:r>
        <w:rPr>
          <w:rFonts w:hint="eastAsia" w:cs="宋体"/>
          <w:color w:val="auto"/>
          <w:sz w:val="24"/>
          <w:szCs w:val="24"/>
        </w:rPr>
        <w:t>30、对投标文件的详细评审</w:t>
      </w:r>
    </w:p>
    <w:p>
      <w:pPr>
        <w:pStyle w:val="31"/>
        <w:tabs>
          <w:tab w:val="left" w:pos="-900"/>
        </w:tabs>
        <w:spacing w:line="520" w:lineRule="exact"/>
        <w:ind w:left="0" w:firstLine="480" w:firstLineChars="200"/>
        <w:textAlignment w:val="auto"/>
        <w:rPr>
          <w:rFonts w:cs="宋体"/>
          <w:color w:val="auto"/>
          <w:sz w:val="24"/>
          <w:szCs w:val="24"/>
        </w:rPr>
      </w:pPr>
      <w:r>
        <w:rPr>
          <w:rFonts w:hint="eastAsia" w:cs="宋体"/>
          <w:color w:val="auto"/>
          <w:sz w:val="24"/>
          <w:szCs w:val="24"/>
        </w:rPr>
        <w:t>30.1评标委员会只对实质上响应招标文件的投标进行评价和比较；评审应严格按照招标文件的要求和条件进行；具体评审原则、方法详见招标文件第六部分“评标标准和评标办法”。</w:t>
      </w:r>
    </w:p>
    <w:p>
      <w:pPr>
        <w:pStyle w:val="31"/>
        <w:spacing w:line="520" w:lineRule="exact"/>
        <w:ind w:left="0" w:firstLine="480" w:firstLineChars="200"/>
        <w:textAlignment w:val="auto"/>
        <w:rPr>
          <w:rFonts w:cs="宋体"/>
          <w:color w:val="auto"/>
          <w:sz w:val="24"/>
          <w:szCs w:val="24"/>
        </w:rPr>
      </w:pPr>
      <w:r>
        <w:rPr>
          <w:rFonts w:hint="eastAsia" w:cs="宋体"/>
          <w:color w:val="auto"/>
          <w:sz w:val="24"/>
          <w:szCs w:val="24"/>
        </w:rPr>
        <w:t>30.2评标应严格按照招标文件规定和评标细则、方法进行，投标人可对任何擅自改变本招标文件中所公布的规则、评标标准、方法的行为进行质疑或投诉。</w:t>
      </w:r>
    </w:p>
    <w:p>
      <w:pPr>
        <w:pStyle w:val="31"/>
        <w:spacing w:line="520" w:lineRule="exact"/>
        <w:ind w:left="0" w:firstLine="600" w:firstLineChars="250"/>
        <w:textAlignment w:val="auto"/>
        <w:rPr>
          <w:rFonts w:cs="宋体"/>
          <w:color w:val="auto"/>
          <w:sz w:val="24"/>
          <w:szCs w:val="24"/>
        </w:rPr>
      </w:pPr>
      <w:r>
        <w:rPr>
          <w:rFonts w:hint="eastAsia" w:cs="宋体"/>
          <w:color w:val="auto"/>
          <w:sz w:val="24"/>
          <w:szCs w:val="24"/>
        </w:rPr>
        <w:t>31、确定中标人</w:t>
      </w:r>
    </w:p>
    <w:p>
      <w:pPr>
        <w:pStyle w:val="31"/>
        <w:spacing w:line="520" w:lineRule="exact"/>
        <w:ind w:left="0" w:firstLine="482" w:firstLineChars="200"/>
        <w:textAlignment w:val="auto"/>
        <w:rPr>
          <w:rFonts w:cs="宋体"/>
          <w:b/>
          <w:color w:val="auto"/>
          <w:sz w:val="24"/>
          <w:szCs w:val="24"/>
        </w:rPr>
      </w:pPr>
      <w:r>
        <w:rPr>
          <w:rFonts w:hint="eastAsia" w:cs="宋体"/>
          <w:b/>
          <w:color w:val="auto"/>
          <w:sz w:val="24"/>
          <w:szCs w:val="24"/>
        </w:rPr>
        <w:t>31.1评标委员会根据详细评审的结果按评标总得分由高到低的顺序确定1-3名投标人为中标候选人</w:t>
      </w:r>
      <w:r>
        <w:rPr>
          <w:rFonts w:hint="eastAsia" w:cs="宋体"/>
          <w:color w:val="auto"/>
          <w:sz w:val="24"/>
          <w:szCs w:val="24"/>
        </w:rPr>
        <w:t>。</w:t>
      </w:r>
    </w:p>
    <w:p>
      <w:pPr>
        <w:pStyle w:val="31"/>
        <w:spacing w:line="520" w:lineRule="exact"/>
        <w:ind w:left="0" w:firstLine="480" w:firstLineChars="200"/>
        <w:textAlignment w:val="auto"/>
        <w:rPr>
          <w:rFonts w:cs="宋体"/>
          <w:color w:val="auto"/>
          <w:sz w:val="24"/>
          <w:szCs w:val="24"/>
        </w:rPr>
      </w:pPr>
      <w:r>
        <w:rPr>
          <w:rFonts w:hint="eastAsia" w:cs="宋体"/>
          <w:color w:val="auto"/>
          <w:sz w:val="24"/>
          <w:szCs w:val="24"/>
        </w:rPr>
        <w:t xml:space="preserve">31.2采购人将确定排名第一的中标候选人为中标人并向其授予合同。排名第一的中标候选人因不可抗力或者自身原因不能履行合同，或者本文件规定应当提交履约保证金而在规定期限未能提交的，采购人将把合同授予排名第二的中标候选人或重新招标，同时，对构成违约的供应商采购单位有权追究其违约和赔偿责任。排名第二的中标候选人因前款规定的同样原因不能签订合同的，采购人将把合同授予排名第三的中标候选人或重新招标。      </w:t>
      </w:r>
    </w:p>
    <w:p>
      <w:pPr>
        <w:pStyle w:val="31"/>
        <w:numPr>
          <w:ilvl w:val="0"/>
          <w:numId w:val="6"/>
        </w:numPr>
        <w:spacing w:line="520" w:lineRule="exact"/>
        <w:textAlignment w:val="auto"/>
        <w:rPr>
          <w:rFonts w:cs="宋体"/>
          <w:color w:val="auto"/>
          <w:sz w:val="24"/>
          <w:szCs w:val="24"/>
        </w:rPr>
      </w:pPr>
      <w:r>
        <w:rPr>
          <w:rFonts w:hint="eastAsia" w:cs="宋体"/>
          <w:color w:val="auto"/>
          <w:sz w:val="24"/>
          <w:szCs w:val="24"/>
        </w:rPr>
        <w:t>评标过程保密</w:t>
      </w:r>
    </w:p>
    <w:p>
      <w:pPr>
        <w:pStyle w:val="31"/>
        <w:tabs>
          <w:tab w:val="left" w:pos="-540"/>
        </w:tabs>
        <w:spacing w:line="520" w:lineRule="exact"/>
        <w:ind w:left="0" w:firstLine="480" w:firstLineChars="200"/>
        <w:textAlignment w:val="auto"/>
        <w:rPr>
          <w:rFonts w:cs="宋体"/>
          <w:color w:val="auto"/>
          <w:sz w:val="24"/>
          <w:szCs w:val="24"/>
        </w:rPr>
      </w:pPr>
      <w:r>
        <w:rPr>
          <w:rFonts w:hint="eastAsia" w:cs="宋体"/>
          <w:color w:val="auto"/>
          <w:sz w:val="24"/>
          <w:szCs w:val="24"/>
        </w:rPr>
        <w:t>32.1开标之后，直到授予投标人合同止，凡是属于审查、澄清、评价和比较投标的有关资料以及授标意向等，均不向投标人或其他与评标无关的人员透露。</w:t>
      </w:r>
    </w:p>
    <w:p>
      <w:pPr>
        <w:pStyle w:val="31"/>
        <w:spacing w:line="520" w:lineRule="exact"/>
        <w:ind w:left="0" w:firstLine="480" w:firstLineChars="200"/>
        <w:textAlignment w:val="auto"/>
        <w:rPr>
          <w:rFonts w:cs="宋体"/>
          <w:color w:val="auto"/>
          <w:sz w:val="24"/>
          <w:szCs w:val="24"/>
        </w:rPr>
      </w:pPr>
      <w:r>
        <w:rPr>
          <w:rFonts w:hint="eastAsia" w:cs="宋体"/>
          <w:color w:val="auto"/>
          <w:sz w:val="24"/>
          <w:szCs w:val="24"/>
        </w:rPr>
        <w:t>32.2在评标期间，投标人企图影响采购人或评标委员会的任何活动，将导致投标被拒绝，并由其承担相应的法律责任。</w:t>
      </w:r>
    </w:p>
    <w:p>
      <w:pPr>
        <w:pStyle w:val="31"/>
        <w:spacing w:line="520" w:lineRule="exact"/>
        <w:ind w:left="0" w:firstLine="480" w:firstLineChars="200"/>
        <w:textAlignment w:val="auto"/>
        <w:rPr>
          <w:rFonts w:cs="宋体"/>
          <w:color w:val="auto"/>
          <w:sz w:val="24"/>
          <w:szCs w:val="24"/>
        </w:rPr>
      </w:pPr>
      <w:r>
        <w:rPr>
          <w:rFonts w:hint="eastAsia" w:cs="宋体"/>
          <w:color w:val="auto"/>
          <w:sz w:val="24"/>
          <w:szCs w:val="24"/>
        </w:rPr>
        <w:t>33、关于投标人瑕疵滞后发现的处理规则：</w:t>
      </w:r>
    </w:p>
    <w:p>
      <w:pPr>
        <w:pStyle w:val="31"/>
        <w:tabs>
          <w:tab w:val="left" w:pos="0"/>
        </w:tabs>
        <w:spacing w:line="520" w:lineRule="exact"/>
        <w:ind w:left="0" w:firstLine="480" w:firstLineChars="200"/>
        <w:textAlignment w:val="auto"/>
        <w:rPr>
          <w:rFonts w:cs="宋体"/>
          <w:color w:val="auto"/>
          <w:sz w:val="24"/>
          <w:szCs w:val="24"/>
        </w:rPr>
      </w:pPr>
      <w:r>
        <w:rPr>
          <w:rFonts w:hint="eastAsia" w:cs="宋体"/>
          <w:color w:val="auto"/>
          <w:sz w:val="24"/>
          <w:szCs w:val="24"/>
        </w:rPr>
        <w:t>33.1无论基于何种原因，各项本应作拒绝处理的情形即便未被及时发现而使该投标人进入初审、详细评审或其它后续程序，包括已经签约的情形，一旦在任何时间被发现存在上述情形，则政府采购监督部门或采购人均有权随时视情形决定是否取消该投标人的此前评议结果，或随时视情形决定是否对该投标予以拒绝，并有权决定采取相应的补救或纠正措施。一旦该投标人被拒绝或被取消该投标人的此前评议结果，其现有的位置将被其他投标人依序替代，相关的一切损失均由该投标人承担。</w:t>
      </w:r>
    </w:p>
    <w:p>
      <w:pPr>
        <w:pStyle w:val="31"/>
        <w:tabs>
          <w:tab w:val="left" w:pos="-360"/>
        </w:tabs>
        <w:spacing w:line="520" w:lineRule="exact"/>
        <w:ind w:left="0" w:firstLine="480" w:firstLineChars="200"/>
        <w:textAlignment w:val="auto"/>
        <w:rPr>
          <w:rFonts w:cs="宋体"/>
          <w:color w:val="auto"/>
          <w:sz w:val="24"/>
          <w:szCs w:val="24"/>
        </w:rPr>
      </w:pPr>
      <w:r>
        <w:rPr>
          <w:rFonts w:hint="eastAsia" w:cs="宋体"/>
          <w:color w:val="auto"/>
          <w:sz w:val="24"/>
          <w:szCs w:val="24"/>
        </w:rPr>
        <w:t>33.2但若已经超过质疑期限而没有被发现且已经签署了相关的合同，之后才发现存在上述情形，经采购人再行审查认为其在技术、必要资质等方面并不存在问题而仅属于商务方面存在瑕疵的问题，且若一旦取消该投标人的此前评议结果或采取类似的处理措施将对本次采购更为不利的情形除外，该情形包括：一旦予以拒绝或采取类似的处理措施将使本次采购的成本大幅上升、延误期限以至可能给采购人造成较大损失、采购人或主要用户出具明确要求维持既定结果的书面意见等。</w:t>
      </w:r>
    </w:p>
    <w:p>
      <w:pPr>
        <w:pStyle w:val="31"/>
        <w:tabs>
          <w:tab w:val="left" w:pos="-900"/>
        </w:tabs>
        <w:spacing w:line="520" w:lineRule="exact"/>
        <w:ind w:left="0" w:firstLine="480" w:firstLineChars="200"/>
        <w:textAlignment w:val="auto"/>
        <w:rPr>
          <w:rFonts w:cs="宋体"/>
          <w:color w:val="auto"/>
          <w:sz w:val="24"/>
          <w:szCs w:val="24"/>
        </w:rPr>
      </w:pPr>
      <w:r>
        <w:rPr>
          <w:rFonts w:hint="eastAsia" w:cs="宋体"/>
          <w:color w:val="auto"/>
          <w:sz w:val="24"/>
          <w:szCs w:val="24"/>
        </w:rPr>
        <w:t>33.3在上述考虑维持结果的情形下，采购人有权要求该存在瑕疵的投标人提供特别担保金用以承担可能产生的赔偿责任，若其拒绝提供该担保或实际提供的担保金额不足要求金额，政府采购监督部门或采购人有权并且应当决定取消该投标人的此前评议结果或采取类似的处理措施。</w:t>
      </w:r>
    </w:p>
    <w:p>
      <w:pPr>
        <w:pStyle w:val="31"/>
        <w:spacing w:line="520" w:lineRule="exact"/>
        <w:ind w:left="0" w:firstLine="480" w:firstLineChars="200"/>
        <w:textAlignment w:val="auto"/>
        <w:rPr>
          <w:rFonts w:cs="宋体"/>
          <w:color w:val="auto"/>
          <w:sz w:val="24"/>
          <w:szCs w:val="24"/>
        </w:rPr>
      </w:pPr>
      <w:r>
        <w:rPr>
          <w:rFonts w:hint="eastAsia" w:cs="宋体"/>
          <w:color w:val="auto"/>
          <w:sz w:val="24"/>
          <w:szCs w:val="24"/>
        </w:rPr>
        <w:t>34、评标委员会宣布废标的权利出现下列情况之一时，采购人有权宣布废标，并由采购代理机构将废标理由通知所有投标人：</w:t>
      </w:r>
    </w:p>
    <w:p>
      <w:pPr>
        <w:pStyle w:val="31"/>
        <w:tabs>
          <w:tab w:val="left" w:pos="1140"/>
        </w:tabs>
        <w:spacing w:line="520" w:lineRule="exact"/>
        <w:ind w:left="0" w:firstLine="482" w:firstLineChars="200"/>
        <w:textAlignment w:val="auto"/>
        <w:rPr>
          <w:rFonts w:cs="宋体"/>
          <w:b/>
          <w:color w:val="auto"/>
          <w:sz w:val="24"/>
          <w:szCs w:val="24"/>
        </w:rPr>
      </w:pPr>
      <w:r>
        <w:rPr>
          <w:rFonts w:hint="eastAsia" w:cs="宋体"/>
          <w:b/>
          <w:color w:val="auto"/>
          <w:sz w:val="24"/>
          <w:szCs w:val="24"/>
        </w:rPr>
        <w:t>34.1符合专业条件的投标人或者对招标文件作实质性响应的投标人不足三家的；</w:t>
      </w:r>
    </w:p>
    <w:p>
      <w:pPr>
        <w:pStyle w:val="31"/>
        <w:tabs>
          <w:tab w:val="left" w:pos="420"/>
          <w:tab w:val="left" w:pos="720"/>
          <w:tab w:val="clear" w:pos="709"/>
        </w:tabs>
        <w:spacing w:line="520" w:lineRule="exact"/>
        <w:ind w:left="0" w:firstLine="472" w:firstLineChars="196"/>
        <w:rPr>
          <w:rFonts w:cs="宋体"/>
          <w:b/>
          <w:color w:val="auto"/>
          <w:sz w:val="24"/>
          <w:szCs w:val="24"/>
        </w:rPr>
      </w:pPr>
      <w:r>
        <w:rPr>
          <w:rFonts w:hint="eastAsia" w:cs="宋体"/>
          <w:b/>
          <w:color w:val="auto"/>
          <w:sz w:val="24"/>
          <w:szCs w:val="24"/>
        </w:rPr>
        <w:t>34.2出现影响采购公正的违法、违规行为的；</w:t>
      </w:r>
    </w:p>
    <w:p>
      <w:pPr>
        <w:tabs>
          <w:tab w:val="left" w:pos="1200"/>
        </w:tabs>
        <w:spacing w:line="520" w:lineRule="exact"/>
        <w:ind w:firstLine="482" w:firstLineChars="200"/>
        <w:rPr>
          <w:rFonts w:ascii="宋体" w:hAnsi="宋体" w:eastAsia="宋体" w:cs="宋体"/>
          <w:b/>
          <w:color w:val="auto"/>
          <w:sz w:val="24"/>
          <w:szCs w:val="24"/>
        </w:rPr>
      </w:pPr>
      <w:r>
        <w:rPr>
          <w:rFonts w:hint="eastAsia" w:ascii="宋体" w:hAnsi="宋体" w:eastAsia="宋体" w:cs="宋体"/>
          <w:b/>
          <w:color w:val="auto"/>
          <w:sz w:val="24"/>
          <w:szCs w:val="24"/>
        </w:rPr>
        <w:t>34.3投标人的报价均超出招标控制价的；</w:t>
      </w:r>
    </w:p>
    <w:p>
      <w:pPr>
        <w:tabs>
          <w:tab w:val="left" w:pos="1200"/>
        </w:tabs>
        <w:spacing w:line="520" w:lineRule="exact"/>
        <w:ind w:firstLine="482" w:firstLineChars="200"/>
        <w:rPr>
          <w:rFonts w:ascii="宋体" w:hAnsi="宋体" w:eastAsia="宋体" w:cs="宋体"/>
          <w:b/>
          <w:color w:val="auto"/>
          <w:sz w:val="24"/>
          <w:szCs w:val="24"/>
        </w:rPr>
      </w:pPr>
      <w:r>
        <w:rPr>
          <w:rFonts w:hint="eastAsia" w:ascii="宋体" w:hAnsi="宋体" w:eastAsia="宋体" w:cs="宋体"/>
          <w:b/>
          <w:color w:val="auto"/>
          <w:sz w:val="24"/>
          <w:szCs w:val="24"/>
        </w:rPr>
        <w:t>34.4因重大变故，采购任务取消的。</w:t>
      </w:r>
    </w:p>
    <w:p>
      <w:pPr>
        <w:pStyle w:val="3"/>
        <w:keepLines/>
        <w:numPr>
          <w:ilvl w:val="0"/>
          <w:numId w:val="3"/>
        </w:numPr>
        <w:tabs>
          <w:tab w:val="clear" w:pos="3738"/>
        </w:tabs>
        <w:adjustRightInd w:val="0"/>
        <w:spacing w:after="120" w:line="520" w:lineRule="exact"/>
        <w:ind w:left="0" w:firstLine="482" w:firstLineChars="200"/>
        <w:jc w:val="left"/>
        <w:textAlignment w:val="baseline"/>
        <w:rPr>
          <w:rFonts w:cs="宋体"/>
          <w:color w:val="auto"/>
          <w:sz w:val="24"/>
          <w:szCs w:val="24"/>
        </w:rPr>
      </w:pPr>
      <w:bookmarkStart w:id="9" w:name="_Toc483667296"/>
      <w:r>
        <w:rPr>
          <w:rFonts w:hint="eastAsia" w:cs="宋体"/>
          <w:color w:val="auto"/>
          <w:sz w:val="24"/>
          <w:szCs w:val="24"/>
        </w:rPr>
        <w:t>签订合同</w:t>
      </w:r>
      <w:bookmarkEnd w:id="9"/>
    </w:p>
    <w:p>
      <w:pPr>
        <w:pStyle w:val="31"/>
        <w:spacing w:line="520" w:lineRule="exact"/>
        <w:ind w:left="0" w:firstLine="480" w:firstLineChars="200"/>
        <w:textAlignment w:val="auto"/>
        <w:rPr>
          <w:rFonts w:cs="宋体"/>
          <w:color w:val="auto"/>
          <w:sz w:val="24"/>
          <w:szCs w:val="24"/>
        </w:rPr>
      </w:pPr>
      <w:r>
        <w:rPr>
          <w:rFonts w:hint="eastAsia" w:cs="宋体"/>
          <w:color w:val="auto"/>
          <w:sz w:val="24"/>
          <w:szCs w:val="24"/>
        </w:rPr>
        <w:t>35、中标通知</w:t>
      </w:r>
    </w:p>
    <w:p>
      <w:pPr>
        <w:pStyle w:val="31"/>
        <w:spacing w:line="520" w:lineRule="exact"/>
        <w:ind w:left="0" w:firstLine="480" w:firstLineChars="200"/>
        <w:textAlignment w:val="auto"/>
        <w:rPr>
          <w:rFonts w:cs="宋体"/>
          <w:color w:val="auto"/>
          <w:sz w:val="24"/>
          <w:szCs w:val="24"/>
        </w:rPr>
      </w:pPr>
      <w:r>
        <w:rPr>
          <w:rFonts w:hint="eastAsia" w:cs="宋体"/>
          <w:color w:val="auto"/>
          <w:sz w:val="24"/>
          <w:szCs w:val="24"/>
        </w:rPr>
        <w:t>采购人根据评标委员会提供的书面评标报告和推荐的中标候选人确定中标人，中标人确定后,采购代理机构将在刊登本次招标公告的媒体上发布中标公告并同时向中标人发出中标通知书，投标投标人对中标公告有异议的，应当在中标公告发布之日起七个工作日内，以书面形式向招标采购单位（采购人或采购代理机构，下同）提出质疑。招标采购单位应当在收到投标投标人书面质疑后七个工作日内，对质疑内容作出答复。中标通知书对采购人和中标人具有同等法律效力。中标通知书发出以后，采购人改变中标结果或者中标人放弃中标，应当承担相应的法律责任。</w:t>
      </w:r>
    </w:p>
    <w:p>
      <w:pPr>
        <w:pStyle w:val="31"/>
        <w:spacing w:line="520" w:lineRule="exact"/>
        <w:ind w:left="0" w:firstLine="480" w:firstLineChars="200"/>
        <w:textAlignment w:val="auto"/>
        <w:rPr>
          <w:rFonts w:cs="宋体"/>
          <w:color w:val="auto"/>
          <w:sz w:val="24"/>
          <w:szCs w:val="24"/>
        </w:rPr>
      </w:pPr>
      <w:r>
        <w:rPr>
          <w:rFonts w:hint="eastAsia" w:cs="宋体"/>
          <w:color w:val="auto"/>
          <w:sz w:val="24"/>
          <w:szCs w:val="24"/>
        </w:rPr>
        <w:t>35.2采购人对未中标的投标人不作未中标原因的解释，不退还投标文件。</w:t>
      </w:r>
    </w:p>
    <w:p>
      <w:pPr>
        <w:pStyle w:val="31"/>
        <w:spacing w:line="520" w:lineRule="exact"/>
        <w:ind w:left="0" w:firstLine="480" w:firstLineChars="200"/>
        <w:textAlignment w:val="auto"/>
        <w:rPr>
          <w:rFonts w:cs="宋体"/>
          <w:color w:val="auto"/>
          <w:sz w:val="24"/>
          <w:szCs w:val="24"/>
        </w:rPr>
      </w:pPr>
      <w:r>
        <w:rPr>
          <w:rFonts w:hint="eastAsia" w:cs="宋体"/>
          <w:color w:val="auto"/>
          <w:sz w:val="24"/>
          <w:szCs w:val="24"/>
        </w:rPr>
        <w:t>35.3中标通知书、招标文件、投标文件是合同的重要组成部分。</w:t>
      </w:r>
    </w:p>
    <w:p>
      <w:pPr>
        <w:pStyle w:val="31"/>
        <w:spacing w:line="520" w:lineRule="exact"/>
        <w:ind w:left="0" w:firstLine="480" w:firstLineChars="200"/>
        <w:textAlignment w:val="auto"/>
        <w:rPr>
          <w:rFonts w:cs="宋体"/>
          <w:color w:val="auto"/>
          <w:sz w:val="24"/>
          <w:szCs w:val="24"/>
        </w:rPr>
      </w:pPr>
      <w:r>
        <w:rPr>
          <w:rFonts w:hint="eastAsia" w:cs="宋体"/>
          <w:color w:val="auto"/>
          <w:sz w:val="24"/>
          <w:szCs w:val="24"/>
        </w:rPr>
        <w:t>36、签订合同</w:t>
      </w:r>
    </w:p>
    <w:p>
      <w:pPr>
        <w:pStyle w:val="31"/>
        <w:spacing w:line="520" w:lineRule="exact"/>
        <w:ind w:left="0" w:firstLine="480" w:firstLineChars="200"/>
        <w:textAlignment w:val="auto"/>
        <w:rPr>
          <w:rFonts w:cs="宋体"/>
          <w:color w:val="auto"/>
          <w:sz w:val="24"/>
          <w:szCs w:val="24"/>
        </w:rPr>
      </w:pPr>
      <w:r>
        <w:rPr>
          <w:rFonts w:hint="eastAsia" w:cs="宋体"/>
          <w:color w:val="auto"/>
          <w:sz w:val="24"/>
          <w:szCs w:val="24"/>
        </w:rPr>
        <w:t>36.1</w:t>
      </w:r>
      <w:r>
        <w:rPr>
          <w:rFonts w:hint="eastAsia" w:cs="宋体"/>
          <w:b/>
          <w:color w:val="auto"/>
          <w:sz w:val="24"/>
          <w:szCs w:val="24"/>
        </w:rPr>
        <w:t>中标人在签订合同前，采购人要求交纳履约保证金的，中标人应按招标文件规定向采购人提交履约保证金</w:t>
      </w:r>
      <w:r>
        <w:rPr>
          <w:rFonts w:hint="eastAsia" w:cs="宋体"/>
          <w:color w:val="auto"/>
          <w:sz w:val="24"/>
          <w:szCs w:val="24"/>
        </w:rPr>
        <w:t>，如果中标人没有按规定办理履约保证金手续的，采购人将取消该中标决定，没收其投标保证金，在此情况下采购人将合同授予排名第二或第三的中标候选人或重新招标。</w:t>
      </w:r>
    </w:p>
    <w:p>
      <w:pPr>
        <w:pStyle w:val="31"/>
        <w:tabs>
          <w:tab w:val="left" w:pos="-360"/>
        </w:tabs>
        <w:spacing w:line="520" w:lineRule="exact"/>
        <w:ind w:left="0" w:firstLine="480" w:firstLineChars="200"/>
        <w:textAlignment w:val="auto"/>
        <w:rPr>
          <w:rFonts w:cs="宋体"/>
          <w:color w:val="auto"/>
          <w:sz w:val="24"/>
          <w:szCs w:val="24"/>
        </w:rPr>
      </w:pPr>
      <w:r>
        <w:rPr>
          <w:rFonts w:hint="eastAsia" w:cs="宋体"/>
          <w:color w:val="auto"/>
          <w:sz w:val="24"/>
          <w:szCs w:val="24"/>
        </w:rPr>
        <w:t>36.2中标人应按照招标文件、投标文件及评标过程中的有关澄清、说明或者补正文件的内容与采购人签订合同。中标人不得再与采购人签订背离合同实质性内容的其它协议或声明。</w:t>
      </w:r>
    </w:p>
    <w:p>
      <w:pPr>
        <w:pStyle w:val="31"/>
        <w:tabs>
          <w:tab w:val="left" w:pos="-180"/>
        </w:tabs>
        <w:spacing w:line="520" w:lineRule="exact"/>
        <w:ind w:left="0" w:firstLine="480" w:firstLineChars="200"/>
        <w:textAlignment w:val="auto"/>
        <w:rPr>
          <w:rFonts w:cs="宋体"/>
          <w:color w:val="auto"/>
          <w:sz w:val="24"/>
          <w:szCs w:val="24"/>
        </w:rPr>
      </w:pPr>
      <w:r>
        <w:rPr>
          <w:rFonts w:hint="eastAsia" w:cs="宋体"/>
          <w:color w:val="auto"/>
          <w:sz w:val="24"/>
          <w:szCs w:val="24"/>
        </w:rPr>
        <w:t>36.3采购人如需调整合同标的货物，须经政府采购监督部门的批准，在不改变合同其他条款的前提下，中标人可与采购人协商签订补充合同，但所有补充合同的采购金额不得超过原合同金额的百分之十。</w:t>
      </w:r>
    </w:p>
    <w:p>
      <w:pPr>
        <w:widowControl/>
        <w:spacing w:line="520" w:lineRule="exac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36.4投标人一旦中标及签订合同后不得对采购项目转包、分包，亦不得将合同全部及任何权利、义务向第三方转让，否则将被视为严重违约，采购人有权决定按照中标人中标后毁标、终止或解除合同等违约处理。中标人的履约保证金将不予退还。转包或分包造成采购人损失的，中标人还应承担相应赔偿责任。</w:t>
      </w:r>
    </w:p>
    <w:p>
      <w:pPr>
        <w:pStyle w:val="31"/>
        <w:spacing w:line="520" w:lineRule="exact"/>
        <w:ind w:left="0" w:firstLine="480" w:firstLineChars="200"/>
        <w:textAlignment w:val="auto"/>
        <w:rPr>
          <w:rFonts w:cs="宋体"/>
          <w:color w:val="auto"/>
          <w:sz w:val="24"/>
          <w:szCs w:val="24"/>
        </w:rPr>
      </w:pPr>
      <w:r>
        <w:rPr>
          <w:rFonts w:hint="eastAsia" w:cs="宋体"/>
          <w:color w:val="auto"/>
          <w:sz w:val="24"/>
          <w:szCs w:val="24"/>
        </w:rPr>
        <w:t>36.5不按约定签定或履行合同，给对方造成损失的，应承担赔偿责任。</w:t>
      </w:r>
    </w:p>
    <w:p>
      <w:pPr>
        <w:pStyle w:val="31"/>
        <w:spacing w:line="520" w:lineRule="exact"/>
        <w:ind w:left="0" w:firstLine="480" w:firstLineChars="200"/>
        <w:textAlignment w:val="auto"/>
        <w:rPr>
          <w:rFonts w:cs="宋体"/>
          <w:color w:val="auto"/>
          <w:sz w:val="24"/>
          <w:szCs w:val="24"/>
        </w:rPr>
      </w:pPr>
      <w:r>
        <w:rPr>
          <w:rFonts w:hint="eastAsia" w:cs="宋体"/>
          <w:color w:val="auto"/>
          <w:sz w:val="24"/>
          <w:szCs w:val="24"/>
        </w:rPr>
        <w:t>36.6中标人应当自合同或补充合同签订之日起五个工作日内，将合同副本报县政府采购监督管理部门备案。</w:t>
      </w:r>
    </w:p>
    <w:p>
      <w:pPr>
        <w:pStyle w:val="3"/>
        <w:keepLines/>
        <w:numPr>
          <w:ilvl w:val="0"/>
          <w:numId w:val="3"/>
        </w:numPr>
        <w:tabs>
          <w:tab w:val="clear" w:pos="3738"/>
        </w:tabs>
        <w:adjustRightInd w:val="0"/>
        <w:spacing w:after="120" w:line="520" w:lineRule="exact"/>
        <w:ind w:left="0" w:firstLine="482" w:firstLineChars="200"/>
        <w:jc w:val="left"/>
        <w:textAlignment w:val="baseline"/>
        <w:rPr>
          <w:rFonts w:cs="宋体"/>
          <w:color w:val="auto"/>
          <w:sz w:val="24"/>
          <w:szCs w:val="24"/>
        </w:rPr>
      </w:pPr>
      <w:bookmarkStart w:id="10" w:name="_Toc483667297"/>
      <w:r>
        <w:rPr>
          <w:rFonts w:hint="eastAsia" w:cs="宋体"/>
          <w:color w:val="auto"/>
          <w:sz w:val="24"/>
          <w:szCs w:val="24"/>
        </w:rPr>
        <w:t>中标服务费</w:t>
      </w:r>
      <w:bookmarkEnd w:id="10"/>
      <w:r>
        <w:rPr>
          <w:rFonts w:hint="eastAsia" w:cs="宋体"/>
          <w:color w:val="auto"/>
          <w:sz w:val="24"/>
          <w:szCs w:val="24"/>
        </w:rPr>
        <w:t>　　</w:t>
      </w:r>
    </w:p>
    <w:p>
      <w:pPr>
        <w:pStyle w:val="31"/>
        <w:spacing w:line="520" w:lineRule="exact"/>
        <w:ind w:left="0" w:firstLine="480" w:firstLineChars="200"/>
        <w:textAlignment w:val="auto"/>
        <w:rPr>
          <w:rFonts w:cs="宋体"/>
          <w:color w:val="auto"/>
          <w:sz w:val="24"/>
          <w:szCs w:val="24"/>
        </w:rPr>
      </w:pPr>
      <w:r>
        <w:rPr>
          <w:rFonts w:hint="eastAsia" w:cs="宋体"/>
          <w:color w:val="auto"/>
          <w:sz w:val="24"/>
          <w:szCs w:val="24"/>
        </w:rPr>
        <w:t>37、中标服务费</w:t>
      </w:r>
    </w:p>
    <w:p>
      <w:pPr>
        <w:tabs>
          <w:tab w:val="left" w:pos="1980"/>
          <w:tab w:val="left" w:pos="4320"/>
        </w:tabs>
        <w:spacing w:line="520" w:lineRule="exac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中标供应商按计价格[2002]1980号、发改办价格[2003]857号、发改价格[2011]534号文规定作为参考向采购代理机构缴纳招标代理服务费。请投标人在测算投标报价时充分考虑这一因素。</w:t>
      </w:r>
    </w:p>
    <w:p>
      <w:pPr>
        <w:pStyle w:val="3"/>
        <w:keepLines/>
        <w:numPr>
          <w:ilvl w:val="0"/>
          <w:numId w:val="3"/>
        </w:numPr>
        <w:tabs>
          <w:tab w:val="clear" w:pos="3738"/>
        </w:tabs>
        <w:adjustRightInd w:val="0"/>
        <w:spacing w:after="120" w:line="520" w:lineRule="exact"/>
        <w:ind w:left="0" w:firstLine="482" w:firstLineChars="200"/>
        <w:jc w:val="left"/>
        <w:textAlignment w:val="baseline"/>
        <w:rPr>
          <w:rFonts w:cs="宋体"/>
          <w:color w:val="auto"/>
          <w:sz w:val="24"/>
          <w:szCs w:val="24"/>
        </w:rPr>
      </w:pPr>
      <w:bookmarkStart w:id="11" w:name="_Toc483667298"/>
      <w:r>
        <w:rPr>
          <w:rFonts w:hint="eastAsia" w:cs="宋体"/>
          <w:color w:val="auto"/>
          <w:sz w:val="24"/>
          <w:szCs w:val="24"/>
        </w:rPr>
        <w:t>处罚、询问和质疑</w:t>
      </w:r>
      <w:bookmarkEnd w:id="11"/>
    </w:p>
    <w:p>
      <w:pPr>
        <w:pStyle w:val="31"/>
        <w:spacing w:line="520" w:lineRule="exact"/>
        <w:ind w:left="0" w:firstLine="480" w:firstLineChars="200"/>
        <w:textAlignment w:val="auto"/>
        <w:rPr>
          <w:rFonts w:cs="宋体"/>
          <w:color w:val="auto"/>
          <w:sz w:val="24"/>
          <w:szCs w:val="24"/>
        </w:rPr>
      </w:pPr>
      <w:r>
        <w:rPr>
          <w:rFonts w:hint="eastAsia" w:cs="宋体"/>
          <w:color w:val="auto"/>
          <w:sz w:val="24"/>
          <w:szCs w:val="24"/>
        </w:rPr>
        <w:t>38、发生下列情况之一，投标人的投标保证金将被没收，并被列入不良记录名单，投标人今后参与同类政府采购项目的机会可能会受到影响：</w:t>
      </w:r>
    </w:p>
    <w:p>
      <w:pPr>
        <w:pStyle w:val="31"/>
        <w:spacing w:line="520" w:lineRule="exact"/>
        <w:ind w:left="0" w:firstLine="480" w:firstLineChars="200"/>
        <w:textAlignment w:val="auto"/>
        <w:rPr>
          <w:rFonts w:cs="宋体"/>
          <w:color w:val="auto"/>
          <w:sz w:val="24"/>
          <w:szCs w:val="24"/>
        </w:rPr>
      </w:pPr>
      <w:r>
        <w:rPr>
          <w:rFonts w:hint="eastAsia" w:cs="宋体"/>
          <w:color w:val="auto"/>
          <w:sz w:val="24"/>
          <w:szCs w:val="24"/>
        </w:rPr>
        <w:t>（1）开标后在投标有效期内，投标人撤回其投标；</w:t>
      </w:r>
    </w:p>
    <w:p>
      <w:pPr>
        <w:pStyle w:val="31"/>
        <w:spacing w:line="520" w:lineRule="exact"/>
        <w:ind w:left="0" w:firstLine="480" w:firstLineChars="200"/>
        <w:textAlignment w:val="auto"/>
        <w:rPr>
          <w:rFonts w:cs="宋体"/>
          <w:color w:val="auto"/>
          <w:sz w:val="24"/>
          <w:szCs w:val="24"/>
        </w:rPr>
      </w:pPr>
      <w:r>
        <w:rPr>
          <w:rFonts w:hint="eastAsia" w:cs="宋体"/>
          <w:color w:val="auto"/>
          <w:sz w:val="24"/>
          <w:szCs w:val="24"/>
        </w:rPr>
        <w:t>（2）中标人未按本招标文件规定签约；</w:t>
      </w:r>
    </w:p>
    <w:p>
      <w:pPr>
        <w:pStyle w:val="31"/>
        <w:spacing w:line="520" w:lineRule="exact"/>
        <w:ind w:left="0" w:firstLine="480" w:firstLineChars="200"/>
        <w:textAlignment w:val="auto"/>
        <w:rPr>
          <w:rFonts w:cs="宋体"/>
          <w:color w:val="auto"/>
          <w:sz w:val="24"/>
          <w:szCs w:val="24"/>
        </w:rPr>
      </w:pPr>
      <w:r>
        <w:rPr>
          <w:rFonts w:hint="eastAsia" w:cs="宋体"/>
          <w:color w:val="auto"/>
          <w:sz w:val="24"/>
          <w:szCs w:val="24"/>
        </w:rPr>
        <w:t>（3）中标人与采购人订立背离合同实质性内容的其它协议；</w:t>
      </w:r>
    </w:p>
    <w:p>
      <w:pPr>
        <w:tabs>
          <w:tab w:val="left" w:pos="1080"/>
          <w:tab w:val="left" w:pos="1260"/>
          <w:tab w:val="left" w:pos="1440"/>
        </w:tabs>
        <w:spacing w:line="520" w:lineRule="exac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（4）在投标文件中有意提供虚假材料的；</w:t>
      </w:r>
    </w:p>
    <w:p>
      <w:pPr>
        <w:tabs>
          <w:tab w:val="left" w:pos="1080"/>
          <w:tab w:val="left" w:pos="1260"/>
          <w:tab w:val="left" w:pos="1440"/>
        </w:tabs>
        <w:spacing w:line="520" w:lineRule="exac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（5）中标人拒绝在中标通知书规定的时间内签订合同的；</w:t>
      </w:r>
    </w:p>
    <w:p>
      <w:pPr>
        <w:tabs>
          <w:tab w:val="left" w:pos="1080"/>
          <w:tab w:val="left" w:pos="1260"/>
          <w:tab w:val="left" w:pos="1440"/>
        </w:tabs>
        <w:spacing w:line="520" w:lineRule="exac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（6）中标人未能按招标文件规定提交履约保证金的；</w:t>
      </w:r>
    </w:p>
    <w:p>
      <w:pPr>
        <w:tabs>
          <w:tab w:val="left" w:pos="1080"/>
          <w:tab w:val="left" w:pos="1260"/>
          <w:tab w:val="left" w:pos="1440"/>
        </w:tabs>
        <w:spacing w:line="520" w:lineRule="exac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（7）未按招标文件规定的时间向采购代理机构交纳中标服务费的；</w:t>
      </w:r>
    </w:p>
    <w:p>
      <w:pPr>
        <w:tabs>
          <w:tab w:val="left" w:pos="1080"/>
          <w:tab w:val="left" w:pos="1260"/>
          <w:tab w:val="left" w:pos="1440"/>
        </w:tabs>
        <w:spacing w:line="520" w:lineRule="exac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（8）采取不正当手段诋毁、排挤其他供应商的。</w:t>
      </w:r>
    </w:p>
    <w:p>
      <w:pPr>
        <w:pStyle w:val="31"/>
        <w:spacing w:line="520" w:lineRule="exact"/>
        <w:ind w:left="0" w:firstLine="480" w:firstLineChars="200"/>
        <w:textAlignment w:val="auto"/>
        <w:rPr>
          <w:rFonts w:cs="宋体"/>
          <w:color w:val="auto"/>
          <w:sz w:val="24"/>
          <w:szCs w:val="24"/>
        </w:rPr>
      </w:pPr>
      <w:r>
        <w:rPr>
          <w:rFonts w:hint="eastAsia" w:cs="宋体"/>
          <w:color w:val="auto"/>
          <w:sz w:val="24"/>
          <w:szCs w:val="24"/>
        </w:rPr>
        <w:t>（9）投标人其它未按招标文件规定和合同约定履行义务的行为。</w:t>
      </w:r>
    </w:p>
    <w:p>
      <w:pPr>
        <w:spacing w:line="520" w:lineRule="exac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38.1在投标、评标过程中，如有投标人联合故意抬高报价或其他不正当行</w:t>
      </w:r>
      <w:bookmarkStart w:id="12" w:name="_Hlt91995185"/>
      <w:bookmarkEnd w:id="12"/>
      <w:r>
        <w:rPr>
          <w:rFonts w:hint="eastAsia" w:ascii="宋体" w:hAnsi="宋体" w:eastAsia="宋体" w:cs="宋体"/>
          <w:color w:val="auto"/>
          <w:sz w:val="24"/>
          <w:szCs w:val="24"/>
        </w:rPr>
        <w:t>为，采购人有权中止招标或评标。</w:t>
      </w:r>
    </w:p>
    <w:p>
      <w:pPr>
        <w:pStyle w:val="31"/>
        <w:spacing w:line="520" w:lineRule="exact"/>
        <w:ind w:left="0" w:firstLine="480" w:firstLineChars="200"/>
        <w:textAlignment w:val="auto"/>
        <w:rPr>
          <w:rFonts w:cs="宋体"/>
          <w:color w:val="auto"/>
          <w:sz w:val="24"/>
          <w:szCs w:val="24"/>
        </w:rPr>
      </w:pPr>
      <w:r>
        <w:rPr>
          <w:rFonts w:hint="eastAsia" w:cs="宋体"/>
          <w:color w:val="auto"/>
          <w:sz w:val="24"/>
          <w:szCs w:val="24"/>
        </w:rPr>
        <w:t>39、询问和质疑</w:t>
      </w:r>
    </w:p>
    <w:p>
      <w:pPr>
        <w:pStyle w:val="31"/>
        <w:spacing w:line="520" w:lineRule="exact"/>
        <w:ind w:left="0" w:firstLine="480" w:firstLineChars="200"/>
        <w:textAlignment w:val="auto"/>
        <w:rPr>
          <w:rFonts w:cs="宋体"/>
          <w:color w:val="auto"/>
          <w:sz w:val="24"/>
          <w:szCs w:val="24"/>
        </w:rPr>
      </w:pPr>
      <w:r>
        <w:rPr>
          <w:rFonts w:hint="eastAsia" w:cs="宋体"/>
          <w:color w:val="auto"/>
          <w:sz w:val="24"/>
          <w:szCs w:val="24"/>
        </w:rPr>
        <w:t>39.1投标人对采购事项有疑问的，可以按照《政府采购法》的相关规定向采购人或采购代理机构提出询问。</w:t>
      </w:r>
    </w:p>
    <w:p>
      <w:pPr>
        <w:widowControl/>
        <w:spacing w:line="520" w:lineRule="exac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39.2若投标人认为其投标未获公平评审或采购文件、采购过程和中标、成交结果使自己的合法权益受到损害，可以在知道或者应知其权益受到损害之日起7个工作日内，</w:t>
      </w:r>
      <w:r>
        <w:rPr>
          <w:rFonts w:hint="eastAsia" w:ascii="宋体" w:hAnsi="宋体" w:eastAsia="宋体" w:cs="宋体"/>
          <w:color w:val="auto"/>
          <w:sz w:val="24"/>
          <w:szCs w:val="24"/>
          <w:lang w:val="zh-CN"/>
        </w:rPr>
        <w:t>将质疑书原件送达</w:t>
      </w:r>
      <w:r>
        <w:rPr>
          <w:rFonts w:hint="eastAsia" w:ascii="宋体" w:hAnsi="宋体" w:eastAsia="宋体" w:cs="宋体"/>
          <w:color w:val="auto"/>
          <w:sz w:val="24"/>
          <w:szCs w:val="24"/>
        </w:rPr>
        <w:t>采购人或采购代理机构。提出质疑期限的计算，依照下列规定办理：</w:t>
      </w:r>
    </w:p>
    <w:p>
      <w:pPr>
        <w:widowControl/>
        <w:spacing w:line="520" w:lineRule="exac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（一）对招标文件提出质疑的，自投标人获得招标文件之日起计算。</w:t>
      </w:r>
    </w:p>
    <w:p>
      <w:pPr>
        <w:widowControl/>
        <w:spacing w:line="520" w:lineRule="exac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（二）对采购过程提出质疑的，应当在评审工作结束之日起计算。</w:t>
      </w:r>
    </w:p>
    <w:p>
      <w:pPr>
        <w:widowControl/>
        <w:spacing w:line="520" w:lineRule="exac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（三）对中标、成交结果提出质疑的，自中标、成交结果公告之日起计算。</w:t>
      </w:r>
    </w:p>
    <w:p>
      <w:pPr>
        <w:widowControl/>
        <w:spacing w:line="520" w:lineRule="exact"/>
        <w:ind w:firstLine="482" w:firstLineChars="200"/>
        <w:rPr>
          <w:rFonts w:ascii="宋体" w:hAnsi="宋体" w:eastAsia="宋体" w:cs="宋体"/>
          <w:b/>
          <w:color w:val="auto"/>
          <w:sz w:val="24"/>
          <w:szCs w:val="24"/>
        </w:rPr>
      </w:pPr>
      <w:r>
        <w:rPr>
          <w:rFonts w:hint="eastAsia" w:ascii="宋体" w:hAnsi="宋体" w:eastAsia="宋体" w:cs="宋体"/>
          <w:b/>
          <w:color w:val="auto"/>
          <w:sz w:val="24"/>
          <w:szCs w:val="24"/>
        </w:rPr>
        <w:t>39.3  质疑书应当包括下列主要内容，</w:t>
      </w:r>
      <w:r>
        <w:rPr>
          <w:rFonts w:hint="eastAsia" w:ascii="宋体" w:hAnsi="宋体" w:eastAsia="宋体" w:cs="宋体"/>
          <w:b/>
          <w:color w:val="auto"/>
          <w:sz w:val="24"/>
          <w:szCs w:val="24"/>
          <w:lang w:val="zh-CN"/>
        </w:rPr>
        <w:t>并</w:t>
      </w:r>
      <w:r>
        <w:rPr>
          <w:rFonts w:hint="eastAsia" w:ascii="宋体" w:hAnsi="宋体" w:eastAsia="宋体" w:cs="宋体"/>
          <w:b/>
          <w:color w:val="auto"/>
          <w:sz w:val="24"/>
          <w:szCs w:val="24"/>
        </w:rPr>
        <w:t>按照“谁主张、谁举证”的原则，附上相关证明材料。否则，采购人或采购代理机构不予受理：</w:t>
      </w:r>
    </w:p>
    <w:p>
      <w:pPr>
        <w:widowControl/>
        <w:spacing w:line="520" w:lineRule="exact"/>
        <w:ind w:firstLine="482" w:firstLineChars="200"/>
        <w:rPr>
          <w:rFonts w:ascii="宋体" w:hAnsi="宋体" w:eastAsia="宋体" w:cs="宋体"/>
          <w:b/>
          <w:color w:val="auto"/>
          <w:sz w:val="24"/>
          <w:szCs w:val="24"/>
        </w:rPr>
      </w:pPr>
      <w:r>
        <w:rPr>
          <w:rFonts w:hint="eastAsia" w:ascii="宋体" w:hAnsi="宋体" w:eastAsia="宋体" w:cs="宋体"/>
          <w:b/>
          <w:color w:val="auto"/>
          <w:sz w:val="24"/>
          <w:szCs w:val="24"/>
        </w:rPr>
        <w:t>（一）质疑供应商全称、地址、法定代表人、联系人及联系电话、邮政编码等；</w:t>
      </w:r>
    </w:p>
    <w:p>
      <w:pPr>
        <w:pStyle w:val="14"/>
        <w:spacing w:beforeAutospacing="0" w:afterAutospacing="0" w:line="520" w:lineRule="exact"/>
        <w:ind w:firstLine="472" w:firstLineChars="196"/>
        <w:rPr>
          <w:rFonts w:eastAsia="宋体" w:cs="宋体"/>
          <w:b/>
          <w:color w:val="auto"/>
          <w:sz w:val="24"/>
          <w:szCs w:val="24"/>
        </w:rPr>
      </w:pPr>
      <w:r>
        <w:rPr>
          <w:rFonts w:hint="eastAsia" w:eastAsia="宋体" w:cs="宋体"/>
          <w:b/>
          <w:color w:val="auto"/>
          <w:sz w:val="24"/>
          <w:szCs w:val="24"/>
        </w:rPr>
        <w:t>（二）被质疑采购项目的名称、编号；</w:t>
      </w:r>
    </w:p>
    <w:p>
      <w:pPr>
        <w:pStyle w:val="14"/>
        <w:spacing w:beforeAutospacing="0" w:afterAutospacing="0" w:line="520" w:lineRule="exact"/>
        <w:ind w:firstLine="472" w:firstLineChars="196"/>
        <w:rPr>
          <w:rFonts w:eastAsia="宋体" w:cs="宋体"/>
          <w:b/>
          <w:color w:val="auto"/>
          <w:sz w:val="24"/>
          <w:szCs w:val="24"/>
        </w:rPr>
      </w:pPr>
      <w:r>
        <w:rPr>
          <w:rFonts w:hint="eastAsia" w:eastAsia="宋体" w:cs="宋体"/>
          <w:b/>
          <w:color w:val="auto"/>
          <w:sz w:val="24"/>
          <w:szCs w:val="24"/>
        </w:rPr>
        <w:t>（三）质疑的具体事项、明确的请求和主张；</w:t>
      </w:r>
    </w:p>
    <w:p>
      <w:pPr>
        <w:pStyle w:val="14"/>
        <w:spacing w:beforeAutospacing="0" w:afterAutospacing="0" w:line="520" w:lineRule="exact"/>
        <w:ind w:firstLine="479" w:firstLineChars="199"/>
        <w:rPr>
          <w:rFonts w:eastAsia="宋体" w:cs="宋体"/>
          <w:b/>
          <w:color w:val="auto"/>
          <w:sz w:val="24"/>
          <w:szCs w:val="24"/>
        </w:rPr>
      </w:pPr>
      <w:r>
        <w:rPr>
          <w:rFonts w:hint="eastAsia" w:eastAsia="宋体" w:cs="宋体"/>
          <w:b/>
          <w:color w:val="auto"/>
          <w:sz w:val="24"/>
          <w:szCs w:val="24"/>
        </w:rPr>
        <w:t>（四）质疑所依据的法律依据</w:t>
      </w:r>
      <w:r>
        <w:rPr>
          <w:rFonts w:hint="eastAsia" w:eastAsia="宋体" w:cs="宋体"/>
          <w:b/>
          <w:color w:val="auto"/>
          <w:sz w:val="24"/>
          <w:szCs w:val="24"/>
          <w:lang w:val="zh-CN"/>
        </w:rPr>
        <w:t>（具体条款）</w:t>
      </w:r>
      <w:r>
        <w:rPr>
          <w:rFonts w:hint="eastAsia" w:eastAsia="宋体" w:cs="宋体"/>
          <w:b/>
          <w:color w:val="auto"/>
          <w:sz w:val="24"/>
          <w:szCs w:val="24"/>
        </w:rPr>
        <w:t>、具体事实和具体理由。质疑书依据、理由部分只有主观陈述、推理、猜测等，而没有提供客观事实依据、法律依据的；</w:t>
      </w:r>
    </w:p>
    <w:p>
      <w:pPr>
        <w:pStyle w:val="14"/>
        <w:spacing w:beforeAutospacing="0" w:afterAutospacing="0" w:line="520" w:lineRule="exact"/>
        <w:ind w:firstLine="479" w:firstLineChars="199"/>
        <w:rPr>
          <w:rFonts w:eastAsia="宋体" w:cs="宋体"/>
          <w:b/>
          <w:color w:val="auto"/>
          <w:sz w:val="24"/>
          <w:szCs w:val="24"/>
        </w:rPr>
      </w:pPr>
      <w:r>
        <w:rPr>
          <w:rFonts w:hint="eastAsia" w:eastAsia="宋体" w:cs="宋体"/>
          <w:b/>
          <w:color w:val="auto"/>
          <w:sz w:val="24"/>
          <w:szCs w:val="24"/>
        </w:rPr>
        <w:t>（五）质疑事项按照有关法律、法规和规章规定及招标文件要求属于保密或者处于保密阶段的事项，供应商必须提供正常的信息来源或有效证据，供应商不能提供或者拒绝提供合法的信息来源或有效证据的；</w:t>
      </w:r>
    </w:p>
    <w:p>
      <w:pPr>
        <w:pStyle w:val="14"/>
        <w:spacing w:beforeAutospacing="0" w:afterAutospacing="0" w:line="520" w:lineRule="exact"/>
        <w:ind w:firstLine="472" w:firstLineChars="196"/>
        <w:rPr>
          <w:rFonts w:eastAsia="宋体" w:cs="宋体"/>
          <w:b/>
          <w:color w:val="auto"/>
          <w:sz w:val="24"/>
          <w:szCs w:val="24"/>
        </w:rPr>
      </w:pPr>
      <w:r>
        <w:rPr>
          <w:rFonts w:hint="eastAsia" w:eastAsia="宋体" w:cs="宋体"/>
          <w:b/>
          <w:color w:val="auto"/>
          <w:sz w:val="24"/>
          <w:szCs w:val="24"/>
        </w:rPr>
        <w:t>（六）充足有效的相关证明材料；</w:t>
      </w:r>
      <w:r>
        <w:rPr>
          <w:rFonts w:hint="eastAsia" w:eastAsia="宋体" w:cs="宋体"/>
          <w:b/>
          <w:color w:val="auto"/>
          <w:sz w:val="24"/>
          <w:szCs w:val="24"/>
          <w:lang w:val="zh-CN"/>
        </w:rPr>
        <w:t>如果涉及到产品功能或技术指标的，应出具相关制造商的证明文件；</w:t>
      </w:r>
    </w:p>
    <w:p>
      <w:pPr>
        <w:pStyle w:val="14"/>
        <w:spacing w:beforeAutospacing="0" w:afterAutospacing="0" w:line="520" w:lineRule="exact"/>
        <w:ind w:firstLine="482" w:firstLineChars="200"/>
        <w:rPr>
          <w:rFonts w:eastAsia="宋体" w:cs="宋体"/>
          <w:b/>
          <w:color w:val="auto"/>
          <w:sz w:val="24"/>
          <w:szCs w:val="24"/>
        </w:rPr>
      </w:pPr>
      <w:r>
        <w:rPr>
          <w:rFonts w:hint="eastAsia" w:eastAsia="宋体" w:cs="宋体"/>
          <w:b/>
          <w:color w:val="auto"/>
          <w:sz w:val="24"/>
          <w:szCs w:val="24"/>
        </w:rPr>
        <w:t>（七）质疑材料中有外文资料的，应一并附上中文译本，并以中文译本为准。</w:t>
      </w:r>
    </w:p>
    <w:p>
      <w:pPr>
        <w:pStyle w:val="14"/>
        <w:spacing w:beforeAutospacing="0" w:afterAutospacing="0" w:line="520" w:lineRule="exact"/>
        <w:ind w:firstLine="482" w:firstLineChars="200"/>
        <w:rPr>
          <w:rFonts w:eastAsia="宋体" w:cs="宋体"/>
          <w:b/>
          <w:color w:val="auto"/>
          <w:sz w:val="24"/>
          <w:szCs w:val="24"/>
          <w:lang w:val="zh-CN"/>
        </w:rPr>
      </w:pPr>
      <w:r>
        <w:rPr>
          <w:rFonts w:hint="eastAsia" w:eastAsia="宋体" w:cs="宋体"/>
          <w:b/>
          <w:color w:val="auto"/>
          <w:sz w:val="24"/>
          <w:szCs w:val="24"/>
        </w:rPr>
        <w:t>（八）提起质疑的日期。</w:t>
      </w:r>
    </w:p>
    <w:p>
      <w:pPr>
        <w:spacing w:line="520" w:lineRule="exact"/>
        <w:ind w:firstLine="595" w:firstLineChars="247"/>
        <w:rPr>
          <w:rFonts w:ascii="宋体" w:hAnsi="宋体" w:eastAsia="宋体" w:cs="宋体"/>
          <w:b/>
          <w:color w:val="auto"/>
          <w:sz w:val="24"/>
          <w:szCs w:val="24"/>
        </w:rPr>
      </w:pPr>
      <w:r>
        <w:rPr>
          <w:rFonts w:hint="eastAsia" w:ascii="宋体" w:hAnsi="宋体" w:eastAsia="宋体" w:cs="宋体"/>
          <w:b/>
          <w:color w:val="auto"/>
          <w:sz w:val="24"/>
          <w:szCs w:val="24"/>
        </w:rPr>
        <w:t>39.4供应商质疑实行实名制并须在质疑书上署名。供应商不得进行虚假、恶意质疑，不得以质疑为手段获取不当得利、实现非法目的。投标人为自然人的，应当由本人签字；投标人为法人的，应当由法定代表人签字或盖章并加盖公章；投标人为其他组织的，应当由主要负责人签字或盖章并加盖公章。投标人其他工作人员或代理人员在质疑书上的署名不具有法律效力。</w:t>
      </w:r>
    </w:p>
    <w:p>
      <w:pPr>
        <w:widowControl/>
        <w:spacing w:line="520" w:lineRule="exact"/>
        <w:ind w:firstLine="470" w:firstLineChars="195"/>
        <w:rPr>
          <w:rFonts w:ascii="宋体" w:hAnsi="宋体" w:eastAsia="宋体" w:cs="宋体"/>
          <w:b/>
          <w:color w:val="auto"/>
          <w:sz w:val="24"/>
          <w:szCs w:val="24"/>
        </w:rPr>
      </w:pPr>
      <w:r>
        <w:rPr>
          <w:rFonts w:hint="eastAsia" w:ascii="宋体" w:hAnsi="宋体" w:eastAsia="宋体" w:cs="宋体"/>
          <w:b/>
          <w:color w:val="auto"/>
          <w:sz w:val="24"/>
          <w:szCs w:val="24"/>
        </w:rPr>
        <w:t>投标人委托代理人办理质疑事宜，应当提交授权委托书，并载明委托代理的具体权限和事项。授权委托书应当由委托人签字并加盖单位公章。</w:t>
      </w:r>
    </w:p>
    <w:p>
      <w:pPr>
        <w:widowControl/>
        <w:spacing w:line="520" w:lineRule="exact"/>
        <w:rPr>
          <w:rFonts w:ascii="宋体" w:hAnsi="宋体" w:eastAsia="宋体" w:cs="宋体"/>
          <w:b/>
          <w:color w:val="auto"/>
          <w:sz w:val="24"/>
          <w:szCs w:val="24"/>
        </w:rPr>
      </w:pPr>
      <w:r>
        <w:rPr>
          <w:rFonts w:hint="eastAsia" w:ascii="宋体" w:hAnsi="宋体" w:eastAsia="宋体" w:cs="宋体"/>
          <w:color w:val="auto"/>
          <w:sz w:val="24"/>
          <w:szCs w:val="24"/>
        </w:rPr>
        <w:t xml:space="preserve">　 </w:t>
      </w:r>
      <w:r>
        <w:rPr>
          <w:rFonts w:hint="eastAsia" w:ascii="宋体" w:hAnsi="宋体" w:eastAsia="宋体" w:cs="宋体"/>
          <w:b/>
          <w:color w:val="auto"/>
          <w:sz w:val="24"/>
          <w:szCs w:val="24"/>
        </w:rPr>
        <w:t>　39.5 提交质疑书时，投标人应同时提交本人身份证，委托他人代理质疑事宜的，还应提交被委托人的身份证。</w:t>
      </w:r>
    </w:p>
    <w:p>
      <w:pPr>
        <w:widowControl/>
        <w:spacing w:line="520" w:lineRule="exact"/>
        <w:ind w:firstLine="472" w:firstLineChars="196"/>
        <w:rPr>
          <w:rFonts w:ascii="宋体" w:hAnsi="宋体" w:eastAsia="宋体" w:cs="宋体"/>
          <w:b/>
          <w:color w:val="auto"/>
          <w:sz w:val="24"/>
          <w:szCs w:val="24"/>
        </w:rPr>
      </w:pPr>
      <w:r>
        <w:rPr>
          <w:rFonts w:hint="eastAsia" w:ascii="宋体" w:hAnsi="宋体" w:eastAsia="宋体" w:cs="宋体"/>
          <w:b/>
          <w:color w:val="auto"/>
          <w:sz w:val="24"/>
          <w:szCs w:val="24"/>
        </w:rPr>
        <w:t>投标人是法人的，应一并提交法人营业执照和法定代表人身份证；投标人是其他组织的，应一并提交其他组织营业执照和主要负责人身份证。</w:t>
      </w:r>
    </w:p>
    <w:p>
      <w:pPr>
        <w:widowControl/>
        <w:spacing w:line="520" w:lineRule="exact"/>
        <w:ind w:firstLine="472" w:firstLineChars="196"/>
        <w:rPr>
          <w:rFonts w:ascii="宋体" w:hAnsi="宋体" w:eastAsia="宋体" w:cs="宋体"/>
          <w:b/>
          <w:color w:val="auto"/>
          <w:sz w:val="24"/>
          <w:szCs w:val="24"/>
        </w:rPr>
      </w:pPr>
      <w:r>
        <w:rPr>
          <w:rFonts w:hint="eastAsia" w:ascii="宋体" w:hAnsi="宋体" w:eastAsia="宋体" w:cs="宋体"/>
          <w:b/>
          <w:color w:val="auto"/>
          <w:sz w:val="24"/>
          <w:szCs w:val="24"/>
        </w:rPr>
        <w:t>投标人应当提供上述证明材料的原件及复印件，原件经采购人或采购代理机构核对无误后返还。</w:t>
      </w:r>
    </w:p>
    <w:p>
      <w:pPr>
        <w:spacing w:line="520" w:lineRule="exact"/>
        <w:ind w:firstLine="482" w:firstLineChars="200"/>
        <w:rPr>
          <w:rFonts w:ascii="宋体" w:hAnsi="宋体" w:eastAsia="宋体" w:cs="宋体"/>
          <w:color w:val="auto"/>
          <w:sz w:val="24"/>
          <w:szCs w:val="24"/>
        </w:rPr>
      </w:pPr>
      <w:r>
        <w:rPr>
          <w:rFonts w:hint="eastAsia" w:ascii="宋体" w:hAnsi="宋体" w:eastAsia="宋体" w:cs="宋体"/>
          <w:b/>
          <w:color w:val="auto"/>
          <w:sz w:val="24"/>
          <w:szCs w:val="24"/>
        </w:rPr>
        <w:t>39.6 质疑书提交方式。投标人或者其委托代理人应当当面提交质疑书及相关证明材料。投标人以电子邮件、传真等其他方式提交质疑书及相关证明材料的，或者不是投标人或者其委托代理人提交质疑书及相关证明材料的，采购人或采购代理机构可以拒收。</w:t>
      </w:r>
    </w:p>
    <w:p>
      <w:pPr>
        <w:autoSpaceDE w:val="0"/>
        <w:autoSpaceDN w:val="0"/>
        <w:spacing w:line="520" w:lineRule="exact"/>
        <w:ind w:firstLine="420"/>
        <w:rPr>
          <w:rFonts w:ascii="宋体" w:hAnsi="宋体" w:eastAsia="宋体" w:cs="宋体"/>
          <w:color w:val="auto"/>
          <w:sz w:val="24"/>
          <w:szCs w:val="24"/>
        </w:rPr>
      </w:pPr>
      <w:r>
        <w:rPr>
          <w:rFonts w:hint="eastAsia" w:ascii="宋体" w:hAnsi="宋体" w:eastAsia="宋体" w:cs="宋体"/>
          <w:color w:val="auto"/>
          <w:sz w:val="24"/>
          <w:szCs w:val="24"/>
        </w:rPr>
        <w:t xml:space="preserve">39.7 </w:t>
      </w:r>
      <w:r>
        <w:rPr>
          <w:rFonts w:hint="eastAsia" w:ascii="宋体" w:hAnsi="宋体" w:eastAsia="宋体" w:cs="宋体"/>
          <w:color w:val="auto"/>
          <w:sz w:val="24"/>
          <w:szCs w:val="24"/>
          <w:lang w:val="zh-CN"/>
        </w:rPr>
        <w:t>投标人不得虚假质疑和恶意质疑，并对质疑内容的真实性承担责任。</w:t>
      </w:r>
      <w:r>
        <w:rPr>
          <w:rFonts w:hint="eastAsia" w:ascii="宋体" w:hAnsi="宋体" w:eastAsia="宋体" w:cs="宋体"/>
          <w:color w:val="auto"/>
          <w:sz w:val="24"/>
          <w:szCs w:val="24"/>
        </w:rPr>
        <w:t>投标人或者其他利害关系人通过捏造事实、伪造证明材料等方式提出异议或投诉，阻碍招投标活动正常进行的，属于严重不良行为，交易管理中心将提请财政部门将其列入不良行为记录名单，并依法予以处罚。</w:t>
      </w:r>
    </w:p>
    <w:p>
      <w:pPr>
        <w:pStyle w:val="31"/>
        <w:tabs>
          <w:tab w:val="clear" w:pos="709"/>
        </w:tabs>
        <w:spacing w:line="520" w:lineRule="exact"/>
        <w:ind w:left="0" w:firstLine="520" w:firstLineChars="217"/>
        <w:rPr>
          <w:rFonts w:cs="宋体"/>
          <w:color w:val="auto"/>
          <w:sz w:val="24"/>
          <w:szCs w:val="24"/>
        </w:rPr>
      </w:pPr>
      <w:r>
        <w:rPr>
          <w:rFonts w:hint="eastAsia" w:cs="宋体"/>
          <w:color w:val="auto"/>
          <w:sz w:val="24"/>
          <w:szCs w:val="24"/>
        </w:rPr>
        <w:t>39.8采购人或采购代理机构将在收到符合上述条件的书面质疑后7个工作日内审查质疑事项，作出答复或相关处理决定，并以书面形式通知质疑投标人和其他有关供应商，但答复的内容不涉及商业秘密。若质疑涉及招标制度或程序，将被转交政府采购的管理部门审查。遵循“谁过错谁负担”的原则，有过错的一方承担调查论证费用。</w:t>
      </w:r>
    </w:p>
    <w:p>
      <w:pPr>
        <w:pStyle w:val="31"/>
        <w:tabs>
          <w:tab w:val="clear" w:pos="709"/>
        </w:tabs>
        <w:spacing w:line="520" w:lineRule="exact"/>
        <w:ind w:left="0" w:firstLine="520" w:firstLineChars="217"/>
        <w:rPr>
          <w:rFonts w:cs="宋体"/>
          <w:color w:val="auto"/>
          <w:sz w:val="24"/>
          <w:szCs w:val="24"/>
        </w:rPr>
      </w:pPr>
      <w:r>
        <w:rPr>
          <w:rFonts w:hint="eastAsia" w:cs="宋体"/>
          <w:color w:val="auto"/>
          <w:sz w:val="24"/>
          <w:szCs w:val="24"/>
        </w:rPr>
        <w:t>39.9质疑投标人对采购人或采购代理机构的答复不满意以及采购人或采购代理机构未在规定的时间内做出答复的，可以在答复期满后15个工作日内向财政部门投诉。</w:t>
      </w:r>
    </w:p>
    <w:p>
      <w:pPr>
        <w:pStyle w:val="3"/>
        <w:keepLines/>
        <w:numPr>
          <w:ilvl w:val="0"/>
          <w:numId w:val="3"/>
        </w:numPr>
        <w:tabs>
          <w:tab w:val="clear" w:pos="3738"/>
        </w:tabs>
        <w:adjustRightInd w:val="0"/>
        <w:spacing w:after="120" w:line="520" w:lineRule="exact"/>
        <w:ind w:left="0" w:firstLine="482" w:firstLineChars="200"/>
        <w:jc w:val="left"/>
        <w:textAlignment w:val="baseline"/>
        <w:rPr>
          <w:rFonts w:cs="宋体"/>
          <w:color w:val="auto"/>
          <w:sz w:val="24"/>
          <w:szCs w:val="24"/>
        </w:rPr>
      </w:pPr>
      <w:bookmarkStart w:id="13" w:name="_Toc483667299"/>
      <w:r>
        <w:rPr>
          <w:rFonts w:hint="eastAsia" w:cs="宋体"/>
          <w:color w:val="auto"/>
          <w:sz w:val="24"/>
          <w:szCs w:val="24"/>
        </w:rPr>
        <w:t>保密和披露</w:t>
      </w:r>
      <w:bookmarkEnd w:id="13"/>
    </w:p>
    <w:p>
      <w:pPr>
        <w:pStyle w:val="31"/>
        <w:spacing w:line="520" w:lineRule="exact"/>
        <w:ind w:left="0" w:firstLine="480" w:firstLineChars="200"/>
        <w:textAlignment w:val="auto"/>
        <w:rPr>
          <w:rFonts w:cs="宋体"/>
          <w:color w:val="auto"/>
          <w:sz w:val="24"/>
          <w:szCs w:val="24"/>
        </w:rPr>
      </w:pPr>
      <w:r>
        <w:rPr>
          <w:rFonts w:hint="eastAsia" w:cs="宋体"/>
          <w:color w:val="auto"/>
          <w:sz w:val="24"/>
          <w:szCs w:val="24"/>
        </w:rPr>
        <w:t xml:space="preserve"> 40、保密和披露</w:t>
      </w:r>
    </w:p>
    <w:p>
      <w:pPr>
        <w:pStyle w:val="31"/>
        <w:tabs>
          <w:tab w:val="left" w:pos="-180"/>
        </w:tabs>
        <w:spacing w:line="520" w:lineRule="exact"/>
        <w:ind w:left="0" w:firstLine="480" w:firstLineChars="200"/>
        <w:textAlignment w:val="auto"/>
        <w:rPr>
          <w:rFonts w:cs="宋体"/>
          <w:color w:val="auto"/>
          <w:sz w:val="24"/>
          <w:szCs w:val="24"/>
        </w:rPr>
      </w:pPr>
      <w:r>
        <w:rPr>
          <w:rFonts w:hint="eastAsia" w:cs="宋体"/>
          <w:color w:val="auto"/>
          <w:sz w:val="24"/>
          <w:szCs w:val="24"/>
        </w:rPr>
        <w:t>40.1投标人自领取招标文件之日起，须承诺承担本招标项目下保密义务，不得将因本次招标获得的信息向第三人外传。</w:t>
      </w:r>
    </w:p>
    <w:p>
      <w:pPr>
        <w:pStyle w:val="31"/>
        <w:tabs>
          <w:tab w:val="left" w:pos="180"/>
        </w:tabs>
        <w:spacing w:line="520" w:lineRule="exact"/>
        <w:ind w:left="0" w:firstLine="480" w:firstLineChars="200"/>
        <w:textAlignment w:val="auto"/>
        <w:rPr>
          <w:rFonts w:cs="宋体"/>
          <w:color w:val="auto"/>
          <w:sz w:val="24"/>
          <w:szCs w:val="24"/>
        </w:rPr>
      </w:pPr>
      <w:r>
        <w:rPr>
          <w:rFonts w:hint="eastAsia" w:cs="宋体"/>
          <w:color w:val="auto"/>
          <w:sz w:val="24"/>
          <w:szCs w:val="24"/>
        </w:rPr>
        <w:t>40.2采购人有权将投标人提供的所有资料向有关政府部门或评审投标文件的有关人员披露。</w:t>
      </w:r>
    </w:p>
    <w:p>
      <w:pPr>
        <w:pStyle w:val="31"/>
        <w:tabs>
          <w:tab w:val="left" w:pos="-360"/>
        </w:tabs>
        <w:spacing w:line="520" w:lineRule="exact"/>
        <w:ind w:left="0" w:firstLine="480" w:firstLineChars="200"/>
        <w:textAlignment w:val="auto"/>
        <w:rPr>
          <w:rFonts w:cs="宋体"/>
          <w:color w:val="auto"/>
          <w:sz w:val="24"/>
          <w:szCs w:val="24"/>
        </w:rPr>
      </w:pPr>
      <w:r>
        <w:rPr>
          <w:rFonts w:hint="eastAsia" w:cs="宋体"/>
          <w:color w:val="auto"/>
          <w:sz w:val="24"/>
          <w:szCs w:val="24"/>
        </w:rPr>
        <w:t>40.3在下列情形下：当发布中标公告和其它公告时，当国家机关调查、审查、审计时，以及其他符合法律规定的情形下，无须事先征求投标人/中标人同意而可以披露关于采购过程、合同文本、签署情况的资料、投标人/中标人的名称及地址、采购内容的有关信息以及补充条款等，但应当在合理的必要范围内。对任何已经公布过的内容或与之内容相同的资料，以及投标人/中标人已经泄露或公开的，无须再承担保密责任。</w:t>
      </w:r>
    </w:p>
    <w:p>
      <w:pPr>
        <w:pStyle w:val="3"/>
        <w:keepLines/>
        <w:numPr>
          <w:ilvl w:val="0"/>
          <w:numId w:val="3"/>
        </w:numPr>
        <w:tabs>
          <w:tab w:val="clear" w:pos="3738"/>
        </w:tabs>
        <w:adjustRightInd w:val="0"/>
        <w:spacing w:after="120" w:line="520" w:lineRule="exact"/>
        <w:ind w:left="0" w:firstLine="482" w:firstLineChars="200"/>
        <w:jc w:val="left"/>
        <w:textAlignment w:val="baseline"/>
        <w:rPr>
          <w:rFonts w:cs="宋体"/>
          <w:color w:val="auto"/>
          <w:sz w:val="24"/>
          <w:szCs w:val="24"/>
        </w:rPr>
      </w:pPr>
      <w:bookmarkStart w:id="14" w:name="_Toc483667300"/>
      <w:r>
        <w:rPr>
          <w:rFonts w:hint="eastAsia" w:cs="宋体"/>
          <w:color w:val="auto"/>
          <w:sz w:val="24"/>
          <w:szCs w:val="24"/>
        </w:rPr>
        <w:t>诚实信用</w:t>
      </w:r>
      <w:bookmarkEnd w:id="14"/>
    </w:p>
    <w:p>
      <w:pPr>
        <w:autoSpaceDE w:val="0"/>
        <w:autoSpaceDN w:val="0"/>
        <w:spacing w:line="520" w:lineRule="exact"/>
        <w:ind w:firstLine="480" w:firstLineChars="200"/>
        <w:rPr>
          <w:rFonts w:ascii="宋体" w:hAnsi="宋体" w:eastAsia="宋体" w:cs="宋体"/>
          <w:color w:val="auto"/>
          <w:sz w:val="24"/>
          <w:szCs w:val="24"/>
          <w:lang w:val="zh-CN"/>
        </w:rPr>
      </w:pPr>
      <w:r>
        <w:rPr>
          <w:rFonts w:hint="eastAsia" w:ascii="宋体" w:hAnsi="宋体" w:eastAsia="宋体" w:cs="宋体"/>
          <w:color w:val="auto"/>
          <w:sz w:val="24"/>
          <w:szCs w:val="24"/>
          <w:lang w:val="zh-CN"/>
        </w:rPr>
        <w:t>41.1投标人之间不得相互串通投标报价，不得妨碍其他投标人的公平竞争，不得损害采购人或者其他投标人的合法权益。</w:t>
      </w:r>
    </w:p>
    <w:p>
      <w:pPr>
        <w:autoSpaceDE w:val="0"/>
        <w:autoSpaceDN w:val="0"/>
        <w:spacing w:line="520" w:lineRule="exact"/>
        <w:ind w:firstLine="480" w:firstLineChars="200"/>
        <w:rPr>
          <w:rFonts w:ascii="宋体" w:hAnsi="宋体" w:eastAsia="宋体" w:cs="宋体"/>
          <w:color w:val="auto"/>
          <w:sz w:val="24"/>
          <w:szCs w:val="24"/>
          <w:lang w:val="zh-CN"/>
        </w:rPr>
      </w:pPr>
      <w:r>
        <w:rPr>
          <w:rFonts w:hint="eastAsia" w:ascii="宋体" w:hAnsi="宋体" w:eastAsia="宋体" w:cs="宋体"/>
          <w:color w:val="auto"/>
          <w:sz w:val="24"/>
          <w:szCs w:val="24"/>
          <w:lang w:val="zh-CN"/>
        </w:rPr>
        <w:t>41.2投标人不得向采购人、评标委员会成员进行商业贿赂或者采取其他不正当手段谋取中标。即使在签订合同后，如果有证据表明投标人有此行为的将按照《政府采购法》有关规定处理</w:t>
      </w:r>
    </w:p>
    <w:p>
      <w:pPr>
        <w:autoSpaceDE w:val="0"/>
        <w:autoSpaceDN w:val="0"/>
        <w:spacing w:line="520" w:lineRule="exact"/>
        <w:rPr>
          <w:rFonts w:ascii="宋体" w:hAnsi="宋体" w:eastAsia="宋体" w:cs="宋体"/>
          <w:color w:val="auto"/>
          <w:sz w:val="24"/>
          <w:szCs w:val="24"/>
          <w:lang w:val="zh-CN"/>
        </w:rPr>
      </w:pPr>
    </w:p>
    <w:p>
      <w:pPr>
        <w:autoSpaceDE w:val="0"/>
        <w:autoSpaceDN w:val="0"/>
        <w:spacing w:line="520" w:lineRule="exact"/>
        <w:rPr>
          <w:rFonts w:ascii="宋体" w:hAnsi="宋体" w:eastAsia="宋体" w:cs="宋体"/>
          <w:color w:val="auto"/>
          <w:sz w:val="24"/>
          <w:szCs w:val="24"/>
          <w:lang w:val="zh-CN"/>
        </w:rPr>
      </w:pPr>
    </w:p>
    <w:p>
      <w:pPr>
        <w:autoSpaceDE w:val="0"/>
        <w:autoSpaceDN w:val="0"/>
        <w:spacing w:line="520" w:lineRule="exact"/>
        <w:rPr>
          <w:rFonts w:ascii="宋体" w:hAnsi="宋体" w:eastAsia="宋体" w:cs="宋体"/>
          <w:color w:val="auto"/>
          <w:sz w:val="24"/>
          <w:szCs w:val="24"/>
          <w:lang w:val="zh-CN"/>
        </w:rPr>
      </w:pPr>
    </w:p>
    <w:p>
      <w:pPr>
        <w:autoSpaceDE w:val="0"/>
        <w:autoSpaceDN w:val="0"/>
        <w:spacing w:line="520" w:lineRule="exact"/>
        <w:rPr>
          <w:rFonts w:ascii="宋体" w:hAnsi="宋体" w:eastAsia="宋体" w:cs="宋体"/>
          <w:color w:val="auto"/>
          <w:sz w:val="24"/>
          <w:szCs w:val="24"/>
          <w:lang w:val="zh-CN"/>
        </w:rPr>
      </w:pPr>
    </w:p>
    <w:p>
      <w:pPr>
        <w:autoSpaceDE w:val="0"/>
        <w:autoSpaceDN w:val="0"/>
        <w:spacing w:line="520" w:lineRule="exact"/>
        <w:rPr>
          <w:rFonts w:ascii="宋体" w:hAnsi="宋体" w:eastAsia="宋体" w:cs="宋体"/>
          <w:color w:val="auto"/>
          <w:sz w:val="24"/>
          <w:szCs w:val="24"/>
          <w:lang w:val="zh-CN"/>
        </w:rPr>
      </w:pPr>
    </w:p>
    <w:p>
      <w:pPr>
        <w:autoSpaceDE w:val="0"/>
        <w:autoSpaceDN w:val="0"/>
        <w:spacing w:line="520" w:lineRule="exact"/>
        <w:rPr>
          <w:rFonts w:ascii="宋体" w:hAnsi="宋体" w:eastAsia="宋体" w:cs="宋体"/>
          <w:color w:val="auto"/>
          <w:sz w:val="24"/>
          <w:szCs w:val="24"/>
          <w:lang w:val="zh-CN"/>
        </w:rPr>
      </w:pPr>
    </w:p>
    <w:p>
      <w:pPr>
        <w:autoSpaceDE w:val="0"/>
        <w:autoSpaceDN w:val="0"/>
        <w:spacing w:line="520" w:lineRule="exact"/>
        <w:rPr>
          <w:rFonts w:ascii="宋体" w:hAnsi="宋体" w:eastAsia="宋体" w:cs="宋体"/>
          <w:color w:val="auto"/>
          <w:sz w:val="24"/>
          <w:szCs w:val="24"/>
          <w:lang w:val="zh-CN"/>
        </w:rPr>
      </w:pPr>
    </w:p>
    <w:p>
      <w:pPr>
        <w:autoSpaceDE w:val="0"/>
        <w:autoSpaceDN w:val="0"/>
        <w:spacing w:line="520" w:lineRule="exact"/>
        <w:rPr>
          <w:rFonts w:ascii="宋体" w:hAnsi="宋体" w:eastAsia="宋体" w:cs="宋体"/>
          <w:color w:val="auto"/>
          <w:sz w:val="24"/>
          <w:szCs w:val="24"/>
          <w:lang w:val="zh-CN"/>
        </w:rPr>
      </w:pPr>
    </w:p>
    <w:p>
      <w:pPr>
        <w:tabs>
          <w:tab w:val="left" w:pos="3169"/>
        </w:tabs>
        <w:autoSpaceDE w:val="0"/>
        <w:autoSpaceDN w:val="0"/>
        <w:adjustRightInd w:val="0"/>
        <w:spacing w:after="156" w:line="520" w:lineRule="exact"/>
        <w:jc w:val="center"/>
        <w:outlineLvl w:val="0"/>
        <w:rPr>
          <w:rFonts w:ascii="宋体" w:hAnsi="宋体" w:eastAsia="宋体" w:cs="宋体"/>
          <w:color w:val="auto"/>
          <w:sz w:val="52"/>
          <w:szCs w:val="52"/>
          <w:lang w:val="zh-CN"/>
        </w:rPr>
      </w:pPr>
      <w:bookmarkStart w:id="15" w:name="_Toc483667301"/>
      <w:r>
        <w:rPr>
          <w:rFonts w:hint="eastAsia" w:ascii="宋体" w:hAnsi="宋体" w:eastAsia="宋体" w:cs="宋体"/>
          <w:b/>
          <w:color w:val="auto"/>
          <w:szCs w:val="48"/>
          <w:lang w:val="zh-CN"/>
        </w:rPr>
        <w:t>第四部分  合  同（样本）</w:t>
      </w:r>
      <w:bookmarkEnd w:id="15"/>
    </w:p>
    <w:p>
      <w:pPr>
        <w:widowControl/>
        <w:snapToGrid w:val="0"/>
        <w:spacing w:line="360" w:lineRule="auto"/>
        <w:ind w:firstLine="482" w:firstLineChars="200"/>
        <w:jc w:val="center"/>
        <w:rPr>
          <w:rFonts w:ascii="宋体" w:hAnsi="宋体" w:eastAsia="宋体" w:cs="宋体"/>
          <w:color w:val="auto"/>
        </w:rPr>
      </w:pPr>
      <w:r>
        <w:rPr>
          <w:rFonts w:hint="eastAsia" w:ascii="宋体" w:hAnsi="宋体" w:eastAsia="宋体" w:cs="宋体"/>
          <w:b/>
          <w:color w:val="auto"/>
          <w:sz w:val="24"/>
          <w:szCs w:val="24"/>
        </w:rPr>
        <w:t>（</w:t>
      </w:r>
      <w:r>
        <w:rPr>
          <w:rFonts w:hint="eastAsia" w:ascii="宋体" w:hAnsi="宋体" w:eastAsia="宋体" w:cs="宋体"/>
          <w:color w:val="auto"/>
          <w:sz w:val="24"/>
          <w:szCs w:val="24"/>
        </w:rPr>
        <w:t>采购人可根据采购项目的实际情况增减条款和内容</w:t>
      </w:r>
      <w:r>
        <w:rPr>
          <w:rFonts w:hint="eastAsia" w:ascii="宋体" w:hAnsi="宋体" w:eastAsia="宋体" w:cs="宋体"/>
          <w:b/>
          <w:color w:val="auto"/>
          <w:sz w:val="24"/>
          <w:szCs w:val="24"/>
        </w:rPr>
        <w:t>）</w:t>
      </w:r>
    </w:p>
    <w:p>
      <w:pPr>
        <w:widowControl/>
        <w:snapToGrid w:val="0"/>
        <w:spacing w:line="360" w:lineRule="auto"/>
        <w:ind w:firstLine="480" w:firstLineChars="200"/>
        <w:jc w:val="left"/>
        <w:rPr>
          <w:rFonts w:ascii="宋体" w:hAnsi="宋体" w:eastAsia="宋体" w:cs="宋体"/>
          <w:color w:val="auto"/>
        </w:rPr>
      </w:pPr>
      <w:r>
        <w:rPr>
          <w:rFonts w:hint="eastAsia" w:ascii="宋体" w:hAnsi="宋体" w:eastAsia="宋体" w:cs="宋体"/>
          <w:color w:val="auto"/>
          <w:sz w:val="24"/>
          <w:szCs w:val="24"/>
        </w:rPr>
        <w:t>项目名称及包号：                               项目编号：</w:t>
      </w:r>
    </w:p>
    <w:p>
      <w:pPr>
        <w:widowControl/>
        <w:snapToGrid w:val="0"/>
        <w:spacing w:line="360" w:lineRule="auto"/>
        <w:ind w:firstLine="480" w:firstLineChars="200"/>
        <w:jc w:val="left"/>
        <w:rPr>
          <w:rFonts w:ascii="宋体" w:hAnsi="宋体" w:eastAsia="宋体" w:cs="宋体"/>
          <w:color w:val="auto"/>
        </w:rPr>
      </w:pPr>
      <w:r>
        <w:rPr>
          <w:rFonts w:hint="eastAsia" w:ascii="宋体" w:hAnsi="宋体" w:eastAsia="宋体" w:cs="宋体"/>
          <w:color w:val="auto"/>
          <w:sz w:val="24"/>
          <w:szCs w:val="24"/>
        </w:rPr>
        <w:t>甲方：（采购人）</w:t>
      </w:r>
    </w:p>
    <w:p>
      <w:pPr>
        <w:widowControl/>
        <w:snapToGrid w:val="0"/>
        <w:spacing w:line="360" w:lineRule="auto"/>
        <w:ind w:firstLine="480" w:firstLineChars="200"/>
        <w:jc w:val="left"/>
        <w:rPr>
          <w:rFonts w:ascii="宋体" w:hAnsi="宋体" w:eastAsia="宋体" w:cs="宋体"/>
          <w:color w:val="auto"/>
        </w:rPr>
      </w:pPr>
      <w:r>
        <w:rPr>
          <w:rFonts w:hint="eastAsia" w:ascii="宋体" w:hAnsi="宋体" w:eastAsia="宋体" w:cs="宋体"/>
          <w:color w:val="auto"/>
          <w:sz w:val="24"/>
          <w:szCs w:val="24"/>
        </w:rPr>
        <w:t>乙方：（中标供应商）</w:t>
      </w:r>
    </w:p>
    <w:p>
      <w:pPr>
        <w:widowControl/>
        <w:spacing w:line="360" w:lineRule="auto"/>
        <w:ind w:firstLine="480" w:firstLineChars="200"/>
        <w:jc w:val="left"/>
        <w:rPr>
          <w:rFonts w:ascii="宋体" w:hAnsi="宋体" w:eastAsia="宋体" w:cs="宋体"/>
          <w:color w:val="auto"/>
        </w:rPr>
      </w:pPr>
      <w:r>
        <w:rPr>
          <w:rFonts w:hint="eastAsia" w:ascii="宋体" w:hAnsi="宋体" w:eastAsia="宋体" w:cs="宋体"/>
          <w:color w:val="auto"/>
          <w:sz w:val="24"/>
          <w:szCs w:val="24"/>
        </w:rPr>
        <w:t>甲、乙双方根据《中华人民共和国采购法》、《中华人民共和国合同法》等法律法规的规定，按照</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招标编号）的招标结果签订本合同。</w:t>
      </w:r>
    </w:p>
    <w:p>
      <w:pPr>
        <w:widowControl/>
        <w:snapToGrid w:val="0"/>
        <w:spacing w:line="360" w:lineRule="auto"/>
        <w:ind w:firstLine="482" w:firstLineChars="200"/>
        <w:jc w:val="left"/>
        <w:rPr>
          <w:rFonts w:ascii="宋体" w:hAnsi="宋体" w:eastAsia="宋体" w:cs="宋体"/>
          <w:color w:val="auto"/>
        </w:rPr>
      </w:pPr>
      <w:r>
        <w:rPr>
          <w:rFonts w:hint="eastAsia" w:ascii="宋体" w:hAnsi="宋体" w:eastAsia="宋体" w:cs="宋体"/>
          <w:b/>
          <w:color w:val="auto"/>
          <w:sz w:val="24"/>
          <w:szCs w:val="24"/>
        </w:rPr>
        <w:t>1.货物内容</w:t>
      </w:r>
    </w:p>
    <w:p>
      <w:pPr>
        <w:widowControl/>
        <w:snapToGrid w:val="0"/>
        <w:spacing w:line="360" w:lineRule="auto"/>
        <w:ind w:firstLine="480" w:firstLineChars="200"/>
        <w:jc w:val="left"/>
        <w:rPr>
          <w:rFonts w:ascii="宋体" w:hAnsi="宋体" w:eastAsia="宋体" w:cs="宋体"/>
          <w:color w:val="auto"/>
        </w:rPr>
      </w:pPr>
      <w:r>
        <w:rPr>
          <w:rFonts w:hint="eastAsia" w:ascii="宋体" w:hAnsi="宋体" w:eastAsia="宋体" w:cs="宋体"/>
          <w:color w:val="auto"/>
          <w:sz w:val="24"/>
          <w:szCs w:val="24"/>
        </w:rPr>
        <w:t>1.1 货物名称：</w:t>
      </w:r>
    </w:p>
    <w:p>
      <w:pPr>
        <w:widowControl/>
        <w:snapToGrid w:val="0"/>
        <w:spacing w:line="360" w:lineRule="auto"/>
        <w:ind w:firstLine="480" w:firstLineChars="200"/>
        <w:jc w:val="left"/>
        <w:rPr>
          <w:rFonts w:ascii="宋体" w:hAnsi="宋体" w:eastAsia="宋体" w:cs="宋体"/>
          <w:color w:val="auto"/>
        </w:rPr>
      </w:pPr>
      <w:r>
        <w:rPr>
          <w:rFonts w:hint="eastAsia" w:ascii="宋体" w:hAnsi="宋体" w:eastAsia="宋体" w:cs="宋体"/>
          <w:color w:val="auto"/>
          <w:sz w:val="24"/>
          <w:szCs w:val="24"/>
        </w:rPr>
        <w:t>1.2 型号规格：</w:t>
      </w:r>
    </w:p>
    <w:p>
      <w:pPr>
        <w:widowControl/>
        <w:snapToGrid w:val="0"/>
        <w:spacing w:line="360" w:lineRule="auto"/>
        <w:ind w:firstLine="480" w:firstLineChars="200"/>
        <w:jc w:val="left"/>
        <w:rPr>
          <w:rFonts w:ascii="宋体" w:hAnsi="宋体" w:eastAsia="宋体" w:cs="宋体"/>
          <w:color w:val="auto"/>
        </w:rPr>
      </w:pPr>
      <w:r>
        <w:rPr>
          <w:rFonts w:hint="eastAsia" w:ascii="宋体" w:hAnsi="宋体" w:eastAsia="宋体" w:cs="宋体"/>
          <w:color w:val="auto"/>
          <w:sz w:val="24"/>
          <w:szCs w:val="24"/>
        </w:rPr>
        <w:t>1.3 技术参数：</w:t>
      </w:r>
    </w:p>
    <w:p>
      <w:pPr>
        <w:widowControl/>
        <w:snapToGrid w:val="0"/>
        <w:spacing w:line="360" w:lineRule="auto"/>
        <w:ind w:firstLine="480" w:firstLineChars="200"/>
        <w:jc w:val="left"/>
        <w:rPr>
          <w:rFonts w:ascii="宋体" w:hAnsi="宋体" w:eastAsia="宋体" w:cs="宋体"/>
          <w:color w:val="auto"/>
        </w:rPr>
      </w:pPr>
      <w:r>
        <w:rPr>
          <w:rFonts w:hint="eastAsia" w:ascii="宋体" w:hAnsi="宋体" w:eastAsia="宋体" w:cs="宋体"/>
          <w:color w:val="auto"/>
          <w:sz w:val="24"/>
          <w:szCs w:val="24"/>
        </w:rPr>
        <w:t>1.4 数量（单位）：</w:t>
      </w:r>
    </w:p>
    <w:p>
      <w:pPr>
        <w:widowControl/>
        <w:snapToGrid w:val="0"/>
        <w:spacing w:line="360" w:lineRule="auto"/>
        <w:ind w:firstLine="482" w:firstLineChars="200"/>
        <w:jc w:val="left"/>
        <w:rPr>
          <w:rFonts w:ascii="宋体" w:hAnsi="宋体" w:eastAsia="宋体" w:cs="宋体"/>
          <w:color w:val="auto"/>
        </w:rPr>
      </w:pPr>
      <w:r>
        <w:rPr>
          <w:rFonts w:hint="eastAsia" w:ascii="宋体" w:hAnsi="宋体" w:eastAsia="宋体" w:cs="宋体"/>
          <w:b/>
          <w:color w:val="auto"/>
          <w:sz w:val="24"/>
          <w:szCs w:val="24"/>
        </w:rPr>
        <w:t>2.合同金额</w:t>
      </w:r>
    </w:p>
    <w:p>
      <w:pPr>
        <w:widowControl/>
        <w:snapToGrid w:val="0"/>
        <w:spacing w:line="360" w:lineRule="auto"/>
        <w:ind w:firstLine="480" w:firstLineChars="200"/>
        <w:jc w:val="left"/>
        <w:rPr>
          <w:rFonts w:ascii="宋体" w:hAnsi="宋体" w:eastAsia="宋体" w:cs="宋体"/>
          <w:color w:val="auto"/>
        </w:rPr>
      </w:pPr>
      <w:r>
        <w:rPr>
          <w:rFonts w:hint="eastAsia" w:ascii="宋体" w:hAnsi="宋体" w:eastAsia="宋体" w:cs="宋体"/>
          <w:color w:val="auto"/>
          <w:sz w:val="24"/>
          <w:szCs w:val="24"/>
        </w:rPr>
        <w:t>本合同金额为人民币（大写）：________________元（￥________元）。</w:t>
      </w:r>
    </w:p>
    <w:p>
      <w:pPr>
        <w:widowControl/>
        <w:snapToGrid w:val="0"/>
        <w:spacing w:line="360" w:lineRule="auto"/>
        <w:ind w:firstLine="482" w:firstLineChars="200"/>
        <w:jc w:val="left"/>
        <w:rPr>
          <w:rFonts w:ascii="宋体" w:hAnsi="宋体" w:eastAsia="宋体" w:cs="宋体"/>
          <w:color w:val="auto"/>
        </w:rPr>
      </w:pPr>
      <w:r>
        <w:rPr>
          <w:rFonts w:hint="eastAsia" w:ascii="宋体" w:hAnsi="宋体" w:eastAsia="宋体" w:cs="宋体"/>
          <w:b/>
          <w:color w:val="auto"/>
          <w:sz w:val="24"/>
          <w:szCs w:val="24"/>
        </w:rPr>
        <w:t>3.技术资料</w:t>
      </w:r>
    </w:p>
    <w:p>
      <w:pPr>
        <w:widowControl/>
        <w:snapToGrid w:val="0"/>
        <w:spacing w:line="360" w:lineRule="auto"/>
        <w:ind w:firstLine="480" w:firstLineChars="200"/>
        <w:jc w:val="left"/>
        <w:rPr>
          <w:rFonts w:ascii="宋体" w:hAnsi="宋体" w:eastAsia="宋体" w:cs="宋体"/>
          <w:color w:val="auto"/>
        </w:rPr>
      </w:pPr>
      <w:r>
        <w:rPr>
          <w:rFonts w:hint="eastAsia" w:ascii="宋体" w:hAnsi="宋体" w:eastAsia="宋体" w:cs="宋体"/>
          <w:color w:val="auto"/>
          <w:sz w:val="24"/>
          <w:szCs w:val="24"/>
        </w:rPr>
        <w:t>3.1乙方按招标文件规定的时间向甲方提供使用货物的有关技术资料。</w:t>
      </w:r>
    </w:p>
    <w:p>
      <w:pPr>
        <w:widowControl/>
        <w:snapToGrid w:val="0"/>
        <w:spacing w:line="360" w:lineRule="auto"/>
        <w:ind w:firstLine="480" w:firstLineChars="200"/>
        <w:jc w:val="left"/>
        <w:rPr>
          <w:rFonts w:ascii="宋体" w:hAnsi="宋体" w:eastAsia="宋体" w:cs="宋体"/>
          <w:color w:val="auto"/>
        </w:rPr>
      </w:pPr>
      <w:r>
        <w:rPr>
          <w:rFonts w:hint="eastAsia" w:ascii="宋体" w:hAnsi="宋体" w:eastAsia="宋体" w:cs="宋体"/>
          <w:color w:val="auto"/>
          <w:sz w:val="24"/>
          <w:szCs w:val="24"/>
        </w:rPr>
        <w:t>3.2 没有甲方事先书面同意，乙方不得将由甲方提供的有关合同或任何合同条文、规格、计划、图纸、样品或资料提供给与履行本合同无关的任何其他人。</w:t>
      </w:r>
    </w:p>
    <w:p>
      <w:pPr>
        <w:widowControl/>
        <w:snapToGrid w:val="0"/>
        <w:spacing w:line="360" w:lineRule="auto"/>
        <w:ind w:firstLine="482" w:firstLineChars="200"/>
        <w:jc w:val="left"/>
        <w:rPr>
          <w:rFonts w:ascii="宋体" w:hAnsi="宋体" w:eastAsia="宋体" w:cs="宋体"/>
          <w:color w:val="auto"/>
        </w:rPr>
      </w:pPr>
      <w:r>
        <w:rPr>
          <w:rFonts w:hint="eastAsia" w:ascii="宋体" w:hAnsi="宋体" w:eastAsia="宋体" w:cs="宋体"/>
          <w:b/>
          <w:color w:val="auto"/>
          <w:sz w:val="24"/>
          <w:szCs w:val="24"/>
        </w:rPr>
        <w:t>4.知识产权</w:t>
      </w:r>
    </w:p>
    <w:p>
      <w:pPr>
        <w:widowControl/>
        <w:snapToGrid w:val="0"/>
        <w:spacing w:line="360" w:lineRule="auto"/>
        <w:ind w:firstLine="480" w:firstLineChars="200"/>
        <w:jc w:val="left"/>
        <w:rPr>
          <w:rFonts w:ascii="宋体" w:hAnsi="宋体" w:eastAsia="宋体" w:cs="宋体"/>
          <w:color w:val="auto"/>
        </w:rPr>
      </w:pPr>
      <w:r>
        <w:rPr>
          <w:rFonts w:hint="eastAsia" w:ascii="宋体" w:hAnsi="宋体" w:eastAsia="宋体" w:cs="宋体"/>
          <w:color w:val="auto"/>
          <w:sz w:val="24"/>
          <w:szCs w:val="24"/>
        </w:rPr>
        <w:t>乙方保证所提供的货物或其任何一部分均不会侵犯任何第三方的知识产权。</w:t>
      </w:r>
    </w:p>
    <w:p>
      <w:pPr>
        <w:widowControl/>
        <w:snapToGrid w:val="0"/>
        <w:spacing w:line="360" w:lineRule="auto"/>
        <w:ind w:firstLine="482" w:firstLineChars="200"/>
        <w:jc w:val="left"/>
        <w:rPr>
          <w:rFonts w:ascii="宋体" w:hAnsi="宋体" w:eastAsia="宋体" w:cs="宋体"/>
          <w:color w:val="auto"/>
        </w:rPr>
      </w:pPr>
      <w:r>
        <w:rPr>
          <w:rFonts w:hint="eastAsia" w:ascii="宋体" w:hAnsi="宋体" w:eastAsia="宋体" w:cs="宋体"/>
          <w:b/>
          <w:color w:val="auto"/>
          <w:sz w:val="24"/>
          <w:szCs w:val="24"/>
        </w:rPr>
        <w:t>5.产权担保</w:t>
      </w:r>
    </w:p>
    <w:p>
      <w:pPr>
        <w:widowControl/>
        <w:snapToGrid w:val="0"/>
        <w:spacing w:line="360" w:lineRule="auto"/>
        <w:ind w:firstLine="480" w:firstLineChars="200"/>
        <w:jc w:val="left"/>
        <w:rPr>
          <w:rFonts w:ascii="宋体" w:hAnsi="宋体" w:eastAsia="宋体" w:cs="宋体"/>
          <w:color w:val="auto"/>
        </w:rPr>
      </w:pPr>
      <w:r>
        <w:rPr>
          <w:rFonts w:hint="eastAsia" w:ascii="宋体" w:hAnsi="宋体" w:eastAsia="宋体" w:cs="宋体"/>
          <w:color w:val="auto"/>
          <w:sz w:val="24"/>
          <w:szCs w:val="24"/>
        </w:rPr>
        <w:t>乙方保证所交付的货物的所有权完全属于乙方且无任何抵押、查封等产权瑕疵。</w:t>
      </w:r>
    </w:p>
    <w:p>
      <w:pPr>
        <w:widowControl/>
        <w:snapToGrid w:val="0"/>
        <w:spacing w:line="360" w:lineRule="auto"/>
        <w:ind w:firstLine="482" w:firstLineChars="200"/>
        <w:jc w:val="left"/>
        <w:rPr>
          <w:rFonts w:ascii="宋体" w:hAnsi="宋体" w:eastAsia="宋体" w:cs="宋体"/>
          <w:color w:val="auto"/>
        </w:rPr>
      </w:pPr>
      <w:r>
        <w:rPr>
          <w:rFonts w:hint="eastAsia" w:ascii="宋体" w:hAnsi="宋体" w:eastAsia="宋体" w:cs="宋体"/>
          <w:b/>
          <w:color w:val="auto"/>
          <w:sz w:val="24"/>
          <w:szCs w:val="24"/>
        </w:rPr>
        <w:t>6.质量保证金</w:t>
      </w:r>
    </w:p>
    <w:p>
      <w:pPr>
        <w:widowControl/>
        <w:snapToGrid w:val="0"/>
        <w:spacing w:line="360" w:lineRule="auto"/>
        <w:ind w:firstLine="480" w:firstLineChars="200"/>
        <w:jc w:val="left"/>
        <w:rPr>
          <w:rFonts w:ascii="宋体" w:hAnsi="宋体" w:eastAsia="宋体" w:cs="宋体"/>
          <w:color w:val="auto"/>
        </w:rPr>
      </w:pPr>
      <w:r>
        <w:rPr>
          <w:rFonts w:hint="eastAsia" w:ascii="宋体" w:hAnsi="宋体" w:eastAsia="宋体" w:cs="宋体"/>
          <w:color w:val="auto"/>
          <w:sz w:val="24"/>
          <w:szCs w:val="24"/>
        </w:rPr>
        <w:t>6.1扣除合同总价的</w:t>
      </w:r>
      <w:r>
        <w:rPr>
          <w:rFonts w:hint="eastAsia" w:ascii="宋体" w:hAnsi="宋体" w:eastAsia="宋体" w:cs="宋体"/>
          <w:color w:val="auto"/>
          <w:sz w:val="24"/>
          <w:szCs w:val="24"/>
          <w:u w:val="single"/>
        </w:rPr>
        <w:t xml:space="preserve"> 5 </w:t>
      </w:r>
      <w:r>
        <w:rPr>
          <w:rFonts w:hint="eastAsia" w:ascii="宋体" w:hAnsi="宋体" w:eastAsia="宋体" w:cs="宋体"/>
          <w:color w:val="auto"/>
          <w:sz w:val="24"/>
          <w:szCs w:val="24"/>
        </w:rPr>
        <w:t>%作为质量保证金。</w:t>
      </w:r>
    </w:p>
    <w:p>
      <w:pPr>
        <w:widowControl/>
        <w:snapToGrid w:val="0"/>
        <w:spacing w:line="360" w:lineRule="auto"/>
        <w:ind w:firstLine="480" w:firstLineChars="200"/>
        <w:jc w:val="left"/>
        <w:rPr>
          <w:rFonts w:ascii="宋体" w:hAnsi="宋体" w:eastAsia="宋体" w:cs="宋体"/>
          <w:color w:val="auto"/>
        </w:rPr>
      </w:pPr>
      <w:r>
        <w:rPr>
          <w:rFonts w:hint="eastAsia" w:ascii="宋体" w:hAnsi="宋体" w:eastAsia="宋体" w:cs="宋体"/>
          <w:color w:val="auto"/>
          <w:sz w:val="24"/>
          <w:szCs w:val="24"/>
        </w:rPr>
        <w:t>6.2在质保期内中标供应商提供的货物质量和服务符合合同约定，经验收合格，质保期满后10个工作日内该款无息退还。</w:t>
      </w:r>
    </w:p>
    <w:p>
      <w:pPr>
        <w:widowControl/>
        <w:snapToGrid w:val="0"/>
        <w:spacing w:line="360" w:lineRule="auto"/>
        <w:ind w:firstLine="482" w:firstLineChars="200"/>
        <w:jc w:val="left"/>
        <w:rPr>
          <w:rFonts w:ascii="宋体" w:hAnsi="宋体" w:eastAsia="宋体" w:cs="宋体"/>
          <w:color w:val="auto"/>
        </w:rPr>
      </w:pPr>
      <w:r>
        <w:rPr>
          <w:rFonts w:hint="eastAsia" w:ascii="宋体" w:hAnsi="宋体" w:eastAsia="宋体" w:cs="宋体"/>
          <w:b/>
          <w:color w:val="auto"/>
          <w:sz w:val="24"/>
          <w:szCs w:val="24"/>
        </w:rPr>
        <w:t>7.转包或分包</w:t>
      </w:r>
    </w:p>
    <w:p>
      <w:pPr>
        <w:widowControl/>
        <w:snapToGrid w:val="0"/>
        <w:spacing w:line="360" w:lineRule="auto"/>
        <w:ind w:firstLine="480" w:firstLineChars="200"/>
        <w:jc w:val="left"/>
        <w:rPr>
          <w:rFonts w:ascii="宋体" w:hAnsi="宋体" w:eastAsia="宋体" w:cs="宋体"/>
          <w:color w:val="auto"/>
        </w:rPr>
      </w:pPr>
      <w:r>
        <w:rPr>
          <w:rFonts w:hint="eastAsia" w:ascii="宋体" w:hAnsi="宋体" w:eastAsia="宋体" w:cs="宋体"/>
          <w:color w:val="auto"/>
          <w:sz w:val="24"/>
          <w:szCs w:val="24"/>
        </w:rPr>
        <w:t>7.1本合同范围的货物，由乙方直接供应，不得转让他人供应。</w:t>
      </w:r>
    </w:p>
    <w:p>
      <w:pPr>
        <w:widowControl/>
        <w:snapToGrid w:val="0"/>
        <w:spacing w:line="360" w:lineRule="auto"/>
        <w:ind w:firstLine="480" w:firstLineChars="200"/>
        <w:jc w:val="left"/>
        <w:rPr>
          <w:rFonts w:ascii="宋体" w:hAnsi="宋体" w:eastAsia="宋体" w:cs="宋体"/>
          <w:color w:val="auto"/>
        </w:rPr>
      </w:pPr>
      <w:r>
        <w:rPr>
          <w:rFonts w:hint="eastAsia" w:ascii="宋体" w:hAnsi="宋体" w:eastAsia="宋体" w:cs="宋体"/>
          <w:color w:val="auto"/>
          <w:sz w:val="24"/>
          <w:szCs w:val="24"/>
        </w:rPr>
        <w:t>7.2 除非得到甲方的书面同意，乙方不得部分分包给他人供应。</w:t>
      </w:r>
    </w:p>
    <w:p>
      <w:pPr>
        <w:widowControl/>
        <w:snapToGrid w:val="0"/>
        <w:spacing w:line="360" w:lineRule="auto"/>
        <w:ind w:firstLine="480" w:firstLineChars="200"/>
        <w:jc w:val="left"/>
        <w:rPr>
          <w:rFonts w:ascii="宋体" w:hAnsi="宋体" w:eastAsia="宋体" w:cs="宋体"/>
          <w:color w:val="auto"/>
        </w:rPr>
      </w:pPr>
      <w:r>
        <w:rPr>
          <w:rFonts w:hint="eastAsia" w:ascii="宋体" w:hAnsi="宋体" w:eastAsia="宋体" w:cs="宋体"/>
          <w:color w:val="auto"/>
          <w:sz w:val="24"/>
          <w:szCs w:val="24"/>
        </w:rPr>
        <w:t>7.3如有转让和未经甲方同意的分包行为，甲方有权给予终止合同。</w:t>
      </w:r>
    </w:p>
    <w:p>
      <w:pPr>
        <w:widowControl/>
        <w:snapToGrid w:val="0"/>
        <w:spacing w:line="360" w:lineRule="auto"/>
        <w:ind w:firstLine="482" w:firstLineChars="200"/>
        <w:jc w:val="left"/>
        <w:rPr>
          <w:rFonts w:ascii="宋体" w:hAnsi="宋体" w:eastAsia="宋体" w:cs="宋体"/>
          <w:color w:val="auto"/>
        </w:rPr>
      </w:pPr>
      <w:r>
        <w:rPr>
          <w:rFonts w:hint="eastAsia" w:ascii="宋体" w:hAnsi="宋体" w:eastAsia="宋体" w:cs="宋体"/>
          <w:b/>
          <w:color w:val="auto"/>
          <w:sz w:val="24"/>
          <w:szCs w:val="24"/>
        </w:rPr>
        <w:t>8.交货期、交货方式及交货地点</w:t>
      </w:r>
    </w:p>
    <w:p>
      <w:pPr>
        <w:widowControl/>
        <w:snapToGrid w:val="0"/>
        <w:spacing w:line="360" w:lineRule="auto"/>
        <w:ind w:firstLine="480" w:firstLineChars="200"/>
        <w:jc w:val="left"/>
        <w:rPr>
          <w:rFonts w:ascii="宋体" w:hAnsi="宋体" w:eastAsia="宋体" w:cs="宋体"/>
          <w:color w:val="auto"/>
        </w:rPr>
      </w:pPr>
      <w:r>
        <w:rPr>
          <w:rFonts w:hint="eastAsia" w:ascii="宋体" w:hAnsi="宋体" w:eastAsia="宋体" w:cs="宋体"/>
          <w:color w:val="auto"/>
          <w:sz w:val="24"/>
          <w:szCs w:val="24"/>
        </w:rPr>
        <w:t>8.1 交货期：</w:t>
      </w:r>
    </w:p>
    <w:p>
      <w:pPr>
        <w:widowControl/>
        <w:snapToGrid w:val="0"/>
        <w:spacing w:line="360" w:lineRule="auto"/>
        <w:ind w:firstLine="480" w:firstLineChars="200"/>
        <w:jc w:val="left"/>
        <w:rPr>
          <w:rFonts w:ascii="宋体" w:hAnsi="宋体" w:eastAsia="宋体" w:cs="宋体"/>
          <w:color w:val="auto"/>
        </w:rPr>
      </w:pPr>
      <w:r>
        <w:rPr>
          <w:rFonts w:hint="eastAsia" w:ascii="宋体" w:hAnsi="宋体" w:eastAsia="宋体" w:cs="宋体"/>
          <w:color w:val="auto"/>
          <w:sz w:val="24"/>
          <w:szCs w:val="24"/>
        </w:rPr>
        <w:t>8.2 交货方式：</w:t>
      </w:r>
    </w:p>
    <w:p>
      <w:pPr>
        <w:widowControl/>
        <w:snapToGrid w:val="0"/>
        <w:spacing w:line="360" w:lineRule="auto"/>
        <w:ind w:firstLine="480" w:firstLineChars="200"/>
        <w:jc w:val="left"/>
        <w:rPr>
          <w:rFonts w:ascii="宋体" w:hAnsi="宋体" w:eastAsia="宋体" w:cs="宋体"/>
          <w:color w:val="auto"/>
        </w:rPr>
      </w:pPr>
      <w:r>
        <w:rPr>
          <w:rFonts w:hint="eastAsia" w:ascii="宋体" w:hAnsi="宋体" w:eastAsia="宋体" w:cs="宋体"/>
          <w:color w:val="auto"/>
          <w:sz w:val="24"/>
          <w:szCs w:val="24"/>
        </w:rPr>
        <w:t>8.3 交货地点：</w:t>
      </w:r>
    </w:p>
    <w:p>
      <w:pPr>
        <w:widowControl/>
        <w:snapToGrid w:val="0"/>
        <w:spacing w:line="360" w:lineRule="auto"/>
        <w:ind w:firstLine="482" w:firstLineChars="200"/>
        <w:jc w:val="left"/>
        <w:rPr>
          <w:rFonts w:ascii="宋体" w:hAnsi="宋体" w:eastAsia="宋体" w:cs="宋体"/>
          <w:color w:val="auto"/>
        </w:rPr>
      </w:pPr>
      <w:r>
        <w:rPr>
          <w:rFonts w:hint="eastAsia" w:ascii="宋体" w:hAnsi="宋体" w:eastAsia="宋体" w:cs="宋体"/>
          <w:b/>
          <w:color w:val="auto"/>
          <w:sz w:val="24"/>
          <w:szCs w:val="24"/>
        </w:rPr>
        <w:t>9.货款支付</w:t>
      </w:r>
    </w:p>
    <w:p>
      <w:pPr>
        <w:widowControl/>
        <w:snapToGrid w:val="0"/>
        <w:spacing w:line="360" w:lineRule="auto"/>
        <w:ind w:firstLine="480" w:firstLineChars="200"/>
        <w:jc w:val="left"/>
        <w:rPr>
          <w:rFonts w:ascii="宋体" w:hAnsi="宋体" w:eastAsia="宋体" w:cs="宋体"/>
          <w:color w:val="auto"/>
          <w:sz w:val="24"/>
          <w:szCs w:val="24"/>
        </w:rPr>
      </w:pPr>
      <w:r>
        <w:rPr>
          <w:rFonts w:hint="eastAsia" w:ascii="宋体" w:hAnsi="宋体" w:eastAsia="宋体" w:cs="宋体"/>
          <w:color w:val="auto"/>
          <w:sz w:val="24"/>
          <w:szCs w:val="24"/>
        </w:rPr>
        <w:t>付款方式：签订合同后货到安装调试并经验收合格后付至合同价款的95%，剩余5%作为质保金一年后无任何质量问题时一次性付清。</w:t>
      </w:r>
    </w:p>
    <w:p>
      <w:pPr>
        <w:widowControl/>
        <w:snapToGrid w:val="0"/>
        <w:spacing w:line="360" w:lineRule="auto"/>
        <w:ind w:firstLine="482" w:firstLineChars="200"/>
        <w:jc w:val="left"/>
        <w:rPr>
          <w:rFonts w:ascii="宋体" w:hAnsi="宋体" w:eastAsia="宋体" w:cs="宋体"/>
          <w:color w:val="auto"/>
        </w:rPr>
      </w:pPr>
      <w:r>
        <w:rPr>
          <w:rFonts w:hint="eastAsia" w:ascii="宋体" w:hAnsi="宋体" w:eastAsia="宋体" w:cs="宋体"/>
          <w:b/>
          <w:color w:val="auto"/>
          <w:sz w:val="24"/>
          <w:szCs w:val="24"/>
        </w:rPr>
        <w:t>10.税费</w:t>
      </w:r>
    </w:p>
    <w:p>
      <w:pPr>
        <w:widowControl/>
        <w:snapToGrid w:val="0"/>
        <w:spacing w:line="360" w:lineRule="auto"/>
        <w:ind w:firstLine="480" w:firstLineChars="200"/>
        <w:jc w:val="left"/>
        <w:rPr>
          <w:rFonts w:ascii="宋体" w:hAnsi="宋体" w:eastAsia="宋体" w:cs="宋体"/>
          <w:color w:val="auto"/>
        </w:rPr>
      </w:pPr>
      <w:r>
        <w:rPr>
          <w:rFonts w:hint="eastAsia" w:ascii="宋体" w:hAnsi="宋体" w:eastAsia="宋体" w:cs="宋体"/>
          <w:color w:val="auto"/>
          <w:sz w:val="24"/>
          <w:szCs w:val="24"/>
        </w:rPr>
        <w:t>本合同执行中相关的一切税费均由乙方负担。</w:t>
      </w:r>
    </w:p>
    <w:p>
      <w:pPr>
        <w:widowControl/>
        <w:snapToGrid w:val="0"/>
        <w:spacing w:line="360" w:lineRule="auto"/>
        <w:ind w:firstLine="482" w:firstLineChars="200"/>
        <w:jc w:val="left"/>
        <w:rPr>
          <w:rFonts w:ascii="宋体" w:hAnsi="宋体" w:eastAsia="宋体" w:cs="宋体"/>
          <w:color w:val="auto"/>
        </w:rPr>
      </w:pPr>
      <w:r>
        <w:rPr>
          <w:rFonts w:hint="eastAsia" w:ascii="宋体" w:hAnsi="宋体" w:eastAsia="宋体" w:cs="宋体"/>
          <w:b/>
          <w:color w:val="auto"/>
          <w:sz w:val="24"/>
          <w:szCs w:val="24"/>
        </w:rPr>
        <w:t>11.货物包装、发运及运输</w:t>
      </w:r>
    </w:p>
    <w:p>
      <w:pPr>
        <w:widowControl/>
        <w:snapToGrid w:val="0"/>
        <w:spacing w:line="360" w:lineRule="auto"/>
        <w:ind w:firstLine="480" w:firstLineChars="200"/>
        <w:jc w:val="left"/>
        <w:rPr>
          <w:rFonts w:ascii="宋体" w:hAnsi="宋体" w:eastAsia="宋体" w:cs="宋体"/>
          <w:color w:val="auto"/>
        </w:rPr>
      </w:pPr>
      <w:r>
        <w:rPr>
          <w:rFonts w:hint="eastAsia" w:ascii="宋体" w:hAnsi="宋体" w:eastAsia="宋体" w:cs="宋体"/>
          <w:color w:val="auto"/>
          <w:sz w:val="24"/>
          <w:szCs w:val="24"/>
        </w:rPr>
        <w:t>11.1 乙方在货物发运前对其进行满足运输距离、防潮、防震、防锈和防破损装卸等要求包装，以保证货物安全运达甲方指定地点。</w:t>
      </w:r>
    </w:p>
    <w:p>
      <w:pPr>
        <w:widowControl/>
        <w:snapToGrid w:val="0"/>
        <w:spacing w:line="360" w:lineRule="auto"/>
        <w:ind w:firstLine="480" w:firstLineChars="200"/>
        <w:jc w:val="left"/>
        <w:rPr>
          <w:rFonts w:ascii="宋体" w:hAnsi="宋体" w:eastAsia="宋体" w:cs="宋体"/>
          <w:color w:val="auto"/>
        </w:rPr>
      </w:pPr>
      <w:r>
        <w:rPr>
          <w:rFonts w:hint="eastAsia" w:ascii="宋体" w:hAnsi="宋体" w:eastAsia="宋体" w:cs="宋体"/>
          <w:color w:val="auto"/>
          <w:sz w:val="24"/>
          <w:szCs w:val="24"/>
        </w:rPr>
        <w:t>11.2 使用说明书、质量检验证明书、随配附件和工具以及清单一并附于货物内。</w:t>
      </w:r>
    </w:p>
    <w:p>
      <w:pPr>
        <w:widowControl/>
        <w:snapToGrid w:val="0"/>
        <w:spacing w:line="360" w:lineRule="auto"/>
        <w:ind w:firstLine="480" w:firstLineChars="200"/>
        <w:jc w:val="left"/>
        <w:rPr>
          <w:rFonts w:ascii="宋体" w:hAnsi="宋体" w:eastAsia="宋体" w:cs="宋体"/>
          <w:color w:val="auto"/>
        </w:rPr>
      </w:pPr>
      <w:r>
        <w:rPr>
          <w:rFonts w:hint="eastAsia" w:ascii="宋体" w:hAnsi="宋体" w:eastAsia="宋体" w:cs="宋体"/>
          <w:color w:val="auto"/>
          <w:sz w:val="24"/>
          <w:szCs w:val="24"/>
        </w:rPr>
        <w:t>11.3 乙方在货物发运手续办理完毕后24小时内或货到甲方48小时前通知甲方，以准备接货。</w:t>
      </w:r>
    </w:p>
    <w:p>
      <w:pPr>
        <w:widowControl/>
        <w:snapToGrid w:val="0"/>
        <w:spacing w:line="360" w:lineRule="auto"/>
        <w:ind w:firstLine="480" w:firstLineChars="200"/>
        <w:jc w:val="left"/>
        <w:rPr>
          <w:rFonts w:ascii="宋体" w:hAnsi="宋体" w:eastAsia="宋体" w:cs="宋体"/>
          <w:color w:val="auto"/>
        </w:rPr>
      </w:pPr>
      <w:r>
        <w:rPr>
          <w:rFonts w:hint="eastAsia" w:ascii="宋体" w:hAnsi="宋体" w:eastAsia="宋体" w:cs="宋体"/>
          <w:color w:val="auto"/>
          <w:sz w:val="24"/>
          <w:szCs w:val="24"/>
        </w:rPr>
        <w:t>11.4 货物在交付甲方前发生的风险均由乙方负责。</w:t>
      </w:r>
    </w:p>
    <w:p>
      <w:pPr>
        <w:widowControl/>
        <w:snapToGrid w:val="0"/>
        <w:spacing w:line="360" w:lineRule="auto"/>
        <w:ind w:firstLine="480" w:firstLineChars="200"/>
        <w:jc w:val="left"/>
        <w:rPr>
          <w:rFonts w:ascii="宋体" w:hAnsi="宋体" w:eastAsia="宋体" w:cs="宋体"/>
          <w:color w:val="auto"/>
        </w:rPr>
      </w:pPr>
      <w:r>
        <w:rPr>
          <w:rFonts w:hint="eastAsia" w:ascii="宋体" w:hAnsi="宋体" w:eastAsia="宋体" w:cs="宋体"/>
          <w:color w:val="auto"/>
          <w:sz w:val="24"/>
          <w:szCs w:val="24"/>
        </w:rPr>
        <w:t>11.5 货物在规定的交付期限内由乙方送达甲方指定的地点视为交付，乙方同时需通知甲方货物已送达。</w:t>
      </w:r>
    </w:p>
    <w:p>
      <w:pPr>
        <w:widowControl/>
        <w:snapToGrid w:val="0"/>
        <w:spacing w:line="360" w:lineRule="auto"/>
        <w:ind w:firstLine="482" w:firstLineChars="200"/>
        <w:jc w:val="left"/>
        <w:rPr>
          <w:rFonts w:ascii="宋体" w:hAnsi="宋体" w:eastAsia="宋体" w:cs="宋体"/>
          <w:color w:val="auto"/>
        </w:rPr>
      </w:pPr>
      <w:r>
        <w:rPr>
          <w:rFonts w:hint="eastAsia" w:ascii="宋体" w:hAnsi="宋体" w:eastAsia="宋体" w:cs="宋体"/>
          <w:b/>
          <w:color w:val="auto"/>
          <w:sz w:val="24"/>
          <w:szCs w:val="24"/>
        </w:rPr>
        <w:t>12.质量保证及售后服务</w:t>
      </w:r>
    </w:p>
    <w:p>
      <w:pPr>
        <w:widowControl/>
        <w:snapToGrid w:val="0"/>
        <w:spacing w:line="360" w:lineRule="auto"/>
        <w:ind w:firstLine="480" w:firstLineChars="200"/>
        <w:jc w:val="left"/>
        <w:rPr>
          <w:rFonts w:ascii="宋体" w:hAnsi="宋体" w:eastAsia="宋体" w:cs="宋体"/>
          <w:color w:val="auto"/>
        </w:rPr>
      </w:pPr>
      <w:r>
        <w:rPr>
          <w:rFonts w:hint="eastAsia" w:ascii="宋体" w:hAnsi="宋体" w:eastAsia="宋体" w:cs="宋体"/>
          <w:color w:val="auto"/>
          <w:sz w:val="24"/>
          <w:szCs w:val="24"/>
        </w:rPr>
        <w:t>12.1 乙方提供的货物是全新、未使用过的，并完全符合强制性的国家技术质量规范和招标文件规定的质量、规格、性能和技术规范等的要求。</w:t>
      </w:r>
    </w:p>
    <w:p>
      <w:pPr>
        <w:widowControl/>
        <w:snapToGrid w:val="0"/>
        <w:spacing w:line="360" w:lineRule="auto"/>
        <w:ind w:firstLine="480" w:firstLineChars="200"/>
        <w:jc w:val="left"/>
        <w:rPr>
          <w:rFonts w:ascii="宋体" w:hAnsi="宋体" w:eastAsia="宋体" w:cs="宋体"/>
          <w:color w:val="auto"/>
        </w:rPr>
      </w:pPr>
      <w:r>
        <w:rPr>
          <w:rFonts w:hint="eastAsia" w:ascii="宋体" w:hAnsi="宋体" w:eastAsia="宋体" w:cs="宋体"/>
          <w:color w:val="auto"/>
          <w:sz w:val="24"/>
          <w:szCs w:val="24"/>
        </w:rPr>
        <w:t>12.2 乙方提供的货物经正确安装、正常运转和保养，在其使用寿命期内须具有符合质量要求和产品说明书的性能。在货物质量保证期之内，乙方须对由于设计、工艺或材料的缺陷而发生的任何不足或故障负责。</w:t>
      </w:r>
    </w:p>
    <w:p>
      <w:pPr>
        <w:widowControl/>
        <w:snapToGrid w:val="0"/>
        <w:spacing w:line="360" w:lineRule="auto"/>
        <w:ind w:firstLine="480" w:firstLineChars="200"/>
        <w:jc w:val="left"/>
        <w:rPr>
          <w:rFonts w:ascii="宋体" w:hAnsi="宋体" w:eastAsia="宋体" w:cs="宋体"/>
          <w:color w:val="auto"/>
        </w:rPr>
      </w:pPr>
      <w:r>
        <w:rPr>
          <w:rFonts w:hint="eastAsia" w:ascii="宋体" w:hAnsi="宋体" w:eastAsia="宋体" w:cs="宋体"/>
          <w:color w:val="auto"/>
          <w:sz w:val="24"/>
          <w:szCs w:val="24"/>
        </w:rPr>
        <w:t>12.3根据甲方按检验标准自己检验结果或委托有资质的相关质检机构的检验结果，发现货物的数量、质量、规格与合同或样品及样品小样不符；或者在质量保证期内，证实货物存在缺陷，包括潜在的缺陷或使用不符合要求的材料等，甲方应尽快以书面形式通知乙方。乙方在收到通知后日内应免费维修或更换有缺陷的货物或部件。如果乙方在收到通知后日内没有弥补缺陷，甲方可采取必要的补救措施，但由此引发的风险和费用将由乙方承担。</w:t>
      </w:r>
    </w:p>
    <w:p>
      <w:pPr>
        <w:widowControl/>
        <w:snapToGrid w:val="0"/>
        <w:spacing w:line="360" w:lineRule="auto"/>
        <w:ind w:firstLine="480" w:firstLineChars="200"/>
        <w:jc w:val="left"/>
        <w:rPr>
          <w:rFonts w:ascii="宋体" w:hAnsi="宋体" w:eastAsia="宋体" w:cs="宋体"/>
          <w:color w:val="auto"/>
        </w:rPr>
      </w:pPr>
      <w:r>
        <w:rPr>
          <w:rFonts w:hint="eastAsia" w:ascii="宋体" w:hAnsi="宋体" w:eastAsia="宋体" w:cs="宋体"/>
          <w:color w:val="auto"/>
          <w:sz w:val="24"/>
          <w:szCs w:val="24"/>
        </w:rPr>
        <w:t>12.4合同项下货物的质量保证期为自货物通过最终验收起个月，在质保期内，因人为因素出现故障外，乙方对货物出现的质量及安全问题负责处理解决并承担一切费用。</w:t>
      </w:r>
    </w:p>
    <w:p>
      <w:pPr>
        <w:widowControl/>
        <w:snapToGrid w:val="0"/>
        <w:spacing w:line="360" w:lineRule="auto"/>
        <w:ind w:firstLine="480" w:firstLineChars="200"/>
        <w:jc w:val="left"/>
        <w:rPr>
          <w:rFonts w:ascii="宋体" w:hAnsi="宋体" w:eastAsia="宋体" w:cs="宋体"/>
          <w:color w:val="auto"/>
        </w:rPr>
      </w:pPr>
      <w:r>
        <w:rPr>
          <w:rFonts w:hint="eastAsia" w:ascii="宋体" w:hAnsi="宋体" w:eastAsia="宋体" w:cs="宋体"/>
          <w:color w:val="auto"/>
          <w:sz w:val="24"/>
          <w:szCs w:val="24"/>
        </w:rPr>
        <w:t>12.5合同项下货物免费保修期为质量保证期满后个月，因人为因素出现的故障不在免费保修范围内。对超过保修期的货物终生维修，维修时只收部件成本费。</w:t>
      </w:r>
    </w:p>
    <w:p>
      <w:pPr>
        <w:widowControl/>
        <w:snapToGrid w:val="0"/>
        <w:spacing w:line="360" w:lineRule="auto"/>
        <w:ind w:firstLine="480" w:firstLineChars="200"/>
        <w:jc w:val="left"/>
        <w:rPr>
          <w:rFonts w:ascii="宋体" w:hAnsi="宋体" w:eastAsia="宋体" w:cs="宋体"/>
          <w:color w:val="auto"/>
        </w:rPr>
      </w:pPr>
      <w:r>
        <w:rPr>
          <w:rFonts w:hint="eastAsia" w:ascii="宋体" w:hAnsi="宋体" w:eastAsia="宋体" w:cs="宋体"/>
          <w:color w:val="auto"/>
          <w:sz w:val="24"/>
          <w:szCs w:val="24"/>
        </w:rPr>
        <w:t>12.6在使用过程中发生故障，乙方在接到甲方通知后在小时内到达甲方现场，小时内解除故障。</w:t>
      </w:r>
    </w:p>
    <w:p>
      <w:pPr>
        <w:widowControl/>
        <w:snapToGrid w:val="0"/>
        <w:spacing w:line="360" w:lineRule="auto"/>
        <w:ind w:firstLine="482" w:firstLineChars="200"/>
        <w:jc w:val="left"/>
        <w:rPr>
          <w:rFonts w:ascii="宋体" w:hAnsi="宋体" w:eastAsia="宋体" w:cs="宋体"/>
          <w:color w:val="auto"/>
        </w:rPr>
      </w:pPr>
      <w:r>
        <w:rPr>
          <w:rFonts w:hint="eastAsia" w:ascii="宋体" w:hAnsi="宋体" w:eastAsia="宋体" w:cs="宋体"/>
          <w:b/>
          <w:color w:val="auto"/>
          <w:sz w:val="24"/>
          <w:szCs w:val="24"/>
        </w:rPr>
        <w:t>13.调试和验收</w:t>
      </w:r>
    </w:p>
    <w:p>
      <w:pPr>
        <w:widowControl/>
        <w:snapToGrid w:val="0"/>
        <w:spacing w:line="360" w:lineRule="auto"/>
        <w:ind w:firstLine="480" w:firstLineChars="200"/>
        <w:jc w:val="left"/>
        <w:rPr>
          <w:rFonts w:ascii="宋体" w:hAnsi="宋体" w:eastAsia="宋体" w:cs="宋体"/>
          <w:color w:val="auto"/>
        </w:rPr>
      </w:pPr>
      <w:r>
        <w:rPr>
          <w:rFonts w:hint="eastAsia" w:ascii="宋体" w:hAnsi="宋体" w:eastAsia="宋体" w:cs="宋体"/>
          <w:color w:val="auto"/>
          <w:sz w:val="24"/>
          <w:szCs w:val="24"/>
        </w:rPr>
        <w:t>13.1乙方交货前对产品作出全面检查和对验收文件进行整理，并列出清单，作为甲方收货验收和使用的技术条件依据，检验的结果应随货物交甲方。</w:t>
      </w:r>
    </w:p>
    <w:p>
      <w:pPr>
        <w:widowControl/>
        <w:spacing w:line="360" w:lineRule="auto"/>
        <w:ind w:firstLine="480" w:firstLineChars="200"/>
        <w:jc w:val="left"/>
        <w:rPr>
          <w:rFonts w:ascii="宋体" w:hAnsi="宋体" w:eastAsia="宋体" w:cs="宋体"/>
          <w:color w:val="auto"/>
        </w:rPr>
      </w:pPr>
      <w:r>
        <w:rPr>
          <w:rFonts w:hint="eastAsia" w:ascii="宋体" w:hAnsi="宋体" w:eastAsia="宋体" w:cs="宋体"/>
          <w:color w:val="auto"/>
          <w:sz w:val="24"/>
          <w:szCs w:val="24"/>
        </w:rPr>
        <w:t>13.2货物运抵现场后，甲方依据招标文件上的技术规格要求和国家有关质量标准在3个工作日内组织初步验收，并制作验收备忘录，签署验收意见。初步验收不合格的不予签收。</w:t>
      </w:r>
    </w:p>
    <w:p>
      <w:pPr>
        <w:widowControl/>
        <w:snapToGrid w:val="0"/>
        <w:spacing w:line="360" w:lineRule="auto"/>
        <w:ind w:firstLine="480" w:firstLineChars="200"/>
        <w:jc w:val="left"/>
        <w:rPr>
          <w:rFonts w:ascii="宋体" w:hAnsi="宋体" w:eastAsia="宋体" w:cs="宋体"/>
          <w:color w:val="auto"/>
        </w:rPr>
      </w:pPr>
      <w:r>
        <w:rPr>
          <w:rFonts w:hint="eastAsia" w:ascii="宋体" w:hAnsi="宋体" w:eastAsia="宋体" w:cs="宋体"/>
          <w:color w:val="auto"/>
          <w:sz w:val="24"/>
          <w:szCs w:val="24"/>
        </w:rPr>
        <w:t>13.3 甲方对乙方提供的货物在使用前进行调试时，乙方负责安装并培训甲方的使用操作人员，并协助甲方一起调试，直到符合技术要求，甲方才做最终验收并签署验收意见。</w:t>
      </w:r>
    </w:p>
    <w:p>
      <w:pPr>
        <w:widowControl/>
        <w:snapToGrid w:val="0"/>
        <w:spacing w:line="360" w:lineRule="auto"/>
        <w:ind w:firstLine="480" w:firstLineChars="200"/>
        <w:jc w:val="left"/>
        <w:rPr>
          <w:rFonts w:ascii="宋体" w:hAnsi="宋体" w:eastAsia="宋体" w:cs="宋体"/>
          <w:color w:val="auto"/>
        </w:rPr>
      </w:pPr>
      <w:r>
        <w:rPr>
          <w:rFonts w:hint="eastAsia" w:ascii="宋体" w:hAnsi="宋体" w:eastAsia="宋体" w:cs="宋体"/>
          <w:color w:val="auto"/>
          <w:sz w:val="24"/>
          <w:szCs w:val="24"/>
        </w:rPr>
        <w:t>13.4 对大型或技术复杂的货物，甲方应邀请国家认可的专业检测机构参与初步验收及最终验收，并由其出具质量检测报告。</w:t>
      </w:r>
    </w:p>
    <w:p>
      <w:pPr>
        <w:widowControl/>
        <w:snapToGrid w:val="0"/>
        <w:spacing w:line="360" w:lineRule="auto"/>
        <w:ind w:firstLine="480" w:firstLineChars="200"/>
        <w:jc w:val="left"/>
        <w:rPr>
          <w:rFonts w:ascii="宋体" w:hAnsi="宋体" w:eastAsia="宋体" w:cs="宋体"/>
          <w:color w:val="auto"/>
        </w:rPr>
      </w:pPr>
      <w:r>
        <w:rPr>
          <w:rFonts w:hint="eastAsia" w:ascii="宋体" w:hAnsi="宋体" w:eastAsia="宋体" w:cs="宋体"/>
          <w:color w:val="auto"/>
          <w:sz w:val="24"/>
          <w:szCs w:val="24"/>
        </w:rPr>
        <w:t>13.5 验收时乙方必须在现场，验收完毕后作出验收结果报告。验收费用由乙方负责。</w:t>
      </w:r>
    </w:p>
    <w:p>
      <w:pPr>
        <w:widowControl/>
        <w:spacing w:line="360" w:lineRule="auto"/>
        <w:ind w:firstLine="479" w:firstLineChars="199"/>
        <w:jc w:val="left"/>
        <w:rPr>
          <w:rFonts w:ascii="宋体" w:hAnsi="宋体" w:eastAsia="宋体" w:cs="宋体"/>
          <w:color w:val="auto"/>
        </w:rPr>
      </w:pPr>
      <w:r>
        <w:rPr>
          <w:rFonts w:hint="eastAsia" w:ascii="宋体" w:hAnsi="宋体" w:eastAsia="宋体" w:cs="宋体"/>
          <w:b/>
          <w:color w:val="auto"/>
          <w:sz w:val="24"/>
          <w:szCs w:val="24"/>
        </w:rPr>
        <w:t>14.索赔</w:t>
      </w:r>
    </w:p>
    <w:p>
      <w:pPr>
        <w:widowControl/>
        <w:spacing w:line="360" w:lineRule="auto"/>
        <w:ind w:firstLine="360" w:firstLineChars="150"/>
        <w:jc w:val="left"/>
        <w:rPr>
          <w:rFonts w:ascii="宋体" w:hAnsi="宋体" w:eastAsia="宋体" w:cs="宋体"/>
          <w:color w:val="auto"/>
        </w:rPr>
      </w:pPr>
      <w:r>
        <w:rPr>
          <w:rFonts w:hint="eastAsia" w:ascii="宋体" w:hAnsi="宋体" w:eastAsia="宋体" w:cs="宋体"/>
          <w:color w:val="auto"/>
          <w:sz w:val="24"/>
          <w:szCs w:val="24"/>
        </w:rPr>
        <w:t xml:space="preserve"> 14.1 如果货物的质量、规格、数量、重量等与合同或样品及样品小样不符，或在质量保证期内证实货物存有缺陷，包括潜在的缺陷或使用不符合要求的材料等，甲方有权根据有资质的权威质检机构的检验结果向乙方提出索赔(但责任应由保险公司或运输部门承担的除外)。</w:t>
      </w:r>
    </w:p>
    <w:p>
      <w:pPr>
        <w:widowControl/>
        <w:spacing w:line="360" w:lineRule="auto"/>
        <w:ind w:firstLine="360" w:firstLineChars="150"/>
        <w:jc w:val="left"/>
        <w:rPr>
          <w:rFonts w:ascii="宋体" w:hAnsi="宋体" w:eastAsia="宋体" w:cs="宋体"/>
          <w:color w:val="auto"/>
        </w:rPr>
      </w:pPr>
      <w:r>
        <w:rPr>
          <w:rFonts w:hint="eastAsia" w:ascii="宋体" w:hAnsi="宋体" w:eastAsia="宋体" w:cs="宋体"/>
          <w:color w:val="auto"/>
          <w:sz w:val="24"/>
          <w:szCs w:val="24"/>
        </w:rPr>
        <w:t xml:space="preserve"> 14.2 在根据合同第12条和第13条规定的检验期和质量保证期内，如果乙方对甲方提出的索赔负有责任，乙方应按照甲方同意的下列一种或多种方式解决索赔事宜：</w:t>
      </w:r>
    </w:p>
    <w:p>
      <w:pPr>
        <w:widowControl/>
        <w:spacing w:line="360" w:lineRule="auto"/>
        <w:ind w:firstLine="360" w:firstLineChars="150"/>
        <w:jc w:val="left"/>
        <w:rPr>
          <w:rFonts w:ascii="宋体" w:hAnsi="宋体" w:eastAsia="宋体" w:cs="宋体"/>
          <w:color w:val="auto"/>
        </w:rPr>
      </w:pPr>
      <w:r>
        <w:rPr>
          <w:rFonts w:hint="eastAsia" w:ascii="宋体" w:hAnsi="宋体" w:eastAsia="宋体" w:cs="宋体"/>
          <w:color w:val="auto"/>
          <w:sz w:val="24"/>
          <w:szCs w:val="24"/>
        </w:rPr>
        <w:t xml:space="preserve"> 14.2.1 在法定的退货期内，甲方将货物款退还给乙方，乙方按合同规定将货款退还给甲方，并承担由此发生的一切损失和费用，包括利息、银行手续费、运费、保险费、检验费、仓储费、装卸费以及为保护退回货物所需的其它必要费用。如已超过退货期，但乙方同意退货，可比照上述办法办理，或由双方协商处理。</w:t>
      </w:r>
    </w:p>
    <w:p>
      <w:pPr>
        <w:widowControl/>
        <w:spacing w:line="360" w:lineRule="auto"/>
        <w:ind w:firstLine="360" w:firstLineChars="150"/>
        <w:jc w:val="left"/>
        <w:rPr>
          <w:rFonts w:ascii="宋体" w:hAnsi="宋体" w:eastAsia="宋体" w:cs="宋体"/>
          <w:color w:val="auto"/>
        </w:rPr>
      </w:pPr>
      <w:r>
        <w:rPr>
          <w:rFonts w:hint="eastAsia" w:ascii="宋体" w:hAnsi="宋体" w:eastAsia="宋体" w:cs="宋体"/>
          <w:color w:val="auto"/>
          <w:sz w:val="24"/>
          <w:szCs w:val="24"/>
        </w:rPr>
        <w:t xml:space="preserve"> 14.2.2 根据货物低劣程度、损坏程度以及甲方所遭受损失的数额，经双方商定降低货物的价格，或由有权的部门评估，以降低后的价格或评估价格为准。</w:t>
      </w:r>
    </w:p>
    <w:p>
      <w:pPr>
        <w:widowControl/>
        <w:spacing w:line="360" w:lineRule="auto"/>
        <w:ind w:firstLine="360" w:firstLineChars="150"/>
        <w:jc w:val="left"/>
        <w:rPr>
          <w:rFonts w:ascii="宋体" w:hAnsi="宋体" w:eastAsia="宋体" w:cs="宋体"/>
          <w:color w:val="auto"/>
        </w:rPr>
      </w:pPr>
      <w:r>
        <w:rPr>
          <w:rFonts w:hint="eastAsia" w:ascii="宋体" w:hAnsi="宋体" w:eastAsia="宋体" w:cs="宋体"/>
          <w:color w:val="auto"/>
          <w:sz w:val="24"/>
          <w:szCs w:val="24"/>
        </w:rPr>
        <w:t xml:space="preserve"> 14.2.3 用符合规格、质量和性能要求的新零件、部件或货物来更换有缺陷的部分或/和修补缺陷部分，乙方承担一切费用和风险并负担甲方所发生的一切直接费用。同时，乙方方应按合同第12条规定，相应延长修补或更换件的质量保证期。</w:t>
      </w:r>
    </w:p>
    <w:p>
      <w:pPr>
        <w:widowControl/>
        <w:spacing w:line="360" w:lineRule="auto"/>
        <w:ind w:firstLine="360" w:firstLineChars="150"/>
        <w:jc w:val="left"/>
        <w:rPr>
          <w:rFonts w:ascii="宋体" w:hAnsi="宋体" w:eastAsia="宋体" w:cs="宋体"/>
          <w:color w:val="auto"/>
        </w:rPr>
      </w:pPr>
      <w:r>
        <w:rPr>
          <w:rFonts w:hint="eastAsia" w:ascii="宋体" w:hAnsi="宋体" w:eastAsia="宋体" w:cs="宋体"/>
          <w:color w:val="auto"/>
          <w:sz w:val="24"/>
          <w:szCs w:val="24"/>
        </w:rPr>
        <w:t xml:space="preserve"> 14.2.4 如果在甲方发出索赔通知后日内，乙方未作答复，上述索赔应视为已被乙方接受。如乙方未能在甲方提出索赔通知后日内或买方同意的更长时间内，按照本合同第14.2条规定的任何一种方法解决索赔事宜，甲方将从合同款中扣回索赔金额。如果这些金额不足以补偿索赔金额，甲方有权向乙方提出不足部分的补偿。</w:t>
      </w:r>
    </w:p>
    <w:p>
      <w:pPr>
        <w:widowControl/>
        <w:snapToGrid w:val="0"/>
        <w:spacing w:line="360" w:lineRule="auto"/>
        <w:ind w:firstLine="482" w:firstLineChars="200"/>
        <w:jc w:val="left"/>
        <w:rPr>
          <w:rFonts w:ascii="宋体" w:hAnsi="宋体" w:eastAsia="宋体" w:cs="宋体"/>
          <w:color w:val="auto"/>
        </w:rPr>
      </w:pPr>
      <w:r>
        <w:rPr>
          <w:rFonts w:hint="eastAsia" w:ascii="宋体" w:hAnsi="宋体" w:eastAsia="宋体" w:cs="宋体"/>
          <w:b/>
          <w:color w:val="auto"/>
          <w:sz w:val="24"/>
          <w:szCs w:val="24"/>
        </w:rPr>
        <w:t>15.违约责任</w:t>
      </w:r>
    </w:p>
    <w:p>
      <w:pPr>
        <w:widowControl/>
        <w:snapToGrid w:val="0"/>
        <w:spacing w:line="360" w:lineRule="auto"/>
        <w:ind w:firstLine="480" w:firstLineChars="200"/>
        <w:jc w:val="left"/>
        <w:rPr>
          <w:rFonts w:ascii="宋体" w:hAnsi="宋体" w:eastAsia="宋体" w:cs="宋体"/>
          <w:color w:val="auto"/>
        </w:rPr>
      </w:pPr>
      <w:r>
        <w:rPr>
          <w:rFonts w:hint="eastAsia" w:ascii="宋体" w:hAnsi="宋体" w:eastAsia="宋体" w:cs="宋体"/>
          <w:color w:val="auto"/>
          <w:sz w:val="24"/>
          <w:szCs w:val="24"/>
        </w:rPr>
        <w:t>15.1 甲方无正当理由拒收货物的，甲方向乙方偿付拒收货款总值的百分之五违约金。</w:t>
      </w:r>
    </w:p>
    <w:p>
      <w:pPr>
        <w:widowControl/>
        <w:snapToGrid w:val="0"/>
        <w:spacing w:line="360" w:lineRule="auto"/>
        <w:ind w:firstLine="480" w:firstLineChars="200"/>
        <w:jc w:val="left"/>
        <w:rPr>
          <w:rFonts w:ascii="宋体" w:hAnsi="宋体" w:eastAsia="宋体" w:cs="宋体"/>
          <w:color w:val="auto"/>
        </w:rPr>
      </w:pPr>
      <w:r>
        <w:rPr>
          <w:rFonts w:hint="eastAsia" w:ascii="宋体" w:hAnsi="宋体" w:eastAsia="宋体" w:cs="宋体"/>
          <w:color w:val="auto"/>
          <w:sz w:val="24"/>
          <w:szCs w:val="24"/>
        </w:rPr>
        <w:t>15.2 甲方无故逾期验收和办理货款支付手续的,甲方按逾期付款总额每日万分之五向乙方支付违约金。</w:t>
      </w:r>
    </w:p>
    <w:p>
      <w:pPr>
        <w:widowControl/>
        <w:snapToGrid w:val="0"/>
        <w:spacing w:line="360" w:lineRule="auto"/>
        <w:ind w:firstLine="480" w:firstLineChars="200"/>
        <w:jc w:val="left"/>
        <w:rPr>
          <w:rFonts w:ascii="宋体" w:hAnsi="宋体" w:eastAsia="宋体" w:cs="宋体"/>
          <w:color w:val="auto"/>
        </w:rPr>
      </w:pPr>
      <w:r>
        <w:rPr>
          <w:rFonts w:hint="eastAsia" w:ascii="宋体" w:hAnsi="宋体" w:eastAsia="宋体" w:cs="宋体"/>
          <w:color w:val="auto"/>
          <w:sz w:val="24"/>
          <w:szCs w:val="24"/>
        </w:rPr>
        <w:t>15.3 乙方逾期交付货物的，乙方按逾期交货总额每日万分之五向甲方支付违约金。逾期超过约定日期10个工作日不能交货的，甲方有权选择同意延长交货期或解除本合同。甲方同意延长交货期的，延期交货的时间由双方别行确定。乙方仍按上述规定向甲方支付延期交货违约金。违约金由甲方从待付货款中扣除。乙方因逾期交货或因其他违约行为导致甲方解除合同的，乙方向甲方支付合同总值5%的违约金，如造成甲方损失超过违约金的，超出部分由乙方继续承担赔偿责任。</w:t>
      </w:r>
    </w:p>
    <w:p>
      <w:pPr>
        <w:widowControl/>
        <w:snapToGrid w:val="0"/>
        <w:spacing w:line="360" w:lineRule="auto"/>
        <w:ind w:firstLine="482" w:firstLineChars="200"/>
        <w:jc w:val="left"/>
        <w:rPr>
          <w:rFonts w:ascii="宋体" w:hAnsi="宋体" w:eastAsia="宋体" w:cs="宋体"/>
          <w:color w:val="auto"/>
        </w:rPr>
      </w:pPr>
      <w:r>
        <w:rPr>
          <w:rFonts w:hint="eastAsia" w:ascii="宋体" w:hAnsi="宋体" w:eastAsia="宋体" w:cs="宋体"/>
          <w:b/>
          <w:color w:val="auto"/>
          <w:sz w:val="24"/>
          <w:szCs w:val="24"/>
        </w:rPr>
        <w:t>16.不可抗力事件处理</w:t>
      </w:r>
    </w:p>
    <w:p>
      <w:pPr>
        <w:widowControl/>
        <w:spacing w:line="360" w:lineRule="auto"/>
        <w:ind w:firstLine="480" w:firstLineChars="200"/>
        <w:jc w:val="left"/>
        <w:rPr>
          <w:rFonts w:ascii="宋体" w:hAnsi="宋体" w:eastAsia="宋体" w:cs="宋体"/>
          <w:color w:val="auto"/>
        </w:rPr>
      </w:pPr>
      <w:r>
        <w:rPr>
          <w:rFonts w:hint="eastAsia" w:ascii="宋体" w:hAnsi="宋体" w:eastAsia="宋体" w:cs="宋体"/>
          <w:color w:val="auto"/>
          <w:sz w:val="24"/>
          <w:szCs w:val="24"/>
        </w:rPr>
        <w:t>16.1因不可抗力造成违约的，遭受不可抗力一方应及时向对方通报不能履行或不能完全履行的理由，并在随后取得有关权威机构出具的证明后的15日内向另一方提供不可抗力发生以及持续期间的充分证据。基本于以上行为，允许遭受不可抗力一方延期履行、部分履行或者不履行合同，并根据情况可部分或全部免于承担违约责任。</w:t>
      </w:r>
    </w:p>
    <w:p>
      <w:pPr>
        <w:widowControl/>
        <w:spacing w:line="360" w:lineRule="auto"/>
        <w:ind w:firstLine="480" w:firstLineChars="200"/>
        <w:jc w:val="left"/>
        <w:rPr>
          <w:rFonts w:ascii="宋体" w:hAnsi="宋体" w:eastAsia="宋体" w:cs="宋体"/>
          <w:color w:val="auto"/>
        </w:rPr>
      </w:pPr>
      <w:r>
        <w:rPr>
          <w:rFonts w:hint="eastAsia" w:ascii="宋体" w:hAnsi="宋体" w:eastAsia="宋体" w:cs="宋体"/>
          <w:color w:val="auto"/>
          <w:sz w:val="24"/>
          <w:szCs w:val="24"/>
        </w:rPr>
        <w:t>16.2 本合同中的不可抗力指不能预见、不能避免并不能克服的客观情况。包括但不限于：自然灾害如地震、台风、洪水、火灾；政府行为、法律规定或其适用的变化或者其他任何无法预见、避免或者控制的事件。</w:t>
      </w:r>
    </w:p>
    <w:p>
      <w:pPr>
        <w:widowControl/>
        <w:spacing w:line="360" w:lineRule="auto"/>
        <w:ind w:firstLine="482" w:firstLineChars="200"/>
        <w:jc w:val="left"/>
        <w:rPr>
          <w:rFonts w:ascii="宋体" w:hAnsi="宋体" w:eastAsia="宋体" w:cs="宋体"/>
          <w:color w:val="auto"/>
        </w:rPr>
      </w:pPr>
      <w:r>
        <w:rPr>
          <w:rFonts w:hint="eastAsia" w:ascii="宋体" w:hAnsi="宋体" w:eastAsia="宋体" w:cs="宋体"/>
          <w:b/>
          <w:color w:val="auto"/>
          <w:sz w:val="24"/>
          <w:szCs w:val="24"/>
        </w:rPr>
        <w:t>17.合同纠纷处理</w:t>
      </w:r>
    </w:p>
    <w:p>
      <w:pPr>
        <w:widowControl/>
        <w:spacing w:line="360" w:lineRule="auto"/>
        <w:ind w:firstLine="480" w:firstLineChars="200"/>
        <w:jc w:val="left"/>
        <w:rPr>
          <w:rFonts w:ascii="宋体" w:hAnsi="宋体" w:eastAsia="宋体" w:cs="宋体"/>
          <w:color w:val="auto"/>
        </w:rPr>
      </w:pPr>
      <w:r>
        <w:rPr>
          <w:rFonts w:hint="eastAsia" w:ascii="宋体" w:hAnsi="宋体" w:eastAsia="宋体" w:cs="宋体"/>
          <w:color w:val="auto"/>
          <w:sz w:val="24"/>
          <w:szCs w:val="24"/>
        </w:rPr>
        <w:t>因本合同或与本合同有关的一切事项发生争议，由双方友好协商解决。协商不成的，任何一方均可选择以下方式解决：</w:t>
      </w:r>
    </w:p>
    <w:p>
      <w:pPr>
        <w:widowControl/>
        <w:spacing w:line="360" w:lineRule="auto"/>
        <w:ind w:firstLine="480" w:firstLineChars="200"/>
        <w:jc w:val="left"/>
        <w:rPr>
          <w:rFonts w:ascii="宋体" w:hAnsi="宋体" w:eastAsia="宋体" w:cs="宋体"/>
          <w:color w:val="auto"/>
        </w:rPr>
      </w:pPr>
      <w:r>
        <w:rPr>
          <w:rFonts w:hint="eastAsia" w:ascii="宋体" w:hAnsi="宋体" w:eastAsia="宋体" w:cs="宋体"/>
          <w:color w:val="auto"/>
          <w:sz w:val="24"/>
          <w:szCs w:val="24"/>
        </w:rPr>
        <w:t>17.1 向甲方所在地仲裁委员会申请仲裁。</w:t>
      </w:r>
    </w:p>
    <w:p>
      <w:pPr>
        <w:widowControl/>
        <w:spacing w:line="360" w:lineRule="auto"/>
        <w:ind w:firstLine="480" w:firstLineChars="200"/>
        <w:jc w:val="left"/>
        <w:rPr>
          <w:rFonts w:ascii="宋体" w:hAnsi="宋体" w:eastAsia="宋体" w:cs="宋体"/>
          <w:color w:val="auto"/>
        </w:rPr>
      </w:pPr>
      <w:r>
        <w:rPr>
          <w:rFonts w:hint="eastAsia" w:ascii="宋体" w:hAnsi="宋体" w:eastAsia="宋体" w:cs="宋体"/>
          <w:color w:val="auto"/>
          <w:sz w:val="24"/>
          <w:szCs w:val="24"/>
        </w:rPr>
        <w:t>17.2 向合同签订地人民法院提起诉讼。</w:t>
      </w:r>
    </w:p>
    <w:p>
      <w:pPr>
        <w:widowControl/>
        <w:spacing w:line="360" w:lineRule="auto"/>
        <w:ind w:firstLine="479" w:firstLineChars="199"/>
        <w:jc w:val="left"/>
        <w:rPr>
          <w:rFonts w:ascii="宋体" w:hAnsi="宋体" w:eastAsia="宋体" w:cs="宋体"/>
          <w:color w:val="auto"/>
        </w:rPr>
      </w:pPr>
      <w:r>
        <w:rPr>
          <w:rFonts w:hint="eastAsia" w:ascii="宋体" w:hAnsi="宋体" w:eastAsia="宋体" w:cs="宋体"/>
          <w:b/>
          <w:color w:val="auto"/>
          <w:sz w:val="24"/>
          <w:szCs w:val="24"/>
        </w:rPr>
        <w:t>18.违约解除合同</w:t>
      </w:r>
    </w:p>
    <w:p>
      <w:pPr>
        <w:widowControl/>
        <w:spacing w:line="360" w:lineRule="auto"/>
        <w:ind w:firstLine="360" w:firstLineChars="150"/>
        <w:jc w:val="left"/>
        <w:rPr>
          <w:rFonts w:ascii="宋体" w:hAnsi="宋体" w:eastAsia="宋体" w:cs="宋体"/>
          <w:color w:val="auto"/>
        </w:rPr>
      </w:pPr>
      <w:r>
        <w:rPr>
          <w:rFonts w:hint="eastAsia" w:ascii="宋体" w:hAnsi="宋体" w:eastAsia="宋体" w:cs="宋体"/>
          <w:color w:val="auto"/>
          <w:sz w:val="24"/>
          <w:szCs w:val="24"/>
        </w:rPr>
        <w:t xml:space="preserve"> 18.1在乙方违约的情况下，甲方可向乙方发出书面通知，部分或全部终止合同，同时保留向对方追诉的权利。</w:t>
      </w:r>
    </w:p>
    <w:p>
      <w:pPr>
        <w:widowControl/>
        <w:spacing w:line="360" w:lineRule="auto"/>
        <w:ind w:firstLine="360" w:firstLineChars="150"/>
        <w:jc w:val="left"/>
        <w:rPr>
          <w:rFonts w:ascii="宋体" w:hAnsi="宋体" w:eastAsia="宋体" w:cs="宋体"/>
          <w:color w:val="auto"/>
        </w:rPr>
      </w:pPr>
      <w:r>
        <w:rPr>
          <w:rFonts w:hint="eastAsia" w:ascii="宋体" w:hAnsi="宋体" w:eastAsia="宋体" w:cs="宋体"/>
          <w:color w:val="auto"/>
          <w:sz w:val="24"/>
          <w:szCs w:val="24"/>
        </w:rPr>
        <w:t xml:space="preserve"> 18.1.1 乙方未能在合同规定的限期或甲方同意延长的限期内提供全部或部分货物，按合同第15.3的规定可以解除合同的。</w:t>
      </w:r>
    </w:p>
    <w:p>
      <w:pPr>
        <w:widowControl/>
        <w:snapToGrid w:val="0"/>
        <w:spacing w:line="360" w:lineRule="auto"/>
        <w:ind w:firstLine="480" w:firstLineChars="200"/>
        <w:jc w:val="left"/>
        <w:rPr>
          <w:rFonts w:ascii="宋体" w:hAnsi="宋体" w:eastAsia="宋体" w:cs="宋体"/>
          <w:color w:val="auto"/>
        </w:rPr>
      </w:pPr>
      <w:r>
        <w:rPr>
          <w:rFonts w:hint="eastAsia" w:ascii="宋体" w:hAnsi="宋体" w:eastAsia="宋体" w:cs="宋体"/>
          <w:color w:val="auto"/>
          <w:sz w:val="24"/>
          <w:szCs w:val="24"/>
        </w:rPr>
        <w:t>18.1.2 乙方有转让和未经甲方同意的分包行为，按合同第7.3的规定可以解除合同的。</w:t>
      </w:r>
    </w:p>
    <w:p>
      <w:pPr>
        <w:widowControl/>
        <w:spacing w:line="360" w:lineRule="auto"/>
        <w:ind w:firstLine="480" w:firstLineChars="200"/>
        <w:jc w:val="left"/>
        <w:rPr>
          <w:rFonts w:ascii="宋体" w:hAnsi="宋体" w:eastAsia="宋体" w:cs="宋体"/>
          <w:color w:val="auto"/>
        </w:rPr>
      </w:pPr>
      <w:r>
        <w:rPr>
          <w:rFonts w:hint="eastAsia" w:ascii="宋体" w:hAnsi="宋体" w:eastAsia="宋体" w:cs="宋体"/>
          <w:color w:val="auto"/>
          <w:sz w:val="24"/>
          <w:szCs w:val="24"/>
        </w:rPr>
        <w:t>18.1.3 乙方未能履行合同规定的其它主要义务的。</w:t>
      </w:r>
    </w:p>
    <w:p>
      <w:pPr>
        <w:widowControl/>
        <w:spacing w:line="360" w:lineRule="auto"/>
        <w:ind w:firstLine="360" w:firstLineChars="150"/>
        <w:jc w:val="left"/>
        <w:rPr>
          <w:rFonts w:ascii="宋体" w:hAnsi="宋体" w:eastAsia="宋体" w:cs="宋体"/>
          <w:color w:val="auto"/>
        </w:rPr>
      </w:pPr>
      <w:r>
        <w:rPr>
          <w:rFonts w:hint="eastAsia" w:ascii="宋体" w:hAnsi="宋体" w:eastAsia="宋体" w:cs="宋体"/>
          <w:color w:val="auto"/>
          <w:sz w:val="24"/>
          <w:szCs w:val="24"/>
        </w:rPr>
        <w:t xml:space="preserve"> 18.1.4 在本合同履行过程中有腐败和欺诈行为的。</w:t>
      </w:r>
    </w:p>
    <w:p>
      <w:pPr>
        <w:widowControl/>
        <w:spacing w:line="360" w:lineRule="auto"/>
        <w:ind w:firstLine="360" w:firstLineChars="150"/>
        <w:jc w:val="left"/>
        <w:rPr>
          <w:rFonts w:ascii="宋体" w:hAnsi="宋体" w:eastAsia="宋体" w:cs="宋体"/>
          <w:color w:val="auto"/>
          <w:sz w:val="24"/>
          <w:szCs w:val="24"/>
        </w:rPr>
      </w:pPr>
      <w:r>
        <w:rPr>
          <w:rFonts w:hint="eastAsia" w:ascii="宋体" w:hAnsi="宋体" w:eastAsia="宋体" w:cs="宋体"/>
          <w:color w:val="auto"/>
          <w:sz w:val="24"/>
          <w:szCs w:val="24"/>
        </w:rPr>
        <w:t xml:space="preserve"> 18.2 在甲方根据上述笫18.1条规定，全部或部分解除合同之后，应当遵循诚实信用原则，全部或部分购买与未交付的货物类似的货物或服务，乙方应承担甲方购买类似货物或服务而产生的额外支出。部分解除合同的，乙方应继续履行合同中未解除的部分。</w:t>
      </w:r>
    </w:p>
    <w:p>
      <w:pPr>
        <w:widowControl/>
        <w:spacing w:line="360" w:lineRule="auto"/>
        <w:ind w:firstLine="361" w:firstLineChars="150"/>
        <w:jc w:val="left"/>
        <w:rPr>
          <w:rFonts w:ascii="宋体" w:hAnsi="宋体" w:eastAsia="宋体" w:cs="宋体"/>
          <w:color w:val="auto"/>
        </w:rPr>
      </w:pPr>
      <w:r>
        <w:rPr>
          <w:rFonts w:hint="eastAsia" w:ascii="宋体" w:hAnsi="宋体" w:eastAsia="宋体" w:cs="宋体"/>
          <w:b/>
          <w:color w:val="auto"/>
          <w:sz w:val="24"/>
          <w:szCs w:val="24"/>
        </w:rPr>
        <w:t>19.其他约定</w:t>
      </w:r>
    </w:p>
    <w:p>
      <w:pPr>
        <w:widowControl/>
        <w:spacing w:line="360" w:lineRule="auto"/>
        <w:ind w:firstLine="480" w:firstLineChars="200"/>
        <w:jc w:val="left"/>
        <w:rPr>
          <w:rFonts w:ascii="宋体" w:hAnsi="宋体" w:eastAsia="宋体" w:cs="宋体"/>
          <w:color w:val="auto"/>
        </w:rPr>
      </w:pPr>
      <w:r>
        <w:rPr>
          <w:rFonts w:hint="eastAsia" w:ascii="宋体" w:hAnsi="宋体" w:eastAsia="宋体" w:cs="宋体"/>
          <w:color w:val="auto"/>
          <w:sz w:val="24"/>
          <w:szCs w:val="24"/>
        </w:rPr>
        <w:t>19.1 本采购项目的招标文件、中标供应商的投标文件以及相关的澄清确认函（如果有的话）均为本合同不可分割的一部分，与本合同具有同等法律效力。</w:t>
      </w:r>
    </w:p>
    <w:p>
      <w:pPr>
        <w:widowControl/>
        <w:spacing w:line="360" w:lineRule="auto"/>
        <w:ind w:firstLine="480" w:firstLineChars="200"/>
        <w:jc w:val="left"/>
        <w:rPr>
          <w:rFonts w:ascii="宋体" w:hAnsi="宋体" w:eastAsia="宋体" w:cs="宋体"/>
          <w:color w:val="auto"/>
        </w:rPr>
      </w:pPr>
      <w:r>
        <w:rPr>
          <w:rFonts w:hint="eastAsia" w:ascii="宋体" w:hAnsi="宋体" w:eastAsia="宋体" w:cs="宋体"/>
          <w:color w:val="auto"/>
          <w:sz w:val="24"/>
          <w:szCs w:val="24"/>
        </w:rPr>
        <w:t>19.2 本合同未尽事宜，双方另行补充。</w:t>
      </w:r>
    </w:p>
    <w:p>
      <w:pPr>
        <w:widowControl/>
        <w:spacing w:line="360" w:lineRule="auto"/>
        <w:ind w:firstLine="480" w:firstLineChars="200"/>
        <w:jc w:val="left"/>
        <w:rPr>
          <w:rFonts w:ascii="宋体" w:hAnsi="宋体" w:eastAsia="宋体" w:cs="宋体"/>
          <w:color w:val="auto"/>
        </w:rPr>
      </w:pPr>
      <w:r>
        <w:rPr>
          <w:rFonts w:hint="eastAsia" w:ascii="宋体" w:hAnsi="宋体" w:eastAsia="宋体" w:cs="宋体"/>
          <w:color w:val="auto"/>
          <w:sz w:val="24"/>
          <w:szCs w:val="24"/>
        </w:rPr>
        <w:t>19.3本合同正本一式份，具有同等法律效力，甲、乙双方各执一份。自采购合同签订之日起7个工作日内，甲方按照有关规定将合同副本报同级财政部门备案。</w:t>
      </w:r>
    </w:p>
    <w:p>
      <w:pPr>
        <w:widowControl/>
        <w:spacing w:line="360" w:lineRule="auto"/>
        <w:ind w:firstLine="480" w:firstLineChars="200"/>
        <w:jc w:val="left"/>
        <w:rPr>
          <w:rFonts w:ascii="宋体" w:hAnsi="宋体" w:eastAsia="宋体" w:cs="宋体"/>
          <w:color w:val="auto"/>
        </w:rPr>
      </w:pPr>
      <w:r>
        <w:rPr>
          <w:rFonts w:hint="eastAsia" w:ascii="宋体" w:hAnsi="宋体" w:eastAsia="宋体" w:cs="宋体"/>
          <w:color w:val="auto"/>
          <w:sz w:val="24"/>
          <w:szCs w:val="24"/>
        </w:rPr>
        <w:t>19.4 签定地点：</w:t>
      </w:r>
    </w:p>
    <w:p>
      <w:pPr>
        <w:widowControl/>
        <w:spacing w:line="360" w:lineRule="auto"/>
        <w:ind w:firstLine="480" w:firstLineChars="200"/>
        <w:jc w:val="left"/>
        <w:rPr>
          <w:rFonts w:ascii="宋体" w:hAnsi="宋体" w:eastAsia="宋体" w:cs="宋体"/>
          <w:color w:val="auto"/>
        </w:rPr>
      </w:pPr>
      <w:r>
        <w:rPr>
          <w:rFonts w:hint="eastAsia" w:ascii="宋体" w:hAnsi="宋体" w:eastAsia="宋体" w:cs="宋体"/>
          <w:color w:val="auto"/>
          <w:sz w:val="24"/>
          <w:szCs w:val="24"/>
        </w:rPr>
        <w:t>甲    方：                            乙    方：</w:t>
      </w:r>
    </w:p>
    <w:p>
      <w:pPr>
        <w:widowControl/>
        <w:spacing w:line="360" w:lineRule="auto"/>
        <w:ind w:firstLine="480" w:firstLineChars="200"/>
        <w:jc w:val="left"/>
        <w:rPr>
          <w:rFonts w:ascii="宋体" w:hAnsi="宋体" w:eastAsia="宋体" w:cs="宋体"/>
          <w:color w:val="auto"/>
        </w:rPr>
      </w:pPr>
      <w:r>
        <w:rPr>
          <w:rFonts w:hint="eastAsia" w:ascii="宋体" w:hAnsi="宋体" w:eastAsia="宋体" w:cs="宋体"/>
          <w:color w:val="auto"/>
          <w:sz w:val="24"/>
          <w:szCs w:val="24"/>
        </w:rPr>
        <w:t>单位地址：                            单位地址：</w:t>
      </w:r>
    </w:p>
    <w:p>
      <w:pPr>
        <w:widowControl/>
        <w:spacing w:line="360" w:lineRule="auto"/>
        <w:ind w:firstLine="480" w:firstLineChars="200"/>
        <w:jc w:val="left"/>
        <w:rPr>
          <w:rFonts w:ascii="宋体" w:hAnsi="宋体" w:eastAsia="宋体" w:cs="宋体"/>
          <w:color w:val="auto"/>
        </w:rPr>
      </w:pPr>
      <w:r>
        <w:rPr>
          <w:rFonts w:hint="eastAsia" w:ascii="宋体" w:hAnsi="宋体" w:eastAsia="宋体" w:cs="宋体"/>
          <w:color w:val="auto"/>
          <w:sz w:val="24"/>
          <w:szCs w:val="24"/>
        </w:rPr>
        <w:t>法定代表人：                          法定代表人：</w:t>
      </w:r>
    </w:p>
    <w:p>
      <w:pPr>
        <w:widowControl/>
        <w:spacing w:line="360" w:lineRule="auto"/>
        <w:ind w:firstLine="480" w:firstLineChars="200"/>
        <w:jc w:val="left"/>
        <w:rPr>
          <w:rFonts w:ascii="宋体" w:hAnsi="宋体" w:eastAsia="宋体" w:cs="宋体"/>
          <w:color w:val="auto"/>
        </w:rPr>
      </w:pPr>
      <w:r>
        <w:rPr>
          <w:rFonts w:hint="eastAsia" w:ascii="宋体" w:hAnsi="宋体" w:eastAsia="宋体" w:cs="宋体"/>
          <w:color w:val="auto"/>
          <w:sz w:val="24"/>
          <w:szCs w:val="24"/>
        </w:rPr>
        <w:t>委托代理人：                          委托代理人：</w:t>
      </w:r>
    </w:p>
    <w:p>
      <w:pPr>
        <w:widowControl/>
        <w:spacing w:line="360" w:lineRule="auto"/>
        <w:ind w:firstLine="480" w:firstLineChars="200"/>
        <w:jc w:val="left"/>
        <w:rPr>
          <w:rFonts w:ascii="宋体" w:hAnsi="宋体" w:eastAsia="宋体" w:cs="宋体"/>
          <w:color w:val="auto"/>
        </w:rPr>
      </w:pPr>
      <w:r>
        <w:rPr>
          <w:rFonts w:hint="eastAsia" w:ascii="宋体" w:hAnsi="宋体" w:eastAsia="宋体" w:cs="宋体"/>
          <w:color w:val="auto"/>
          <w:sz w:val="24"/>
          <w:szCs w:val="24"/>
        </w:rPr>
        <w:t>电    话：                            电    话：</w:t>
      </w:r>
    </w:p>
    <w:p>
      <w:pPr>
        <w:widowControl/>
        <w:snapToGrid w:val="0"/>
        <w:spacing w:line="360" w:lineRule="auto"/>
        <w:ind w:firstLine="480" w:firstLineChars="200"/>
        <w:jc w:val="left"/>
        <w:rPr>
          <w:rFonts w:ascii="宋体" w:hAnsi="宋体" w:eastAsia="宋体" w:cs="宋体"/>
          <w:color w:val="auto"/>
          <w:sz w:val="44"/>
          <w:szCs w:val="44"/>
          <w:lang w:val="zh-CN"/>
        </w:rPr>
      </w:pPr>
      <w:r>
        <w:rPr>
          <w:rFonts w:hint="eastAsia" w:ascii="宋体" w:hAnsi="宋体" w:eastAsia="宋体" w:cs="宋体"/>
          <w:color w:val="auto"/>
          <w:sz w:val="24"/>
          <w:szCs w:val="24"/>
        </w:rPr>
        <w:t xml:space="preserve">                             签订日期：二〇一七年  月  日</w:t>
      </w:r>
      <w:bookmarkStart w:id="16" w:name="_Toc430712185"/>
    </w:p>
    <w:p>
      <w:pPr>
        <w:widowControl/>
        <w:wordWrap w:val="0"/>
        <w:snapToGrid w:val="0"/>
        <w:spacing w:line="460" w:lineRule="exact"/>
        <w:jc w:val="left"/>
        <w:rPr>
          <w:rFonts w:ascii="宋体" w:hAnsi="宋体" w:eastAsia="宋体" w:cs="宋体"/>
          <w:color w:val="auto"/>
          <w:sz w:val="36"/>
          <w:szCs w:val="36"/>
        </w:rPr>
      </w:pPr>
    </w:p>
    <w:p>
      <w:pPr>
        <w:widowControl/>
        <w:wordWrap w:val="0"/>
        <w:snapToGrid w:val="0"/>
        <w:spacing w:line="460" w:lineRule="exact"/>
        <w:jc w:val="center"/>
        <w:rPr>
          <w:rFonts w:ascii="宋体" w:hAnsi="宋体" w:eastAsia="宋体" w:cs="宋体"/>
          <w:color w:val="auto"/>
          <w:szCs w:val="32"/>
          <w:lang w:val="zh-CN"/>
        </w:rPr>
      </w:pPr>
    </w:p>
    <w:p>
      <w:pPr>
        <w:widowControl/>
        <w:wordWrap w:val="0"/>
        <w:snapToGrid w:val="0"/>
        <w:spacing w:line="460" w:lineRule="exact"/>
        <w:jc w:val="center"/>
        <w:rPr>
          <w:rFonts w:ascii="宋体" w:hAnsi="宋体" w:eastAsia="宋体" w:cs="宋体"/>
          <w:color w:val="auto"/>
          <w:szCs w:val="32"/>
          <w:lang w:val="zh-CN"/>
        </w:rPr>
      </w:pPr>
    </w:p>
    <w:p>
      <w:pPr>
        <w:widowControl/>
        <w:wordWrap w:val="0"/>
        <w:snapToGrid w:val="0"/>
        <w:spacing w:line="460" w:lineRule="exact"/>
        <w:jc w:val="center"/>
        <w:rPr>
          <w:rFonts w:ascii="宋体" w:hAnsi="宋体" w:eastAsia="宋体" w:cs="宋体"/>
          <w:color w:val="auto"/>
          <w:szCs w:val="32"/>
          <w:lang w:val="zh-CN"/>
        </w:rPr>
      </w:pPr>
    </w:p>
    <w:p>
      <w:pPr>
        <w:widowControl/>
        <w:wordWrap w:val="0"/>
        <w:snapToGrid w:val="0"/>
        <w:spacing w:line="460" w:lineRule="exact"/>
        <w:jc w:val="center"/>
        <w:rPr>
          <w:rFonts w:ascii="宋体" w:hAnsi="宋体" w:eastAsia="宋体" w:cs="宋体"/>
          <w:color w:val="auto"/>
          <w:szCs w:val="32"/>
          <w:lang w:val="zh-CN"/>
        </w:rPr>
      </w:pPr>
    </w:p>
    <w:p>
      <w:pPr>
        <w:widowControl/>
        <w:wordWrap w:val="0"/>
        <w:snapToGrid w:val="0"/>
        <w:spacing w:line="460" w:lineRule="exact"/>
        <w:jc w:val="center"/>
        <w:rPr>
          <w:rFonts w:ascii="宋体" w:hAnsi="宋体" w:eastAsia="宋体" w:cs="宋体"/>
          <w:color w:val="auto"/>
          <w:szCs w:val="32"/>
          <w:lang w:val="zh-CN"/>
        </w:rPr>
      </w:pPr>
    </w:p>
    <w:p>
      <w:pPr>
        <w:widowControl/>
        <w:wordWrap w:val="0"/>
        <w:snapToGrid w:val="0"/>
        <w:spacing w:line="460" w:lineRule="exact"/>
        <w:jc w:val="center"/>
        <w:rPr>
          <w:rFonts w:ascii="宋体" w:hAnsi="宋体" w:eastAsia="宋体" w:cs="宋体"/>
          <w:color w:val="auto"/>
          <w:szCs w:val="32"/>
          <w:lang w:val="zh-CN"/>
        </w:rPr>
      </w:pPr>
    </w:p>
    <w:p>
      <w:pPr>
        <w:widowControl/>
        <w:wordWrap w:val="0"/>
        <w:snapToGrid w:val="0"/>
        <w:spacing w:line="460" w:lineRule="exact"/>
        <w:jc w:val="center"/>
        <w:rPr>
          <w:rFonts w:ascii="宋体" w:hAnsi="宋体" w:eastAsia="宋体" w:cs="宋体"/>
          <w:color w:val="auto"/>
          <w:szCs w:val="32"/>
          <w:lang w:val="zh-CN"/>
        </w:rPr>
      </w:pPr>
    </w:p>
    <w:p>
      <w:pPr>
        <w:widowControl/>
        <w:wordWrap w:val="0"/>
        <w:snapToGrid w:val="0"/>
        <w:spacing w:line="460" w:lineRule="exact"/>
        <w:jc w:val="center"/>
        <w:rPr>
          <w:rFonts w:ascii="宋体" w:hAnsi="宋体" w:eastAsia="宋体" w:cs="宋体"/>
          <w:color w:val="auto"/>
          <w:szCs w:val="32"/>
          <w:lang w:val="zh-CN"/>
        </w:rPr>
      </w:pPr>
    </w:p>
    <w:p>
      <w:pPr>
        <w:widowControl/>
        <w:wordWrap w:val="0"/>
        <w:snapToGrid w:val="0"/>
        <w:spacing w:line="460" w:lineRule="exact"/>
        <w:jc w:val="center"/>
        <w:rPr>
          <w:rFonts w:ascii="宋体" w:hAnsi="宋体" w:eastAsia="宋体" w:cs="宋体"/>
          <w:color w:val="auto"/>
          <w:szCs w:val="32"/>
          <w:lang w:val="zh-CN"/>
        </w:rPr>
      </w:pPr>
    </w:p>
    <w:p>
      <w:pPr>
        <w:widowControl/>
        <w:wordWrap w:val="0"/>
        <w:snapToGrid w:val="0"/>
        <w:spacing w:line="460" w:lineRule="exact"/>
        <w:jc w:val="center"/>
        <w:rPr>
          <w:rFonts w:ascii="宋体" w:hAnsi="宋体" w:eastAsia="宋体" w:cs="宋体"/>
          <w:color w:val="auto"/>
          <w:szCs w:val="32"/>
          <w:lang w:val="zh-CN"/>
        </w:rPr>
      </w:pPr>
    </w:p>
    <w:p>
      <w:pPr>
        <w:widowControl/>
        <w:wordWrap w:val="0"/>
        <w:snapToGrid w:val="0"/>
        <w:spacing w:line="460" w:lineRule="exact"/>
        <w:jc w:val="center"/>
        <w:rPr>
          <w:rFonts w:ascii="宋体" w:hAnsi="宋体" w:eastAsia="宋体" w:cs="宋体"/>
          <w:color w:val="auto"/>
          <w:szCs w:val="32"/>
          <w:lang w:val="zh-CN"/>
        </w:rPr>
      </w:pPr>
    </w:p>
    <w:p>
      <w:pPr>
        <w:widowControl/>
        <w:wordWrap w:val="0"/>
        <w:snapToGrid w:val="0"/>
        <w:spacing w:line="460" w:lineRule="exact"/>
        <w:jc w:val="center"/>
        <w:rPr>
          <w:rFonts w:ascii="宋体" w:hAnsi="宋体" w:eastAsia="宋体" w:cs="宋体"/>
          <w:color w:val="auto"/>
          <w:szCs w:val="32"/>
          <w:lang w:val="zh-CN"/>
        </w:rPr>
      </w:pPr>
    </w:p>
    <w:p>
      <w:pPr>
        <w:widowControl/>
        <w:wordWrap w:val="0"/>
        <w:snapToGrid w:val="0"/>
        <w:spacing w:line="460" w:lineRule="exact"/>
        <w:jc w:val="center"/>
        <w:rPr>
          <w:rFonts w:ascii="宋体" w:hAnsi="宋体" w:eastAsia="宋体" w:cs="宋体"/>
          <w:color w:val="auto"/>
          <w:szCs w:val="32"/>
          <w:lang w:val="zh-CN"/>
        </w:rPr>
      </w:pPr>
    </w:p>
    <w:p>
      <w:pPr>
        <w:widowControl/>
        <w:wordWrap w:val="0"/>
        <w:snapToGrid w:val="0"/>
        <w:spacing w:line="460" w:lineRule="exact"/>
        <w:jc w:val="center"/>
        <w:rPr>
          <w:rFonts w:ascii="宋体" w:hAnsi="宋体" w:eastAsia="宋体" w:cs="宋体"/>
          <w:color w:val="auto"/>
          <w:szCs w:val="32"/>
          <w:lang w:val="zh-CN"/>
        </w:rPr>
      </w:pPr>
    </w:p>
    <w:p>
      <w:pPr>
        <w:widowControl/>
        <w:wordWrap w:val="0"/>
        <w:snapToGrid w:val="0"/>
        <w:spacing w:line="460" w:lineRule="exact"/>
        <w:rPr>
          <w:rFonts w:ascii="宋体" w:hAnsi="宋体" w:eastAsia="宋体" w:cs="宋体"/>
          <w:color w:val="auto"/>
          <w:szCs w:val="32"/>
          <w:lang w:val="zh-CN"/>
        </w:rPr>
      </w:pPr>
    </w:p>
    <w:p>
      <w:pPr>
        <w:widowControl/>
        <w:wordWrap w:val="0"/>
        <w:snapToGrid w:val="0"/>
        <w:spacing w:line="460" w:lineRule="exact"/>
        <w:rPr>
          <w:rFonts w:ascii="宋体" w:hAnsi="宋体" w:eastAsia="宋体" w:cs="宋体"/>
          <w:color w:val="auto"/>
          <w:szCs w:val="32"/>
          <w:lang w:val="zh-CN"/>
        </w:rPr>
      </w:pPr>
    </w:p>
    <w:p>
      <w:pPr>
        <w:tabs>
          <w:tab w:val="left" w:pos="3169"/>
        </w:tabs>
        <w:autoSpaceDE w:val="0"/>
        <w:autoSpaceDN w:val="0"/>
        <w:adjustRightInd w:val="0"/>
        <w:spacing w:after="156" w:line="520" w:lineRule="exact"/>
        <w:jc w:val="center"/>
        <w:outlineLvl w:val="0"/>
        <w:rPr>
          <w:rFonts w:ascii="宋体" w:hAnsi="宋体" w:eastAsia="宋体" w:cs="宋体"/>
          <w:b/>
          <w:color w:val="auto"/>
          <w:sz w:val="36"/>
          <w:szCs w:val="52"/>
          <w:lang w:val="zh-CN"/>
        </w:rPr>
      </w:pPr>
      <w:bookmarkStart w:id="17" w:name="_Toc483667302"/>
      <w:r>
        <w:rPr>
          <w:rFonts w:hint="eastAsia" w:ascii="宋体" w:hAnsi="宋体" w:eastAsia="宋体" w:cs="宋体"/>
          <w:b/>
          <w:color w:val="auto"/>
          <w:sz w:val="36"/>
          <w:szCs w:val="52"/>
          <w:lang w:val="zh-CN"/>
        </w:rPr>
        <w:t>第五部分  采购需求</w:t>
      </w:r>
      <w:bookmarkEnd w:id="17"/>
    </w:p>
    <w:bookmarkEnd w:id="16"/>
    <w:p>
      <w:pPr>
        <w:jc w:val="left"/>
        <w:outlineLvl w:val="0"/>
        <w:rPr>
          <w:rFonts w:ascii="宋体" w:hAnsi="宋体" w:eastAsia="宋体" w:cs="宋体"/>
          <w:b/>
          <w:bCs/>
          <w:color w:val="auto"/>
          <w:sz w:val="21"/>
          <w:szCs w:val="21"/>
        </w:rPr>
      </w:pPr>
      <w:r>
        <w:rPr>
          <w:rFonts w:hint="eastAsia" w:ascii="宋体" w:hAnsi="宋体" w:eastAsia="宋体" w:cs="宋体"/>
          <w:b/>
          <w:bCs/>
          <w:color w:val="auto"/>
          <w:sz w:val="21"/>
          <w:szCs w:val="21"/>
        </w:rPr>
        <w:t>1、网络云课堂实训室</w:t>
      </w:r>
    </w:p>
    <w:tbl>
      <w:tblPr>
        <w:tblStyle w:val="18"/>
        <w:tblpPr w:leftFromText="180" w:rightFromText="180" w:vertAnchor="text" w:horzAnchor="page" w:tblpX="1204" w:tblpY="694"/>
        <w:tblOverlap w:val="never"/>
        <w:tblW w:w="9615" w:type="dxa"/>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5" w:type="dxa"/>
          <w:left w:w="15" w:type="dxa"/>
          <w:bottom w:w="15" w:type="dxa"/>
          <w:right w:w="15" w:type="dxa"/>
        </w:tblCellMar>
      </w:tblPr>
      <w:tblGrid>
        <w:gridCol w:w="615"/>
        <w:gridCol w:w="1170"/>
        <w:gridCol w:w="3272"/>
        <w:gridCol w:w="3958"/>
        <w:gridCol w:w="600"/>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5" w:type="dxa"/>
            <w:left w:w="15" w:type="dxa"/>
            <w:bottom w:w="15" w:type="dxa"/>
            <w:right w:w="15" w:type="dxa"/>
          </w:tblCellMar>
        </w:tblPrEx>
        <w:trPr>
          <w:trHeight w:val="618" w:hRule="atLeast"/>
        </w:trPr>
        <w:tc>
          <w:tcPr>
            <w:tcW w:w="615" w:type="dxa"/>
            <w:vAlign w:val="center"/>
          </w:tcPr>
          <w:p>
            <w:pPr>
              <w:widowControl/>
              <w:jc w:val="center"/>
              <w:textAlignment w:val="center"/>
              <w:rPr>
                <w:rFonts w:ascii="宋体" w:hAnsi="宋体" w:eastAsia="宋体" w:cs="宋体"/>
                <w:color w:val="auto"/>
                <w:sz w:val="21"/>
                <w:szCs w:val="21"/>
              </w:rPr>
            </w:pPr>
            <w:r>
              <w:rPr>
                <w:rFonts w:hint="eastAsia" w:ascii="宋体" w:hAnsi="宋体" w:eastAsia="宋体" w:cs="宋体"/>
                <w:color w:val="auto"/>
                <w:sz w:val="21"/>
                <w:szCs w:val="21"/>
              </w:rPr>
              <w:t>序号</w:t>
            </w:r>
          </w:p>
        </w:tc>
        <w:tc>
          <w:tcPr>
            <w:tcW w:w="1170" w:type="dxa"/>
            <w:vAlign w:val="center"/>
          </w:tcPr>
          <w:p>
            <w:pPr>
              <w:widowControl/>
              <w:jc w:val="center"/>
              <w:textAlignment w:val="center"/>
              <w:rPr>
                <w:rFonts w:ascii="宋体" w:hAnsi="宋体" w:eastAsia="宋体" w:cs="宋体"/>
                <w:color w:val="auto"/>
                <w:sz w:val="21"/>
                <w:szCs w:val="21"/>
              </w:rPr>
            </w:pPr>
            <w:r>
              <w:rPr>
                <w:rFonts w:hint="eastAsia" w:ascii="宋体" w:hAnsi="宋体" w:eastAsia="宋体" w:cs="宋体"/>
                <w:color w:val="auto"/>
                <w:sz w:val="21"/>
                <w:szCs w:val="21"/>
              </w:rPr>
              <w:t>产品名称</w:t>
            </w:r>
          </w:p>
        </w:tc>
        <w:tc>
          <w:tcPr>
            <w:tcW w:w="7230" w:type="dxa"/>
            <w:gridSpan w:val="2"/>
            <w:vAlign w:val="center"/>
          </w:tcPr>
          <w:p>
            <w:pPr>
              <w:widowControl/>
              <w:jc w:val="center"/>
              <w:textAlignment w:val="center"/>
              <w:rPr>
                <w:rFonts w:ascii="宋体" w:hAnsi="宋体" w:eastAsia="宋体" w:cs="宋体"/>
                <w:color w:val="auto"/>
                <w:sz w:val="21"/>
                <w:szCs w:val="21"/>
              </w:rPr>
            </w:pPr>
            <w:r>
              <w:rPr>
                <w:rFonts w:hint="eastAsia" w:ascii="宋体" w:hAnsi="宋体" w:eastAsia="宋体" w:cs="宋体"/>
                <w:color w:val="auto"/>
                <w:sz w:val="21"/>
                <w:szCs w:val="21"/>
              </w:rPr>
              <w:t>技术要求</w:t>
            </w:r>
          </w:p>
        </w:tc>
        <w:tc>
          <w:tcPr>
            <w:tcW w:w="600" w:type="dxa"/>
            <w:vAlign w:val="center"/>
          </w:tcPr>
          <w:p>
            <w:pPr>
              <w:widowControl/>
              <w:jc w:val="center"/>
              <w:textAlignment w:val="center"/>
              <w:rPr>
                <w:rFonts w:ascii="宋体" w:hAnsi="宋体" w:eastAsia="宋体" w:cs="宋体"/>
                <w:color w:val="auto"/>
                <w:sz w:val="21"/>
                <w:szCs w:val="21"/>
              </w:rPr>
            </w:pPr>
            <w:r>
              <w:rPr>
                <w:rFonts w:hint="eastAsia" w:ascii="宋体" w:hAnsi="宋体" w:eastAsia="宋体" w:cs="宋体"/>
                <w:color w:val="auto"/>
                <w:sz w:val="21"/>
                <w:szCs w:val="21"/>
              </w:rPr>
              <w:t>数量</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5" w:type="dxa"/>
            <w:left w:w="15" w:type="dxa"/>
            <w:bottom w:w="15" w:type="dxa"/>
            <w:right w:w="15" w:type="dxa"/>
          </w:tblCellMar>
        </w:tblPrEx>
        <w:trPr>
          <w:trHeight w:val="1507" w:hRule="atLeast"/>
        </w:trPr>
        <w:tc>
          <w:tcPr>
            <w:tcW w:w="615" w:type="dxa"/>
            <w:shd w:val="clear" w:color="auto" w:fill="auto"/>
            <w:vAlign w:val="center"/>
          </w:tcPr>
          <w:p>
            <w:pPr>
              <w:widowControl/>
              <w:jc w:val="center"/>
              <w:textAlignment w:val="center"/>
              <w:rPr>
                <w:rFonts w:ascii="宋体" w:hAnsi="宋体" w:eastAsia="宋体" w:cs="宋体"/>
                <w:color w:val="auto"/>
                <w:sz w:val="21"/>
                <w:szCs w:val="21"/>
              </w:rPr>
            </w:pPr>
            <w:r>
              <w:rPr>
                <w:rFonts w:hint="eastAsia" w:ascii="宋体" w:hAnsi="宋体" w:eastAsia="宋体" w:cs="宋体"/>
                <w:color w:val="auto"/>
                <w:sz w:val="21"/>
                <w:szCs w:val="21"/>
              </w:rPr>
              <w:t>1</w:t>
            </w:r>
          </w:p>
        </w:tc>
        <w:tc>
          <w:tcPr>
            <w:tcW w:w="1170" w:type="dxa"/>
            <w:shd w:val="clear" w:color="auto" w:fill="FFFFFF"/>
            <w:vAlign w:val="center"/>
          </w:tcPr>
          <w:p>
            <w:pPr>
              <w:widowControl/>
              <w:jc w:val="center"/>
              <w:textAlignment w:val="center"/>
              <w:rPr>
                <w:rFonts w:ascii="宋体" w:hAnsi="宋体" w:eastAsia="宋体" w:cs="宋体"/>
                <w:color w:val="auto"/>
                <w:sz w:val="21"/>
                <w:szCs w:val="21"/>
              </w:rPr>
            </w:pPr>
            <w:r>
              <w:rPr>
                <w:rFonts w:hint="eastAsia" w:ascii="宋体" w:hAnsi="宋体" w:eastAsia="宋体" w:cs="宋体"/>
                <w:color w:val="auto"/>
                <w:sz w:val="21"/>
                <w:szCs w:val="21"/>
              </w:rPr>
              <w:t>网络云课堂</w:t>
            </w:r>
          </w:p>
        </w:tc>
        <w:tc>
          <w:tcPr>
            <w:tcW w:w="7230" w:type="dxa"/>
            <w:gridSpan w:val="2"/>
            <w:shd w:val="clear" w:color="auto" w:fill="FFFFFF"/>
            <w:vAlign w:val="center"/>
          </w:tcPr>
          <w:p>
            <w:pPr>
              <w:widowControl/>
              <w:jc w:val="left"/>
              <w:textAlignment w:val="center"/>
              <w:rPr>
                <w:rFonts w:ascii="宋体" w:hAnsi="宋体" w:eastAsia="宋体" w:cs="宋体"/>
                <w:color w:val="auto"/>
                <w:sz w:val="21"/>
                <w:szCs w:val="21"/>
              </w:rPr>
            </w:pPr>
            <w:r>
              <w:rPr>
                <w:rFonts w:hint="eastAsia" w:ascii="宋体" w:hAnsi="宋体" w:eastAsia="宋体" w:cs="宋体"/>
                <w:color w:val="auto"/>
                <w:sz w:val="21"/>
                <w:szCs w:val="21"/>
              </w:rPr>
              <w:t>硬件参数：</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1. 为简化维护管理，要求云服务器为软硬一体化国产品牌设备，不接受软硬拆分方案。</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*2. 云服务器要求为19英寸工业标准2U机架式服务器，能够支持至少60用户虚拟桌面并发，需提供第三方权威机构测试报告复印件。</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3. CPU配置不低于2颗Intel Xeon E5-2650 V4处理器，单颗CPU不低于12核心，主频不低于2.2GHz，30MB缓存；内存插槽数≥20个，配置内存≥96GB DDR4，内存要求支持ECC，速率不低于2133MHz，支持最大内存≥600GB；可插拔硬盘槽位≥8个，同时兼容2.5英寸和3.5英寸尺寸硬盘，本次要求配置SSD容量≥700GB，配置机械硬盘≥1TB 7200转SATA3.0企业级硬盘。</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4. 为便于管理，云服务器要求支持上电自启和远程唤醒功能，能够实现远程管理。</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5. 提供低静电、低噪音、高效率智能调节转速风扇≥3个；配置≥550W高效能服务器电源，标配滑动式机柜导轨。</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6. 云服务器管理平台支持服务器CPU、内存、硬盘占用率数据。</w:t>
            </w:r>
          </w:p>
          <w:p>
            <w:pPr>
              <w:widowControl/>
              <w:jc w:val="left"/>
              <w:textAlignment w:val="center"/>
              <w:rPr>
                <w:rFonts w:ascii="宋体" w:hAnsi="宋体" w:eastAsia="宋体" w:cs="宋体"/>
                <w:color w:val="auto"/>
                <w:sz w:val="21"/>
                <w:szCs w:val="21"/>
              </w:rPr>
            </w:pPr>
            <w:r>
              <w:rPr>
                <w:rFonts w:hint="eastAsia" w:ascii="宋体" w:hAnsi="宋体" w:eastAsia="宋体" w:cs="宋体"/>
                <w:color w:val="auto"/>
                <w:sz w:val="21"/>
                <w:szCs w:val="21"/>
              </w:rPr>
              <w:t>基本功能参数：</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*1. 云服务器要求出厂预装服务器虚拟化软件等桌面云组件，无需单独购买和配置虚拟化软件。</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2. 云服务器要求能够满足多种操作系统镜像发布，以满足学校教学使用，Windows系统必须包含Windows XP、Windows 7、Windows 8、Windows 10，Linux系统必须包含Ubuntu、Centos、Fedora系统。</w:t>
            </w:r>
          </w:p>
          <w:p>
            <w:pPr>
              <w:widowControl/>
              <w:numPr>
                <w:ilvl w:val="0"/>
                <w:numId w:val="7"/>
              </w:numPr>
              <w:jc w:val="left"/>
              <w:textAlignment w:val="center"/>
              <w:rPr>
                <w:rFonts w:ascii="宋体" w:hAnsi="宋体" w:eastAsia="宋体" w:cs="宋体"/>
                <w:color w:val="auto"/>
                <w:sz w:val="21"/>
                <w:szCs w:val="21"/>
              </w:rPr>
            </w:pPr>
            <w:r>
              <w:rPr>
                <w:rFonts w:hint="eastAsia" w:ascii="宋体" w:hAnsi="宋体" w:eastAsia="宋体" w:cs="宋体"/>
                <w:color w:val="auto"/>
                <w:sz w:val="21"/>
                <w:szCs w:val="21"/>
              </w:rPr>
              <w:t>所有课程镜像要求通过云服务器后台管理界面实现统一管理，要能够实现镜像系统上传，镜像添加、快照、修改、复制、备份和删除等功能。</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4. 要求云服务器支持SSD固态+机械硬盘混合磁盘组合方式，在SSD阵列设置缓冲区进行模版的加速，获得较高IO性能，提升云桌面启动速度和运行效率。</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*5. 要求满足60路虚拟云桌面点播1080P高清视频，运行至少1分钟，所有学生云终端无明显卡顿和延迟问题。</w:t>
            </w:r>
          </w:p>
          <w:p>
            <w:pPr>
              <w:widowControl/>
              <w:jc w:val="left"/>
              <w:textAlignment w:val="center"/>
              <w:rPr>
                <w:rFonts w:ascii="宋体" w:hAnsi="宋体" w:eastAsia="宋体" w:cs="宋体"/>
                <w:color w:val="auto"/>
                <w:sz w:val="21"/>
                <w:szCs w:val="21"/>
              </w:rPr>
            </w:pPr>
            <w:r>
              <w:rPr>
                <w:rFonts w:hint="eastAsia" w:ascii="宋体" w:hAnsi="宋体" w:eastAsia="宋体" w:cs="宋体"/>
                <w:color w:val="auto"/>
                <w:sz w:val="21"/>
                <w:szCs w:val="21"/>
              </w:rPr>
              <w:t>6. 要求能够兼容主流的教学应用软件，如Word、PowerPoint、Excel、金山打字通（带打字游戏版本）、方正飞腾排版等。</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7. 要求云服务器能够支持多种考试场景，如国家计算机一、二级等级考试，学业水平考试等。</w:t>
            </w:r>
          </w:p>
          <w:p>
            <w:pPr>
              <w:widowControl/>
              <w:jc w:val="left"/>
              <w:textAlignment w:val="center"/>
              <w:rPr>
                <w:rFonts w:ascii="宋体" w:hAnsi="宋体" w:eastAsia="宋体" w:cs="宋体"/>
                <w:color w:val="auto"/>
                <w:sz w:val="21"/>
                <w:szCs w:val="21"/>
              </w:rPr>
            </w:pPr>
            <w:r>
              <w:rPr>
                <w:rFonts w:hint="eastAsia" w:ascii="宋体" w:hAnsi="宋体" w:eastAsia="宋体" w:cs="宋体"/>
                <w:color w:val="auto"/>
                <w:sz w:val="21"/>
                <w:szCs w:val="21"/>
              </w:rPr>
              <w:t>8. 用户数据首选保存在云服务器端，虚拟桌面需要有状态的连续性，当终端与服务器连接网络断开重连恢复后，云终端能够自动重连服务器，云终端连上云服务器之后，用户数据和状态不变，学生可继续教学或考试，不会出现学生终端重启导致数据丢失的问题。</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9. 为简化管理，系统提供云桌面的统一管理功能，能统一监控云桌面，包含但不限于以下参数：在线情况、IP地址、终端MAC地址，并能进行批量生成、删除、踢出、刷新等操作。</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10. 提供内置账号管理功能，无需依赖第三方身份系统，能够实现学生和老师账号集中管理，包括账号创建、批量导入、修改、删除等操作。</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11. 在云服务器上需要求能够实现共享磁盘自动挂载功能,学生与老师共享一块虚拟磁盘，为学生设置下载权限，老师设置上传和下载权限。</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12. 云服务器后台提供消息管理功能，能够对接收的消息进行存储和查看，当信息未读时能够在后台进行标识提醒。</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*13. 为便于时间管理设置，云服务器时间能够实现多种配置方法，支持从网络NTP服务同步，手动设置，同步本地时间，NTP服务地址或URL地址能够进行手工配置。</w:t>
            </w:r>
          </w:p>
          <w:p>
            <w:pPr>
              <w:widowControl/>
              <w:jc w:val="left"/>
              <w:textAlignment w:val="center"/>
              <w:rPr>
                <w:rFonts w:ascii="宋体" w:hAnsi="宋体" w:eastAsia="宋体" w:cs="宋体"/>
                <w:color w:val="auto"/>
                <w:sz w:val="21"/>
                <w:szCs w:val="21"/>
              </w:rPr>
            </w:pPr>
            <w:r>
              <w:rPr>
                <w:rFonts w:hint="eastAsia" w:ascii="宋体" w:hAnsi="宋体" w:eastAsia="宋体" w:cs="宋体"/>
                <w:color w:val="auto"/>
                <w:sz w:val="21"/>
                <w:szCs w:val="21"/>
              </w:rPr>
              <w:t>14. 云服务器要求支持设置定时任务，能够定时关闭云主机、重启云主机、关闭云终端，可按照每天或者每周设置周期性任务，具体时间点能够设置到时分秒。</w:t>
            </w:r>
          </w:p>
          <w:p>
            <w:pPr>
              <w:widowControl/>
              <w:jc w:val="left"/>
              <w:textAlignment w:val="center"/>
              <w:rPr>
                <w:rFonts w:ascii="宋体" w:hAnsi="宋体" w:eastAsia="宋体" w:cs="宋体"/>
                <w:color w:val="auto"/>
                <w:sz w:val="21"/>
                <w:szCs w:val="21"/>
              </w:rPr>
            </w:pPr>
            <w:r>
              <w:rPr>
                <w:rFonts w:hint="eastAsia" w:ascii="宋体" w:hAnsi="宋体" w:eastAsia="宋体" w:cs="宋体"/>
                <w:color w:val="auto"/>
                <w:sz w:val="21"/>
                <w:szCs w:val="21"/>
              </w:rPr>
              <w:t>*15.提供课程镜像默认启动功能，每次开机时，云服务器能够自动加载设置好的默认课程镜像，老师可直接进入上课环境，该功能可选择是否开启，包括默认课程镜像也要求能够根据使用情况进行灵活配置。</w:t>
            </w:r>
          </w:p>
          <w:p>
            <w:pPr>
              <w:widowControl/>
              <w:jc w:val="left"/>
              <w:textAlignment w:val="center"/>
              <w:rPr>
                <w:rFonts w:ascii="宋体" w:hAnsi="宋体" w:eastAsia="宋体" w:cs="宋体"/>
                <w:color w:val="auto"/>
                <w:sz w:val="21"/>
                <w:szCs w:val="21"/>
              </w:rPr>
            </w:pPr>
            <w:r>
              <w:rPr>
                <w:rFonts w:hint="eastAsia" w:ascii="宋体" w:hAnsi="宋体" w:eastAsia="宋体" w:cs="宋体"/>
                <w:color w:val="auto"/>
                <w:sz w:val="21"/>
                <w:szCs w:val="21"/>
              </w:rPr>
              <w:t>16. 提供虚拟桌面与终端硬件关联启动功能，每次启动虚拟桌面时，云终端盒子硬件也一并启动，无需对终端进行单独开机。</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17. 为保障桌面云系统能够快速上线使用，要求提供部署向导，至少含有网络、云终端参数、系统授权、云服务器集群配置向导，向导内容应至少包含但不限于部署模式、网络、云桌面的IP/主机名、系统授权、教师机部署等，简化虚拟桌面基础架构的环境搭建工作，缩短部署周期。</w:t>
            </w:r>
          </w:p>
          <w:p>
            <w:pPr>
              <w:widowControl/>
              <w:jc w:val="left"/>
              <w:textAlignment w:val="center"/>
              <w:rPr>
                <w:rFonts w:ascii="宋体" w:hAnsi="宋体" w:eastAsia="宋体" w:cs="宋体"/>
                <w:color w:val="auto"/>
                <w:sz w:val="21"/>
                <w:szCs w:val="21"/>
              </w:rPr>
            </w:pPr>
            <w:r>
              <w:rPr>
                <w:rFonts w:hint="eastAsia" w:ascii="宋体" w:hAnsi="宋体" w:eastAsia="宋体" w:cs="宋体"/>
                <w:color w:val="auto"/>
                <w:sz w:val="21"/>
                <w:szCs w:val="21"/>
              </w:rPr>
              <w:t>*18. 为简化管理，多云服务器集群部署时，要求在一个管理界面下就能实现虚拟教室创建管理功能，根据物理教室规模在云服务器上灵活创建虚拟教室，并进行统一管理和维护，能够设置云主机服务器资源分配和教室模式策略设置。</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19. 为满足可靠性和稳定性要求，云服务器需要提供集群功能，集群功能内置于云服务器中，无需另购服务器集群软件。</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20. 云服务器底层虚拟化系统必须为自主研发系统。</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*21. 需提供原厂配套的部署实施与运维工具，该工具需要能够自动识别安装部署与日常运行中的常见问题，检测项涵盖但不限于：系统内云服务器和云终端设备发现、云服务器版本检测、网络部署检测，对检测结果的部分常见问题可以自动修复。</w:t>
            </w:r>
          </w:p>
          <w:p>
            <w:pPr>
              <w:widowControl/>
              <w:jc w:val="left"/>
              <w:textAlignment w:val="center"/>
              <w:rPr>
                <w:rFonts w:ascii="宋体" w:hAnsi="宋体" w:eastAsia="宋体" w:cs="宋体"/>
                <w:color w:val="auto"/>
                <w:sz w:val="21"/>
                <w:szCs w:val="21"/>
              </w:rPr>
            </w:pPr>
            <w:r>
              <w:rPr>
                <w:rFonts w:hint="eastAsia" w:ascii="宋体" w:hAnsi="宋体" w:eastAsia="宋体" w:cs="宋体"/>
                <w:color w:val="auto"/>
                <w:sz w:val="21"/>
                <w:szCs w:val="21"/>
              </w:rPr>
              <w:t xml:space="preserve"> *22 云服务器支持在线升级，云服务器可以检测更新可升级版本，可以对版本信息进行查看（包括但不限于升级包含的组件、升级包的版本号、版本描述、版本新特性等），对于检测到的升级版本，可以根据客户需要进行升级或删除。</w:t>
            </w:r>
          </w:p>
        </w:tc>
        <w:tc>
          <w:tcPr>
            <w:tcW w:w="600" w:type="dxa"/>
            <w:shd w:val="clear" w:color="auto" w:fill="FFFFFF"/>
            <w:vAlign w:val="center"/>
          </w:tcPr>
          <w:p>
            <w:pPr>
              <w:widowControl/>
              <w:jc w:val="center"/>
              <w:textAlignment w:val="center"/>
              <w:rPr>
                <w:rFonts w:ascii="宋体" w:hAnsi="宋体" w:eastAsia="宋体" w:cs="宋体"/>
                <w:color w:val="auto"/>
                <w:sz w:val="21"/>
                <w:szCs w:val="21"/>
              </w:rPr>
            </w:pPr>
            <w:r>
              <w:rPr>
                <w:rFonts w:hint="eastAsia" w:ascii="宋体" w:hAnsi="宋体" w:eastAsia="宋体" w:cs="宋体"/>
                <w:color w:val="auto"/>
                <w:sz w:val="21"/>
                <w:szCs w:val="21"/>
              </w:rPr>
              <w:t>1台</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5" w:type="dxa"/>
            <w:left w:w="15" w:type="dxa"/>
            <w:bottom w:w="15" w:type="dxa"/>
            <w:right w:w="15" w:type="dxa"/>
          </w:tblCellMar>
        </w:tblPrEx>
        <w:trPr>
          <w:trHeight w:val="90" w:hRule="atLeast"/>
        </w:trPr>
        <w:tc>
          <w:tcPr>
            <w:tcW w:w="615" w:type="dxa"/>
            <w:shd w:val="clear" w:color="auto" w:fill="auto"/>
            <w:vAlign w:val="center"/>
          </w:tcPr>
          <w:p>
            <w:pPr>
              <w:jc w:val="center"/>
              <w:textAlignment w:val="center"/>
              <w:rPr>
                <w:rFonts w:ascii="宋体" w:hAnsi="宋体" w:eastAsia="宋体" w:cs="宋体"/>
                <w:color w:val="auto"/>
                <w:sz w:val="21"/>
                <w:szCs w:val="21"/>
              </w:rPr>
            </w:pPr>
            <w:r>
              <w:rPr>
                <w:rFonts w:hint="eastAsia" w:ascii="宋体" w:hAnsi="宋体" w:eastAsia="宋体" w:cs="宋体"/>
                <w:color w:val="auto"/>
                <w:sz w:val="21"/>
                <w:szCs w:val="21"/>
              </w:rPr>
              <w:t>2</w:t>
            </w:r>
          </w:p>
        </w:tc>
        <w:tc>
          <w:tcPr>
            <w:tcW w:w="1170" w:type="dxa"/>
            <w:shd w:val="clear" w:color="auto" w:fill="FFFFFF"/>
            <w:vAlign w:val="center"/>
          </w:tcPr>
          <w:p>
            <w:pPr>
              <w:jc w:val="center"/>
              <w:textAlignment w:val="center"/>
              <w:rPr>
                <w:rFonts w:ascii="宋体" w:hAnsi="宋体" w:eastAsia="宋体" w:cs="宋体"/>
                <w:color w:val="auto"/>
                <w:sz w:val="21"/>
                <w:szCs w:val="21"/>
              </w:rPr>
            </w:pPr>
            <w:r>
              <w:rPr>
                <w:rFonts w:hint="eastAsia" w:ascii="宋体" w:hAnsi="宋体" w:eastAsia="宋体" w:cs="宋体"/>
                <w:color w:val="auto"/>
                <w:sz w:val="21"/>
                <w:szCs w:val="21"/>
              </w:rPr>
              <w:t>云课堂终端一体机</w:t>
            </w:r>
          </w:p>
        </w:tc>
        <w:tc>
          <w:tcPr>
            <w:tcW w:w="7230" w:type="dxa"/>
            <w:gridSpan w:val="2"/>
            <w:shd w:val="clear" w:color="auto" w:fill="FFFFFF"/>
            <w:vAlign w:val="center"/>
          </w:tcPr>
          <w:p>
            <w:pPr>
              <w:widowControl/>
              <w:jc w:val="left"/>
              <w:textAlignment w:val="center"/>
              <w:rPr>
                <w:rFonts w:ascii="宋体" w:hAnsi="宋体" w:eastAsia="宋体" w:cs="宋体"/>
                <w:color w:val="auto"/>
                <w:sz w:val="21"/>
                <w:szCs w:val="21"/>
              </w:rPr>
            </w:pPr>
            <w:r>
              <w:rPr>
                <w:rFonts w:hint="eastAsia" w:ascii="宋体" w:hAnsi="宋体" w:eastAsia="宋体" w:cs="宋体"/>
                <w:color w:val="auto"/>
                <w:sz w:val="21"/>
                <w:szCs w:val="21"/>
              </w:rPr>
              <w:t>硬件参数：</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*1. 为简化管理维护，本次提供产品必须为集成显示器的X86架构一体机设备（非PC），且为国内自主品牌。</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2. 云终端要求内置虚拟桌面客户端程序，能够做到免身份验证登录虚拟桌面，避免使用时的麻烦问题。</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*3. 处理器不低于4核心，主频不低于1.44GHz，睿频可达1.84GHz，缓存2M；要求配置内存容量≥4GB，内置存储空间≥8GB。</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4. 配置USB 2.0口≥5个，USB3.0口≥1个，1个GE口，一个HDMI口，1对音频输入输出口；要求配置显示器≥21.5英寸, 屏幕最大分辨率不低于1920×1080@60Hz。</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5. 为简化管理，云终端要求为低功耗无风扇设计，平均功耗≤25W。</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6. 显示器视角可调节，调节范围不少于-3.5°到 21.5°。</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7. 为保证设备存放安全，需提供Kensington 标准锁孔，用于高级别防盗，提供设计说明图或产品照片。</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8. 为保证产品便于安装摆放，产品需提供支持VESA标准背挂装置，提供设计说明图或产品照片。</w:t>
            </w:r>
            <w:r>
              <w:rPr>
                <w:rFonts w:hint="eastAsia" w:ascii="宋体" w:hAnsi="宋体" w:eastAsia="宋体" w:cs="宋体"/>
                <w:color w:val="auto"/>
                <w:sz w:val="21"/>
                <w:szCs w:val="21"/>
              </w:rPr>
              <w:br w:type="textWrapping"/>
            </w:r>
          </w:p>
          <w:p>
            <w:pPr>
              <w:widowControl/>
              <w:jc w:val="left"/>
              <w:textAlignment w:val="center"/>
              <w:rPr>
                <w:rFonts w:ascii="宋体" w:hAnsi="宋体" w:eastAsia="宋体" w:cs="宋体"/>
                <w:color w:val="auto"/>
                <w:sz w:val="21"/>
                <w:szCs w:val="21"/>
              </w:rPr>
            </w:pPr>
            <w:r>
              <w:rPr>
                <w:rFonts w:hint="eastAsia" w:ascii="宋体" w:hAnsi="宋体" w:eastAsia="宋体" w:cs="宋体"/>
                <w:color w:val="auto"/>
                <w:sz w:val="21"/>
                <w:szCs w:val="21"/>
              </w:rPr>
              <w:t>基本参数功能：</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1. 要求通过教学管理软件能够实现所有云终端一键开启硬件设备和启动虚拟桌面。</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2. 要求提供多场景功能要求，自由控制模式和上课模式，自由控制模式下学生可自行选择加载所需的操作系统，不同学生可以加载不同的教学镜像系统；上课模式下，老师通过教学管理软件控制所有云终端一键加载相同的教学镜像，该过程云终端硬件无需重新启动。。</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*3. 为方便教学，要求所有云终端可配置上电自启，同时要求能够通过教学管理软件实现所有终端实现一键开机功能（无需逐台手工开机）、关机，支持云桌面一键重启、重置等功能，断线后自动重连。4. 云终端底层系统针对教学场景进行优化，能够配合云服务器实现视频重定向技术，在云终端上能够流畅播放1080P高清视频，无明显卡顿也延迟问题。</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*5. 要求支持USB等多种外设重定向，能够很好的支持U盘、移动硬盘、投影仪、打印机、电子白板、高拍仪、电子大屏等外设。</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6.部署模式必须支持在DHCP环境下的即插即用模式部署，且支持手动配置网络接口地址和虚拟桌面平台的接入地址。</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*7. 要求提供云终端自动感知虚拟桌面运行功能，当虚拟桌面关闭之后，云终端能够自动探测并关闭云终端物理设备。</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8. 虚拟机实例管理，必须支持对用户虚拟机还原、关机、重启等电源级别操作。</w:t>
            </w:r>
          </w:p>
        </w:tc>
        <w:tc>
          <w:tcPr>
            <w:tcW w:w="600" w:type="dxa"/>
            <w:shd w:val="clear" w:color="auto" w:fill="FFFFFF"/>
            <w:vAlign w:val="center"/>
          </w:tcPr>
          <w:p>
            <w:pPr>
              <w:widowControl/>
              <w:jc w:val="center"/>
              <w:textAlignment w:val="center"/>
              <w:rPr>
                <w:rFonts w:ascii="宋体" w:hAnsi="宋体" w:eastAsia="宋体" w:cs="宋体"/>
                <w:color w:val="auto"/>
                <w:sz w:val="21"/>
                <w:szCs w:val="21"/>
              </w:rPr>
            </w:pPr>
            <w:r>
              <w:rPr>
                <w:rFonts w:hint="eastAsia" w:ascii="宋体" w:hAnsi="宋体" w:eastAsia="宋体" w:cs="宋体"/>
                <w:color w:val="auto"/>
                <w:sz w:val="21"/>
                <w:szCs w:val="21"/>
              </w:rPr>
              <w:t>60台</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5" w:type="dxa"/>
            <w:left w:w="15" w:type="dxa"/>
            <w:bottom w:w="15" w:type="dxa"/>
            <w:right w:w="15" w:type="dxa"/>
          </w:tblCellMar>
        </w:tblPrEx>
        <w:trPr>
          <w:trHeight w:val="5100" w:hRule="atLeast"/>
        </w:trPr>
        <w:tc>
          <w:tcPr>
            <w:tcW w:w="615" w:type="dxa"/>
            <w:shd w:val="clear" w:color="auto" w:fill="auto"/>
            <w:vAlign w:val="center"/>
          </w:tcPr>
          <w:p>
            <w:pPr>
              <w:widowControl/>
              <w:jc w:val="center"/>
              <w:textAlignment w:val="center"/>
              <w:rPr>
                <w:rFonts w:ascii="宋体" w:hAnsi="宋体" w:eastAsia="宋体" w:cs="宋体"/>
                <w:color w:val="auto"/>
                <w:sz w:val="21"/>
                <w:szCs w:val="21"/>
              </w:rPr>
            </w:pPr>
            <w:r>
              <w:rPr>
                <w:rFonts w:hint="eastAsia" w:ascii="宋体" w:hAnsi="宋体" w:eastAsia="宋体" w:cs="宋体"/>
                <w:color w:val="auto"/>
                <w:sz w:val="21"/>
                <w:szCs w:val="21"/>
              </w:rPr>
              <w:t>3</w:t>
            </w:r>
          </w:p>
        </w:tc>
        <w:tc>
          <w:tcPr>
            <w:tcW w:w="1170" w:type="dxa"/>
            <w:shd w:val="clear" w:color="auto" w:fill="FFFFFF"/>
            <w:vAlign w:val="center"/>
          </w:tcPr>
          <w:p>
            <w:pPr>
              <w:widowControl/>
              <w:jc w:val="center"/>
              <w:textAlignment w:val="center"/>
              <w:rPr>
                <w:rFonts w:ascii="宋体" w:hAnsi="宋体" w:eastAsia="宋体" w:cs="宋体"/>
                <w:color w:val="auto"/>
                <w:sz w:val="21"/>
                <w:szCs w:val="21"/>
              </w:rPr>
            </w:pPr>
            <w:r>
              <w:rPr>
                <w:rFonts w:hint="eastAsia" w:ascii="宋体" w:hAnsi="宋体" w:eastAsia="宋体" w:cs="宋体"/>
                <w:color w:val="auto"/>
                <w:sz w:val="21"/>
                <w:szCs w:val="21"/>
              </w:rPr>
              <w:t>教学管理软件</w:t>
            </w:r>
          </w:p>
        </w:tc>
        <w:tc>
          <w:tcPr>
            <w:tcW w:w="7230" w:type="dxa"/>
            <w:gridSpan w:val="2"/>
            <w:shd w:val="clear" w:color="auto" w:fill="FFFFFF"/>
            <w:vAlign w:val="center"/>
          </w:tcPr>
          <w:p>
            <w:pPr>
              <w:widowControl/>
              <w:numPr>
                <w:ilvl w:val="0"/>
                <w:numId w:val="8"/>
              </w:numPr>
              <w:jc w:val="left"/>
              <w:textAlignment w:val="center"/>
              <w:rPr>
                <w:rFonts w:ascii="宋体" w:hAnsi="宋体" w:eastAsia="宋体" w:cs="宋体"/>
                <w:color w:val="auto"/>
                <w:sz w:val="21"/>
                <w:szCs w:val="21"/>
              </w:rPr>
            </w:pPr>
            <w:r>
              <w:rPr>
                <w:rFonts w:hint="eastAsia" w:ascii="宋体" w:hAnsi="宋体" w:eastAsia="宋体" w:cs="宋体"/>
                <w:color w:val="auto"/>
                <w:sz w:val="21"/>
                <w:szCs w:val="21"/>
              </w:rPr>
              <w:t>要求提供C/S架构教学管理软件平台，平台至少需要包含教师端和学生端，并且教师端和学生端能够进行互动教学。</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2. 为简化管理和使用方面，要求一套教学管理软件能够实现教学业务，同时能够进行终端管理，比如禁网、终端参数配置、终端编号等，不接受在教师机上安装多个软件来实现教学管理和终端管理功能。</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3. 教学管理软件教师端能够根据教学需要选择相应的教学镜像，并可以通过镜像选择实现所有终端一键切换到教学镜像环境中，云终端无需重新启动，老师也无需登录服务器后台进行操作。需提供实际操作视频，保留演示验证权力。</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*4. 为了简化教学管理和维护，在教学管理软件上要求能够实现一键关闭所有云终端（终端物理机和虚拟机），一键关闭教学云主机，不需要访问云主机后台进行繁琐操作，只需要在C/S教学管理软件上完成即可。</w:t>
            </w:r>
          </w:p>
          <w:p>
            <w:pPr>
              <w:widowControl/>
              <w:jc w:val="left"/>
              <w:textAlignment w:val="center"/>
              <w:rPr>
                <w:rFonts w:ascii="宋体" w:hAnsi="宋体" w:eastAsia="宋体" w:cs="宋体"/>
                <w:color w:val="auto"/>
                <w:sz w:val="21"/>
                <w:szCs w:val="21"/>
              </w:rPr>
            </w:pPr>
            <w:r>
              <w:rPr>
                <w:rFonts w:hint="eastAsia" w:ascii="宋体" w:hAnsi="宋体" w:eastAsia="宋体" w:cs="宋体"/>
                <w:color w:val="auto"/>
                <w:sz w:val="21"/>
                <w:szCs w:val="21"/>
              </w:rPr>
              <w:t>5. 可以在教学管理软件上指定部分或全部学生云终端进行开机或关机，开启学生云终端时可以直接进入指定的教学镜像。</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6. 为保证课堂教学效果，教学管理软件要求提供对所有学生机屏幕监看的功能。同时能针对一个学生桌面进行放大监看，放大之后能够看到学生桌面打开的软件，操作鼠标的移动轨迹等</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*7. 为简化教学，教学管理软件需要提供远程终端编号功能，并与云桌面编号一一对应，方便上课前的学生点名等。</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8. 支持老师对单一、部分、全体学生广播教师机屏幕，且网线断开不影响屏幕广播进行，并且可以选择是否将教师机的麦克风声音或系统声音广播给学生。</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9. 支持老师将指定学生的屏幕转播给其他所有学生，老师也能看到该指定学生的屏幕，同时老师可以在该转播学生屏幕进行演示操作。</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*10. 支持老师将选中的文件分发给学生，可以分发给所有学生，也可以分发给指定学生；同时支持学生直接将文件提交给老师，使用100M的rar文件，60台传输时间在55s以内，</w:t>
            </w:r>
          </w:p>
          <w:p>
            <w:pPr>
              <w:widowControl/>
              <w:jc w:val="left"/>
              <w:textAlignment w:val="center"/>
              <w:rPr>
                <w:rFonts w:ascii="宋体" w:hAnsi="宋体" w:eastAsia="宋体" w:cs="宋体"/>
                <w:color w:val="auto"/>
                <w:sz w:val="21"/>
                <w:szCs w:val="21"/>
              </w:rPr>
            </w:pPr>
            <w:r>
              <w:rPr>
                <w:rFonts w:hint="eastAsia" w:ascii="宋体" w:hAnsi="宋体" w:eastAsia="宋体" w:cs="宋体"/>
                <w:color w:val="auto"/>
                <w:sz w:val="21"/>
                <w:szCs w:val="21"/>
              </w:rPr>
              <w:t xml:space="preserve"> 11. 支持老师对单一、部分、全体学生进行黑屏操作，黑屏状态下，学生的机器被锁定。 </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12. 为方便在老师屏幕广播时，学生可以根据老师的演示同步进行学习操作，需提供窗口化广播模式，即在使窗口化广播时，学生可以自由操作学生云终端的系统进行自由跟学，窗口大小和位置可以由学生自主调节，需提供实际操作视频。</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*13. 为方便教学控制，支持通过教学管理软件实现一键禁止所有学生或部分学生上网，禁网同时需要支持屏幕广播、屏幕查看等正常教学应用。</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*14. 为保证正常教学使用，当在学生端主动禁用网卡之后，终端不会断开连接，同时能够支持屏幕广播。</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15. 教学管理软件默认提供作业布置、批改、管理和成绩统计功能组件，提供学生作业的归档和打包下载， 提供业务教学功能扩展模块，方便以后进行教学业务扩展，不需要访问云主机后台进行繁琐操作，只需要在C/S教学管理软件上完成即可。</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*16. 支持老师在作业空间为多个或单个班级的学生布置作业，布置内容可支持各种文件格式。老师可以对作业上交截止时间进行设置。</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17. 作业空间内置网盘功能，学生可通过作业空间账号直接登录，学生没有做完的作业或文件，可以上传到在作业空间中独立的存储空间中，方便下次上课使用。</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18. 支持学生通过学生客户端将作业交给老师，学生可以看到自己是第几名提交作业的人，第一个提交的学生可以看到表扬的提示语。</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*19. 支持老师在线打开学生作业，格式至少包括Word、Flash、Excel、PPT、图片。在线查看学生作业后，可以在作业空间中打分并录入评语，同时支持老师将学生作业标记为优秀作业，学生可以通过学生端软件查看本年级所有老师标记的优秀作业，并且可以对优秀作业留言点评。</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20. 账号灵活管理，支持管理员通过EXCEL导入学生和老师在作业空间的帐号，也可以单独修改、添加、删除帐号。学生、老师需要在登陆作业空间时，同时学生账号支持密码登陆和无密码登陆方式。</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*21. 分组教学：支持老师对学生进行分组，分组时老师可以在软件界面根据学生姓名分组，每个班可以保存分组信息。老师可以指定小组组长，组名可以由组长和老师重命名。可记录小组总得分与小组内成员对小组的贡献值。</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22. 随堂测试：支持老师通过EXCEL导入试卷，可支持单选、多选、判断、问答等多种课堂测试题型；支持多种答题手段：支持抢答、全班统一答题、学生根据薄弱点选题，老师可以下发一道或同时下发多道题。抢答题支持老师手动给分，可以给满分、负分和部分分，客观题支持自动给分。支持答题结果统计：可以通过多种维度统计学生答题结果。按题统计：可以查看每道题学生选项分布情况；按人统计：可查看每个学生的总得分和正确率；按组统计：在分组状态下，可以查看每组得分和组内学生贡献值；按知识点统计：图形化方式显示学生对知识点是否掌握。</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23. 学生奖励机制：积分体系：学生在教学活动中可以获得虚拟积分，学生和老师端可以查看积分排名；学生勋章：促进学生更好的完成学习任务，预置不少于5任务目标，完成任务后获得荣誉勋章，荣誉勋章在学生端能统一展示。</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*24. 班级模型自动创建，为简化账号管理维护工作，支持通过签到的方式自动建立班级模型和账号。</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25. 年级一键升级：为简化账号管理维护工作，在每学年满了之后，所有的学生账号能够一键升级到高年级，不需要重新创建学生账号。</w:t>
            </w:r>
          </w:p>
          <w:p>
            <w:pPr>
              <w:widowControl/>
              <w:jc w:val="left"/>
              <w:textAlignment w:val="center"/>
              <w:rPr>
                <w:rFonts w:ascii="宋体" w:hAnsi="宋体" w:eastAsia="宋体" w:cs="宋体"/>
                <w:color w:val="auto"/>
                <w:sz w:val="21"/>
                <w:szCs w:val="21"/>
              </w:rPr>
            </w:pPr>
            <w:r>
              <w:rPr>
                <w:rFonts w:hint="eastAsia" w:ascii="宋体" w:hAnsi="宋体" w:eastAsia="宋体" w:cs="宋体"/>
                <w:color w:val="auto"/>
                <w:sz w:val="21"/>
                <w:szCs w:val="21"/>
              </w:rPr>
              <w:t xml:space="preserve">26. 互动游戏：为促进课堂互动效果，提升课堂活跃度，需提供实用课堂互动小游戏。 </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27. 为避免U-Key丢失和兼容性以及安全性问题，授权方式必须为文件授权方式，而非U-Key授权的方式。</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 xml:space="preserve">*28. 微课中心：支持微课的上传、浏览及删除，并可以对微课进行互动点评。 </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29. 语音广播：老师可以将教师机麦克风声音和所有系统声音广播给所有学生机或指定学生机。老师可以调节教师机麦克风音量。</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30. 语音对话：老师开启或关闭单个或多个学生麦克风，实现生生 对话或者师生对话，并且学生可以在学生机上看到此时正在发言的学生。</w:t>
            </w:r>
          </w:p>
        </w:tc>
        <w:tc>
          <w:tcPr>
            <w:tcW w:w="600" w:type="dxa"/>
            <w:shd w:val="clear" w:color="auto" w:fill="FFFFFF"/>
            <w:vAlign w:val="center"/>
          </w:tcPr>
          <w:p>
            <w:pPr>
              <w:widowControl/>
              <w:jc w:val="center"/>
              <w:textAlignment w:val="center"/>
              <w:rPr>
                <w:rFonts w:ascii="宋体" w:hAnsi="宋体" w:eastAsia="宋体" w:cs="宋体"/>
                <w:color w:val="auto"/>
                <w:sz w:val="21"/>
                <w:szCs w:val="21"/>
              </w:rPr>
            </w:pPr>
            <w:r>
              <w:rPr>
                <w:rFonts w:hint="eastAsia" w:ascii="宋体" w:hAnsi="宋体" w:eastAsia="宋体" w:cs="宋体"/>
                <w:color w:val="auto"/>
                <w:sz w:val="21"/>
                <w:szCs w:val="21"/>
              </w:rPr>
              <w:t>1套</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5" w:type="dxa"/>
            <w:left w:w="15" w:type="dxa"/>
            <w:bottom w:w="15" w:type="dxa"/>
            <w:right w:w="15" w:type="dxa"/>
          </w:tblCellMar>
        </w:tblPrEx>
        <w:trPr>
          <w:trHeight w:val="300" w:hRule="atLeast"/>
        </w:trPr>
        <w:tc>
          <w:tcPr>
            <w:tcW w:w="615" w:type="dxa"/>
            <w:shd w:val="clear" w:color="auto" w:fill="auto"/>
          </w:tcPr>
          <w:p>
            <w:pPr>
              <w:widowControl/>
              <w:jc w:val="center"/>
              <w:textAlignment w:val="center"/>
              <w:rPr>
                <w:rFonts w:ascii="宋体" w:hAnsi="宋体" w:eastAsia="宋体" w:cs="宋体"/>
                <w:color w:val="auto"/>
                <w:sz w:val="21"/>
                <w:szCs w:val="21"/>
              </w:rPr>
            </w:pPr>
            <w:r>
              <w:rPr>
                <w:rFonts w:hint="eastAsia" w:ascii="宋体" w:hAnsi="宋体" w:eastAsia="宋体" w:cs="宋体"/>
                <w:color w:val="auto"/>
                <w:sz w:val="21"/>
                <w:szCs w:val="21"/>
              </w:rPr>
              <w:t>4</w:t>
            </w:r>
          </w:p>
        </w:tc>
        <w:tc>
          <w:tcPr>
            <w:tcW w:w="1170" w:type="dxa"/>
            <w:shd w:val="clear" w:color="auto" w:fill="FFFFFF"/>
            <w:vAlign w:val="center"/>
          </w:tcPr>
          <w:p>
            <w:pPr>
              <w:widowControl/>
              <w:jc w:val="center"/>
              <w:textAlignment w:val="center"/>
              <w:rPr>
                <w:rFonts w:ascii="宋体" w:hAnsi="宋体" w:eastAsia="宋体" w:cs="宋体"/>
                <w:color w:val="auto"/>
                <w:sz w:val="21"/>
                <w:szCs w:val="21"/>
              </w:rPr>
            </w:pPr>
            <w:r>
              <w:rPr>
                <w:rFonts w:hint="eastAsia" w:ascii="宋体" w:hAnsi="宋体" w:eastAsia="宋体" w:cs="宋体"/>
                <w:color w:val="auto"/>
                <w:sz w:val="21"/>
                <w:szCs w:val="21"/>
              </w:rPr>
              <w:t>PC教学机</w:t>
            </w:r>
          </w:p>
        </w:tc>
        <w:tc>
          <w:tcPr>
            <w:tcW w:w="7230" w:type="dxa"/>
            <w:gridSpan w:val="2"/>
            <w:shd w:val="clear" w:color="auto" w:fill="FFFFFF"/>
            <w:vAlign w:val="center"/>
          </w:tcPr>
          <w:p>
            <w:pPr>
              <w:widowControl/>
              <w:jc w:val="left"/>
              <w:textAlignment w:val="center"/>
              <w:rPr>
                <w:rFonts w:ascii="宋体" w:hAnsi="宋体" w:eastAsia="宋体" w:cs="宋体"/>
                <w:color w:val="auto"/>
                <w:sz w:val="21"/>
                <w:szCs w:val="21"/>
              </w:rPr>
            </w:pPr>
            <w:r>
              <w:rPr>
                <w:rFonts w:hint="eastAsia" w:ascii="宋体" w:hAnsi="宋体" w:eastAsia="宋体" w:cs="宋体"/>
                <w:color w:val="auto"/>
                <w:sz w:val="21"/>
                <w:szCs w:val="21"/>
              </w:rPr>
              <w:t>要求CPU为I5及以上,DDR4 4G内存，1T硬盘，1G独显，21.5英寸显示器</w:t>
            </w:r>
          </w:p>
        </w:tc>
        <w:tc>
          <w:tcPr>
            <w:tcW w:w="600" w:type="dxa"/>
            <w:shd w:val="clear" w:color="auto" w:fill="FFFFFF"/>
            <w:vAlign w:val="center"/>
          </w:tcPr>
          <w:p>
            <w:pPr>
              <w:widowControl/>
              <w:jc w:val="center"/>
              <w:textAlignment w:val="center"/>
              <w:rPr>
                <w:rFonts w:ascii="宋体" w:hAnsi="宋体" w:eastAsia="宋体" w:cs="宋体"/>
                <w:color w:val="auto"/>
                <w:sz w:val="21"/>
                <w:szCs w:val="21"/>
              </w:rPr>
            </w:pPr>
            <w:r>
              <w:rPr>
                <w:rFonts w:hint="eastAsia" w:ascii="宋体" w:hAnsi="宋体" w:eastAsia="宋体" w:cs="宋体"/>
                <w:color w:val="auto"/>
                <w:sz w:val="21"/>
                <w:szCs w:val="21"/>
              </w:rPr>
              <w:t>1台</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5" w:type="dxa"/>
            <w:left w:w="15" w:type="dxa"/>
            <w:bottom w:w="15" w:type="dxa"/>
            <w:right w:w="15" w:type="dxa"/>
          </w:tblCellMar>
        </w:tblPrEx>
        <w:trPr>
          <w:trHeight w:val="1795" w:hRule="atLeast"/>
        </w:trPr>
        <w:tc>
          <w:tcPr>
            <w:tcW w:w="615" w:type="dxa"/>
            <w:shd w:val="clear" w:color="auto" w:fill="auto"/>
            <w:vAlign w:val="center"/>
          </w:tcPr>
          <w:p>
            <w:pPr>
              <w:widowControl/>
              <w:jc w:val="center"/>
              <w:textAlignment w:val="center"/>
              <w:rPr>
                <w:rFonts w:ascii="宋体" w:hAnsi="宋体" w:eastAsia="宋体" w:cs="宋体"/>
                <w:color w:val="auto"/>
                <w:sz w:val="21"/>
                <w:szCs w:val="21"/>
              </w:rPr>
            </w:pPr>
            <w:r>
              <w:rPr>
                <w:rFonts w:hint="eastAsia" w:ascii="宋体" w:hAnsi="宋体" w:eastAsia="宋体" w:cs="宋体"/>
                <w:color w:val="auto"/>
                <w:sz w:val="21"/>
                <w:szCs w:val="21"/>
              </w:rPr>
              <w:t>5</w:t>
            </w:r>
          </w:p>
        </w:tc>
        <w:tc>
          <w:tcPr>
            <w:tcW w:w="1170" w:type="dxa"/>
            <w:shd w:val="clear" w:color="auto" w:fill="FFFFFF"/>
            <w:vAlign w:val="center"/>
          </w:tcPr>
          <w:p>
            <w:pPr>
              <w:widowControl/>
              <w:jc w:val="center"/>
              <w:textAlignment w:val="center"/>
              <w:rPr>
                <w:rFonts w:ascii="宋体" w:hAnsi="宋体" w:eastAsia="宋体" w:cs="宋体"/>
                <w:color w:val="auto"/>
                <w:sz w:val="21"/>
                <w:szCs w:val="21"/>
              </w:rPr>
            </w:pPr>
            <w:r>
              <w:rPr>
                <w:rFonts w:hint="eastAsia" w:ascii="宋体" w:hAnsi="宋体" w:eastAsia="宋体" w:cs="宋体"/>
                <w:color w:val="auto"/>
                <w:sz w:val="21"/>
                <w:szCs w:val="21"/>
              </w:rPr>
              <w:t>交换机1</w:t>
            </w:r>
          </w:p>
        </w:tc>
        <w:tc>
          <w:tcPr>
            <w:tcW w:w="7230" w:type="dxa"/>
            <w:gridSpan w:val="2"/>
            <w:shd w:val="clear" w:color="auto" w:fill="FFFFFF"/>
            <w:vAlign w:val="center"/>
          </w:tcPr>
          <w:p>
            <w:pPr>
              <w:widowControl/>
              <w:jc w:val="left"/>
              <w:textAlignment w:val="center"/>
              <w:rPr>
                <w:rFonts w:ascii="宋体" w:hAnsi="宋体" w:eastAsia="宋体" w:cs="宋体"/>
                <w:color w:val="auto"/>
                <w:sz w:val="21"/>
                <w:szCs w:val="21"/>
              </w:rPr>
            </w:pPr>
            <w:r>
              <w:rPr>
                <w:rFonts w:hint="eastAsia" w:ascii="宋体" w:hAnsi="宋体" w:eastAsia="宋体" w:cs="宋体"/>
                <w:color w:val="auto"/>
                <w:sz w:val="21"/>
                <w:szCs w:val="21"/>
              </w:rPr>
              <w:t>交换容量≥336Gbps转发性能≥85Mpps</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 xml:space="preserve">固化10/100/1000M以太网端口≥48，非复用SFP千兆光接口≥4个，最大可用千兆口&gt;=52 </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配置及日志存储等简化维护和管理，支持USB端口</w:t>
            </w:r>
          </w:p>
          <w:p>
            <w:pPr>
              <w:widowControl/>
              <w:jc w:val="left"/>
              <w:textAlignment w:val="center"/>
              <w:rPr>
                <w:rFonts w:ascii="宋体" w:hAnsi="宋体" w:eastAsia="宋体" w:cs="宋体"/>
                <w:color w:val="auto"/>
                <w:sz w:val="21"/>
                <w:szCs w:val="21"/>
              </w:rPr>
            </w:pPr>
            <w:r>
              <w:rPr>
                <w:rFonts w:hint="eastAsia" w:ascii="宋体" w:hAnsi="宋体" w:eastAsia="宋体" w:cs="宋体"/>
                <w:color w:val="auto"/>
                <w:sz w:val="21"/>
                <w:szCs w:val="21"/>
              </w:rPr>
              <w:t>支持IPv4和IPv6的三层路由和组播功能</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支持DHCP Client、DHCP Relay、DHCP Snooping、DHCP Snooping Trust</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支持IPv4 ACL，配置支持源/目的IPv6地址、源/目的端口的硬件IPv6 ACL，ACL80，提供国家级权威机构测试报告作为证明</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*支持ARP防欺骗功能，能够禁止非法用户的ARP欺骗报文，保护合法用户免受其害，防止合法用户的数据被窃取，提供国家级权威机构测试报告作为证明</w:t>
            </w:r>
          </w:p>
          <w:p>
            <w:pPr>
              <w:widowControl/>
              <w:jc w:val="left"/>
              <w:textAlignment w:val="center"/>
              <w:rPr>
                <w:rFonts w:ascii="宋体" w:hAnsi="宋体" w:eastAsia="宋体" w:cs="宋体"/>
                <w:color w:val="auto"/>
                <w:sz w:val="21"/>
                <w:szCs w:val="21"/>
              </w:rPr>
            </w:pPr>
            <w:r>
              <w:rPr>
                <w:rFonts w:hint="eastAsia" w:ascii="宋体" w:hAnsi="宋体" w:eastAsia="宋体" w:cs="宋体"/>
                <w:color w:val="auto"/>
                <w:sz w:val="21"/>
                <w:szCs w:val="21"/>
              </w:rPr>
              <w:t>支持抗攻击，支持CPU限速功能，能限制非法报文对CPU的攻击，保护交换机工作的稳定性，并提供国家级权威机构测试报告作为证明</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*所投设备能检测到攻击源，并将攻击源隔离，保护交换机工作的稳定性，提供国家级权威机构测试报告作为证明</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支持同时开启IPv4、IPv6 ACL、802.1X认证、web认证、防ARP欺骗，CPU保护功能同时开启，不会相互冲突、制约；提供国家级权威机构测试报告作为证明。</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要求所投设备具有堆叠功能，堆叠后单端口堆叠带宽≥2.5G，双向达到5G。</w:t>
            </w:r>
          </w:p>
          <w:p>
            <w:pPr>
              <w:widowControl/>
              <w:jc w:val="left"/>
              <w:textAlignment w:val="center"/>
              <w:rPr>
                <w:rFonts w:ascii="宋体" w:hAnsi="宋体" w:eastAsia="宋体" w:cs="宋体"/>
                <w:color w:val="auto"/>
                <w:sz w:val="21"/>
                <w:szCs w:val="21"/>
              </w:rPr>
            </w:pPr>
            <w:r>
              <w:rPr>
                <w:rFonts w:hint="eastAsia" w:ascii="宋体" w:hAnsi="宋体" w:eastAsia="宋体" w:cs="宋体"/>
                <w:color w:val="auto"/>
                <w:sz w:val="21"/>
                <w:szCs w:val="21"/>
              </w:rPr>
              <w:t>符合国家低碳环保等政策要求，支持IEEE 802.3az标准的EEE节能技术。</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*所投设备具有节能设计，满载工作情况下功耗≤49。</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*要求所投产品支持防雷等级≥6KV，每多出1KV。</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*要求所投产品具备节能环保设计，要求提供中国质量中心颁发的节能证书。</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 xml:space="preserve">支持SNMPv1/v2C/v3、CLI(Telnet/Console)、RMON(1,2,3,9)、SSH、Syslog、NTP/SNTP </w:t>
            </w:r>
          </w:p>
        </w:tc>
        <w:tc>
          <w:tcPr>
            <w:tcW w:w="600" w:type="dxa"/>
            <w:shd w:val="clear" w:color="auto" w:fill="FFFFFF"/>
            <w:vAlign w:val="center"/>
          </w:tcPr>
          <w:p>
            <w:pPr>
              <w:widowControl/>
              <w:jc w:val="center"/>
              <w:textAlignment w:val="center"/>
              <w:rPr>
                <w:rFonts w:ascii="宋体" w:hAnsi="宋体" w:eastAsia="宋体" w:cs="宋体"/>
                <w:color w:val="auto"/>
                <w:sz w:val="21"/>
                <w:szCs w:val="21"/>
              </w:rPr>
            </w:pPr>
            <w:r>
              <w:rPr>
                <w:rFonts w:hint="eastAsia" w:ascii="宋体" w:hAnsi="宋体" w:eastAsia="宋体" w:cs="宋体"/>
                <w:color w:val="auto"/>
                <w:sz w:val="21"/>
                <w:szCs w:val="21"/>
              </w:rPr>
              <w:t>1台</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5" w:type="dxa"/>
            <w:left w:w="15" w:type="dxa"/>
            <w:bottom w:w="15" w:type="dxa"/>
            <w:right w:w="15" w:type="dxa"/>
          </w:tblCellMar>
        </w:tblPrEx>
        <w:trPr>
          <w:trHeight w:val="740" w:hRule="atLeast"/>
        </w:trPr>
        <w:tc>
          <w:tcPr>
            <w:tcW w:w="615" w:type="dxa"/>
            <w:shd w:val="clear" w:color="auto" w:fill="auto"/>
            <w:vAlign w:val="center"/>
          </w:tcPr>
          <w:p>
            <w:pPr>
              <w:widowControl/>
              <w:jc w:val="center"/>
              <w:textAlignment w:val="center"/>
              <w:rPr>
                <w:rFonts w:ascii="宋体" w:hAnsi="宋体" w:eastAsia="宋体" w:cs="宋体"/>
                <w:color w:val="auto"/>
                <w:sz w:val="21"/>
                <w:szCs w:val="21"/>
              </w:rPr>
            </w:pPr>
            <w:r>
              <w:rPr>
                <w:rFonts w:hint="eastAsia" w:ascii="宋体" w:hAnsi="宋体" w:eastAsia="宋体" w:cs="宋体"/>
                <w:color w:val="auto"/>
                <w:sz w:val="21"/>
                <w:szCs w:val="21"/>
              </w:rPr>
              <w:t>6</w:t>
            </w:r>
          </w:p>
        </w:tc>
        <w:tc>
          <w:tcPr>
            <w:tcW w:w="1170" w:type="dxa"/>
            <w:shd w:val="clear" w:color="auto" w:fill="FFFFFF"/>
            <w:vAlign w:val="center"/>
          </w:tcPr>
          <w:p>
            <w:pPr>
              <w:widowControl/>
              <w:jc w:val="center"/>
              <w:textAlignment w:val="center"/>
              <w:rPr>
                <w:rFonts w:ascii="宋体" w:hAnsi="宋体" w:eastAsia="宋体" w:cs="宋体"/>
                <w:color w:val="auto"/>
                <w:sz w:val="21"/>
                <w:szCs w:val="21"/>
              </w:rPr>
            </w:pPr>
            <w:r>
              <w:rPr>
                <w:rFonts w:hint="eastAsia" w:ascii="宋体" w:hAnsi="宋体" w:eastAsia="宋体" w:cs="宋体"/>
                <w:color w:val="auto"/>
                <w:sz w:val="21"/>
                <w:szCs w:val="21"/>
              </w:rPr>
              <w:t>交换机2</w:t>
            </w:r>
          </w:p>
        </w:tc>
        <w:tc>
          <w:tcPr>
            <w:tcW w:w="7230" w:type="dxa"/>
            <w:gridSpan w:val="2"/>
            <w:shd w:val="clear" w:color="auto" w:fill="FFFFFF"/>
            <w:vAlign w:val="center"/>
          </w:tcPr>
          <w:p>
            <w:pPr>
              <w:widowControl/>
              <w:jc w:val="left"/>
              <w:textAlignment w:val="center"/>
              <w:rPr>
                <w:rFonts w:ascii="宋体" w:hAnsi="宋体" w:eastAsia="宋体" w:cs="宋体"/>
                <w:color w:val="auto"/>
                <w:sz w:val="21"/>
                <w:szCs w:val="21"/>
              </w:rPr>
            </w:pPr>
            <w:r>
              <w:rPr>
                <w:rFonts w:hint="eastAsia" w:ascii="宋体" w:hAnsi="宋体" w:eastAsia="宋体" w:cs="宋体"/>
                <w:color w:val="auto"/>
                <w:sz w:val="21"/>
                <w:szCs w:val="21"/>
              </w:rPr>
              <w:t>交换容量≥336Gbps转发性能≥51Mpps</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 xml:space="preserve">固化10/100/1000M以太网端口≥24，非复用SFP千兆光接口≥4个，最大可用千兆口≥28 </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配置及日志存储等简化维护和管理，支持USB端口</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要求设备采用静音无风扇节能设计。</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支持IPv4和IPv6的三层路由和组播功能</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支持DHCP Client、DHCP Relay、DHCP Snooping、DHCP Snooping Trust</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*支持IPv4 ACL，配置支持源/目的IPv6地址、源/目的端口的硬件IPv6 ACL，ACL80，</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*支持ARP防欺骗功能，能够禁止非法用户的ARP欺骗报文，保护合法用户免受其害，防止合法用户的数据被窃取，提供国家级权威机构测试报告作为证明</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支持抗攻击，支持CPU限速功能，能限制非法报文对CPU的攻击，保护交换机工作的稳定性，并提供国家级权威机构测试报告作为证明</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*所投设备能检测到攻击源，并将攻击源隔离，保护交换机工作的稳定性，</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支持同时开启IPv4、IPv6 ACL、802.1X认证、web认证、防ARP欺骗，CPU保护功能同时开启，不会相互冲突、制约；</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要求所投设备具有堆叠功能，堆叠后单端口堆叠带宽≥2.5G，双向达到5G。</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*符合国家低碳环保等政策要求，支持IEEE 802.3az标准的EEE节能技术。</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所投设备具有节能设计，满载工作情况下功耗≤27W。</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*要求所投产品支持防雷等级≥6KV，每多出1KV，。</w:t>
            </w:r>
            <w:r>
              <w:rPr>
                <w:rFonts w:hint="eastAsia" w:ascii="宋体" w:hAnsi="宋体" w:eastAsia="宋体" w:cs="宋体"/>
                <w:color w:val="auto"/>
                <w:sz w:val="21"/>
                <w:szCs w:val="21"/>
              </w:rPr>
              <w:br w:type="textWrapping"/>
            </w:r>
            <w:bookmarkStart w:id="18" w:name="OLE_LINK1"/>
            <w:bookmarkStart w:id="19" w:name="OLE_LINK2"/>
            <w:r>
              <w:rPr>
                <w:rFonts w:hint="eastAsia" w:ascii="宋体" w:hAnsi="宋体" w:eastAsia="宋体" w:cs="宋体"/>
                <w:color w:val="auto"/>
                <w:sz w:val="21"/>
                <w:szCs w:val="21"/>
              </w:rPr>
              <w:t>*</w:t>
            </w:r>
            <w:bookmarkEnd w:id="18"/>
            <w:bookmarkEnd w:id="19"/>
            <w:r>
              <w:rPr>
                <w:rFonts w:hint="eastAsia" w:ascii="宋体" w:hAnsi="宋体" w:eastAsia="宋体" w:cs="宋体"/>
                <w:color w:val="auto"/>
                <w:sz w:val="21"/>
                <w:szCs w:val="21"/>
              </w:rPr>
              <w:t>要求所投产品具备节能环保设计，要求提供中国质量中心颁发的节能证书。</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支持SNMPv1/v2C/v3、CLI(Telnet/Console)、RMON(1,2,3,9)、SSH、Syslog、NTP/SNTP</w:t>
            </w:r>
          </w:p>
        </w:tc>
        <w:tc>
          <w:tcPr>
            <w:tcW w:w="600" w:type="dxa"/>
            <w:shd w:val="clear" w:color="auto" w:fill="FFFFFF"/>
            <w:vAlign w:val="center"/>
          </w:tcPr>
          <w:p>
            <w:pPr>
              <w:widowControl/>
              <w:jc w:val="center"/>
              <w:textAlignment w:val="center"/>
              <w:rPr>
                <w:rFonts w:ascii="宋体" w:hAnsi="宋体" w:eastAsia="宋体" w:cs="宋体"/>
                <w:color w:val="auto"/>
                <w:sz w:val="21"/>
                <w:szCs w:val="21"/>
              </w:rPr>
            </w:pPr>
            <w:r>
              <w:rPr>
                <w:rFonts w:hint="eastAsia" w:ascii="宋体" w:hAnsi="宋体" w:eastAsia="宋体" w:cs="宋体"/>
                <w:color w:val="auto"/>
                <w:sz w:val="21"/>
                <w:szCs w:val="21"/>
              </w:rPr>
              <w:t>1台</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5" w:type="dxa"/>
            <w:left w:w="15" w:type="dxa"/>
            <w:bottom w:w="15" w:type="dxa"/>
            <w:right w:w="15" w:type="dxa"/>
          </w:tblCellMar>
        </w:tblPrEx>
        <w:trPr>
          <w:trHeight w:val="300" w:hRule="atLeast"/>
        </w:trPr>
        <w:tc>
          <w:tcPr>
            <w:tcW w:w="615" w:type="dxa"/>
            <w:shd w:val="clear" w:color="auto" w:fill="auto"/>
          </w:tcPr>
          <w:p>
            <w:pPr>
              <w:widowControl/>
              <w:jc w:val="center"/>
              <w:textAlignment w:val="center"/>
              <w:rPr>
                <w:rFonts w:ascii="宋体" w:hAnsi="宋体" w:eastAsia="宋体" w:cs="宋体"/>
                <w:color w:val="auto"/>
                <w:sz w:val="21"/>
                <w:szCs w:val="21"/>
              </w:rPr>
            </w:pPr>
            <w:r>
              <w:rPr>
                <w:rFonts w:hint="eastAsia" w:ascii="宋体" w:hAnsi="宋体" w:eastAsia="宋体" w:cs="宋体"/>
                <w:color w:val="auto"/>
                <w:sz w:val="21"/>
                <w:szCs w:val="21"/>
              </w:rPr>
              <w:t>7</w:t>
            </w:r>
          </w:p>
        </w:tc>
        <w:tc>
          <w:tcPr>
            <w:tcW w:w="1170" w:type="dxa"/>
            <w:shd w:val="clear" w:color="auto" w:fill="FFFFFF"/>
            <w:vAlign w:val="center"/>
          </w:tcPr>
          <w:p>
            <w:pPr>
              <w:widowControl/>
              <w:jc w:val="center"/>
              <w:textAlignment w:val="center"/>
              <w:rPr>
                <w:rFonts w:ascii="宋体" w:hAnsi="宋体" w:eastAsia="宋体" w:cs="宋体"/>
                <w:color w:val="auto"/>
                <w:sz w:val="21"/>
                <w:szCs w:val="21"/>
              </w:rPr>
            </w:pPr>
            <w:r>
              <w:rPr>
                <w:rFonts w:hint="eastAsia" w:ascii="宋体" w:hAnsi="宋体" w:eastAsia="宋体" w:cs="宋体"/>
                <w:color w:val="auto"/>
                <w:sz w:val="21"/>
                <w:szCs w:val="21"/>
              </w:rPr>
              <w:t>网线</w:t>
            </w:r>
          </w:p>
        </w:tc>
        <w:tc>
          <w:tcPr>
            <w:tcW w:w="7230" w:type="dxa"/>
            <w:gridSpan w:val="2"/>
            <w:shd w:val="clear" w:color="auto" w:fill="FFFFFF"/>
            <w:vAlign w:val="center"/>
          </w:tcPr>
          <w:p>
            <w:pPr>
              <w:widowControl/>
              <w:jc w:val="left"/>
              <w:textAlignment w:val="center"/>
              <w:rPr>
                <w:rFonts w:ascii="宋体" w:hAnsi="宋体" w:eastAsia="宋体" w:cs="宋体"/>
                <w:color w:val="auto"/>
                <w:sz w:val="21"/>
                <w:szCs w:val="21"/>
              </w:rPr>
            </w:pPr>
            <w:r>
              <w:rPr>
                <w:rFonts w:hint="eastAsia" w:ascii="宋体" w:hAnsi="宋体" w:eastAsia="宋体" w:cs="宋体"/>
                <w:color w:val="auto"/>
                <w:sz w:val="21"/>
                <w:szCs w:val="21"/>
              </w:rPr>
              <w:t>国标超五类网线</w:t>
            </w:r>
          </w:p>
        </w:tc>
        <w:tc>
          <w:tcPr>
            <w:tcW w:w="600" w:type="dxa"/>
            <w:shd w:val="clear" w:color="auto" w:fill="FFFFFF"/>
            <w:vAlign w:val="center"/>
          </w:tcPr>
          <w:p>
            <w:pPr>
              <w:widowControl/>
              <w:jc w:val="center"/>
              <w:textAlignment w:val="center"/>
              <w:rPr>
                <w:rFonts w:ascii="宋体" w:hAnsi="宋体" w:eastAsia="宋体" w:cs="宋体"/>
                <w:color w:val="auto"/>
                <w:sz w:val="21"/>
                <w:szCs w:val="21"/>
              </w:rPr>
            </w:pPr>
            <w:r>
              <w:rPr>
                <w:rFonts w:hint="eastAsia" w:ascii="宋体" w:hAnsi="宋体" w:eastAsia="宋体" w:cs="宋体"/>
                <w:color w:val="auto"/>
                <w:sz w:val="21"/>
                <w:szCs w:val="21"/>
              </w:rPr>
              <w:t>10箱</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5" w:type="dxa"/>
            <w:left w:w="15" w:type="dxa"/>
            <w:bottom w:w="15" w:type="dxa"/>
            <w:right w:w="15" w:type="dxa"/>
          </w:tblCellMar>
        </w:tblPrEx>
        <w:trPr>
          <w:trHeight w:val="300" w:hRule="atLeast"/>
        </w:trPr>
        <w:tc>
          <w:tcPr>
            <w:tcW w:w="615" w:type="dxa"/>
            <w:shd w:val="clear" w:color="auto" w:fill="auto"/>
          </w:tcPr>
          <w:p>
            <w:pPr>
              <w:widowControl/>
              <w:jc w:val="center"/>
              <w:textAlignment w:val="center"/>
              <w:rPr>
                <w:rFonts w:ascii="宋体" w:hAnsi="宋体" w:eastAsia="宋体" w:cs="宋体"/>
                <w:color w:val="auto"/>
                <w:sz w:val="21"/>
                <w:szCs w:val="21"/>
              </w:rPr>
            </w:pPr>
            <w:r>
              <w:rPr>
                <w:rFonts w:hint="eastAsia" w:ascii="宋体" w:hAnsi="宋体" w:eastAsia="宋体" w:cs="宋体"/>
                <w:color w:val="auto"/>
                <w:sz w:val="21"/>
                <w:szCs w:val="21"/>
              </w:rPr>
              <w:t>8</w:t>
            </w:r>
          </w:p>
        </w:tc>
        <w:tc>
          <w:tcPr>
            <w:tcW w:w="1170" w:type="dxa"/>
            <w:shd w:val="clear" w:color="auto" w:fill="FFFFFF"/>
            <w:vAlign w:val="center"/>
          </w:tcPr>
          <w:p>
            <w:pPr>
              <w:widowControl/>
              <w:jc w:val="center"/>
              <w:textAlignment w:val="center"/>
              <w:rPr>
                <w:rFonts w:ascii="宋体" w:hAnsi="宋体" w:eastAsia="宋体" w:cs="宋体"/>
                <w:color w:val="auto"/>
                <w:sz w:val="21"/>
                <w:szCs w:val="21"/>
              </w:rPr>
            </w:pPr>
            <w:r>
              <w:rPr>
                <w:rFonts w:hint="eastAsia" w:ascii="宋体" w:hAnsi="宋体" w:eastAsia="宋体" w:cs="宋体"/>
                <w:color w:val="auto"/>
                <w:sz w:val="21"/>
                <w:szCs w:val="21"/>
              </w:rPr>
              <w:t>机柜</w:t>
            </w:r>
          </w:p>
        </w:tc>
        <w:tc>
          <w:tcPr>
            <w:tcW w:w="7230" w:type="dxa"/>
            <w:gridSpan w:val="2"/>
            <w:shd w:val="clear" w:color="auto" w:fill="FFFFFF"/>
            <w:vAlign w:val="center"/>
          </w:tcPr>
          <w:p>
            <w:pPr>
              <w:widowControl/>
              <w:jc w:val="left"/>
              <w:textAlignment w:val="center"/>
              <w:rPr>
                <w:rFonts w:ascii="宋体" w:hAnsi="宋体" w:eastAsia="宋体" w:cs="宋体"/>
                <w:color w:val="auto"/>
                <w:sz w:val="21"/>
                <w:szCs w:val="21"/>
              </w:rPr>
            </w:pPr>
            <w:r>
              <w:rPr>
                <w:rFonts w:hint="eastAsia" w:ascii="宋体" w:hAnsi="宋体" w:eastAsia="宋体" w:cs="宋体"/>
                <w:color w:val="auto"/>
                <w:sz w:val="21"/>
                <w:szCs w:val="21"/>
              </w:rPr>
              <w:t>机柜采用框架结构，静载承重达500KG，不小于600*900*1200mm</w:t>
            </w:r>
          </w:p>
        </w:tc>
        <w:tc>
          <w:tcPr>
            <w:tcW w:w="600" w:type="dxa"/>
            <w:shd w:val="clear" w:color="auto" w:fill="FFFFFF"/>
            <w:vAlign w:val="center"/>
          </w:tcPr>
          <w:p>
            <w:pPr>
              <w:widowControl/>
              <w:jc w:val="center"/>
              <w:textAlignment w:val="center"/>
              <w:rPr>
                <w:rFonts w:ascii="宋体" w:hAnsi="宋体" w:eastAsia="宋体" w:cs="宋体"/>
                <w:color w:val="auto"/>
                <w:sz w:val="21"/>
                <w:szCs w:val="21"/>
              </w:rPr>
            </w:pPr>
            <w:r>
              <w:rPr>
                <w:rFonts w:hint="eastAsia" w:ascii="宋体" w:hAnsi="宋体" w:eastAsia="宋体" w:cs="宋体"/>
                <w:color w:val="auto"/>
                <w:sz w:val="21"/>
                <w:szCs w:val="21"/>
              </w:rPr>
              <w:t>1台</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5" w:type="dxa"/>
            <w:left w:w="15" w:type="dxa"/>
            <w:bottom w:w="15" w:type="dxa"/>
            <w:right w:w="15" w:type="dxa"/>
          </w:tblCellMar>
        </w:tblPrEx>
        <w:trPr>
          <w:trHeight w:val="310" w:hRule="atLeast"/>
        </w:trPr>
        <w:tc>
          <w:tcPr>
            <w:tcW w:w="615" w:type="dxa"/>
            <w:shd w:val="clear" w:color="auto" w:fill="auto"/>
            <w:vAlign w:val="center"/>
          </w:tcPr>
          <w:p>
            <w:pPr>
              <w:widowControl/>
              <w:jc w:val="center"/>
              <w:textAlignment w:val="center"/>
              <w:rPr>
                <w:rFonts w:ascii="宋体" w:hAnsi="宋体" w:eastAsia="宋体" w:cs="宋体"/>
                <w:color w:val="auto"/>
                <w:sz w:val="21"/>
                <w:szCs w:val="21"/>
              </w:rPr>
            </w:pPr>
            <w:r>
              <w:rPr>
                <w:rFonts w:hint="eastAsia" w:ascii="宋体" w:hAnsi="宋体" w:eastAsia="宋体" w:cs="宋体"/>
                <w:color w:val="auto"/>
                <w:sz w:val="21"/>
                <w:szCs w:val="21"/>
              </w:rPr>
              <w:t>9</w:t>
            </w:r>
          </w:p>
        </w:tc>
        <w:tc>
          <w:tcPr>
            <w:tcW w:w="1170" w:type="dxa"/>
            <w:shd w:val="clear" w:color="auto" w:fill="FFFFFF"/>
            <w:vAlign w:val="center"/>
          </w:tcPr>
          <w:p>
            <w:pPr>
              <w:widowControl/>
              <w:jc w:val="center"/>
              <w:textAlignment w:val="center"/>
              <w:rPr>
                <w:rFonts w:ascii="宋体" w:hAnsi="宋体" w:eastAsia="宋体" w:cs="宋体"/>
                <w:color w:val="auto"/>
                <w:sz w:val="21"/>
                <w:szCs w:val="21"/>
              </w:rPr>
            </w:pPr>
            <w:r>
              <w:rPr>
                <w:rFonts w:hint="eastAsia" w:ascii="宋体" w:hAnsi="宋体" w:eastAsia="宋体" w:cs="宋体"/>
                <w:color w:val="auto"/>
                <w:sz w:val="21"/>
                <w:szCs w:val="21"/>
              </w:rPr>
              <w:t>系统集成</w:t>
            </w:r>
          </w:p>
        </w:tc>
        <w:tc>
          <w:tcPr>
            <w:tcW w:w="7230" w:type="dxa"/>
            <w:gridSpan w:val="2"/>
            <w:shd w:val="clear" w:color="auto" w:fill="FFFFFF"/>
            <w:vAlign w:val="center"/>
          </w:tcPr>
          <w:p>
            <w:pPr>
              <w:widowControl/>
              <w:jc w:val="left"/>
              <w:textAlignment w:val="center"/>
              <w:rPr>
                <w:rFonts w:ascii="宋体" w:hAnsi="宋体" w:eastAsia="宋体" w:cs="宋体"/>
                <w:color w:val="auto"/>
                <w:sz w:val="21"/>
                <w:szCs w:val="21"/>
              </w:rPr>
            </w:pPr>
            <w:r>
              <w:rPr>
                <w:rFonts w:hint="eastAsia" w:ascii="宋体" w:hAnsi="宋体" w:eastAsia="宋体" w:cs="宋体"/>
                <w:color w:val="auto"/>
                <w:sz w:val="21"/>
                <w:szCs w:val="21"/>
              </w:rPr>
              <w:t>包含走强电，网线，PVC线槽，水晶头，扎带</w:t>
            </w:r>
          </w:p>
        </w:tc>
        <w:tc>
          <w:tcPr>
            <w:tcW w:w="600" w:type="dxa"/>
            <w:shd w:val="clear" w:color="auto" w:fill="FFFFFF"/>
            <w:vAlign w:val="center"/>
          </w:tcPr>
          <w:p>
            <w:pPr>
              <w:widowControl/>
              <w:jc w:val="center"/>
              <w:textAlignment w:val="center"/>
              <w:rPr>
                <w:rFonts w:ascii="宋体" w:hAnsi="宋体" w:eastAsia="宋体" w:cs="宋体"/>
                <w:color w:val="auto"/>
                <w:sz w:val="21"/>
                <w:szCs w:val="21"/>
              </w:rPr>
            </w:pPr>
            <w:r>
              <w:rPr>
                <w:rFonts w:hint="eastAsia" w:ascii="宋体" w:hAnsi="宋体" w:eastAsia="宋体" w:cs="宋体"/>
                <w:color w:val="auto"/>
                <w:sz w:val="21"/>
                <w:szCs w:val="21"/>
              </w:rPr>
              <w:t>1项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5" w:type="dxa"/>
            <w:left w:w="15" w:type="dxa"/>
            <w:bottom w:w="15" w:type="dxa"/>
            <w:right w:w="15" w:type="dxa"/>
          </w:tblCellMar>
        </w:tblPrEx>
        <w:trPr>
          <w:trHeight w:val="575" w:hRule="atLeast"/>
        </w:trPr>
        <w:tc>
          <w:tcPr>
            <w:tcW w:w="615" w:type="dxa"/>
            <w:vMerge w:val="restart"/>
            <w:shd w:val="clear" w:color="auto" w:fill="auto"/>
            <w:vAlign w:val="center"/>
          </w:tcPr>
          <w:p>
            <w:pPr>
              <w:widowControl/>
              <w:jc w:val="center"/>
              <w:textAlignment w:val="center"/>
              <w:rPr>
                <w:rFonts w:ascii="宋体" w:hAnsi="宋体" w:eastAsia="宋体" w:cs="宋体"/>
                <w:color w:val="auto"/>
                <w:sz w:val="21"/>
                <w:szCs w:val="21"/>
              </w:rPr>
            </w:pPr>
            <w:r>
              <w:rPr>
                <w:rFonts w:hint="eastAsia" w:ascii="宋体" w:hAnsi="宋体" w:eastAsia="宋体" w:cs="宋体"/>
                <w:color w:val="auto"/>
                <w:sz w:val="21"/>
                <w:szCs w:val="21"/>
              </w:rPr>
              <w:t>10</w:t>
            </w:r>
          </w:p>
        </w:tc>
        <w:tc>
          <w:tcPr>
            <w:tcW w:w="1170" w:type="dxa"/>
            <w:vMerge w:val="restart"/>
            <w:shd w:val="clear" w:color="auto" w:fill="FFFFFF"/>
            <w:vAlign w:val="center"/>
          </w:tcPr>
          <w:p>
            <w:pPr>
              <w:widowControl/>
              <w:jc w:val="center"/>
              <w:textAlignment w:val="center"/>
              <w:rPr>
                <w:rFonts w:ascii="宋体" w:hAnsi="宋体" w:eastAsia="宋体" w:cs="宋体"/>
                <w:color w:val="auto"/>
                <w:sz w:val="21"/>
                <w:szCs w:val="21"/>
              </w:rPr>
            </w:pPr>
            <w:r>
              <w:rPr>
                <w:rFonts w:hint="eastAsia" w:ascii="宋体" w:hAnsi="宋体" w:eastAsia="宋体" w:cs="宋体"/>
                <w:color w:val="auto"/>
                <w:sz w:val="21"/>
                <w:szCs w:val="21"/>
              </w:rPr>
              <w:t>路由器</w:t>
            </w:r>
          </w:p>
        </w:tc>
        <w:tc>
          <w:tcPr>
            <w:tcW w:w="3272" w:type="dxa"/>
            <w:vMerge w:val="restart"/>
            <w:tcBorders>
              <w:right w:val="single" w:color="auto" w:sz="4" w:space="0"/>
            </w:tcBorders>
            <w:shd w:val="clear" w:color="auto" w:fill="FFFFFF"/>
            <w:vAlign w:val="center"/>
          </w:tcPr>
          <w:p>
            <w:pPr>
              <w:widowControl/>
              <w:jc w:val="center"/>
              <w:rPr>
                <w:rFonts w:ascii="宋体" w:hAnsi="宋体" w:eastAsia="宋体" w:cs="宋体"/>
                <w:color w:val="auto"/>
                <w:sz w:val="21"/>
                <w:szCs w:val="21"/>
              </w:rPr>
            </w:pPr>
            <w:r>
              <w:rPr>
                <w:rFonts w:hint="eastAsia" w:ascii="宋体" w:hAnsi="宋体" w:eastAsia="宋体" w:cs="宋体"/>
                <w:color w:val="auto"/>
                <w:sz w:val="21"/>
                <w:szCs w:val="21"/>
              </w:rPr>
              <w:t>硬件参数</w:t>
            </w:r>
          </w:p>
        </w:tc>
        <w:tc>
          <w:tcPr>
            <w:tcW w:w="3958" w:type="dxa"/>
            <w:tcBorders>
              <w:left w:val="single" w:color="auto" w:sz="4" w:space="0"/>
            </w:tcBorders>
            <w:shd w:val="clear" w:color="auto" w:fill="FFFFFF"/>
            <w:vAlign w:val="center"/>
          </w:tcPr>
          <w:p>
            <w:pPr>
              <w:widowControl/>
              <w:rPr>
                <w:rFonts w:ascii="宋体" w:hAnsi="宋体" w:eastAsia="宋体" w:cs="宋体"/>
                <w:color w:val="auto"/>
                <w:sz w:val="21"/>
                <w:szCs w:val="21"/>
              </w:rPr>
            </w:pPr>
            <w:r>
              <w:rPr>
                <w:rFonts w:hint="eastAsia" w:ascii="宋体" w:hAnsi="宋体" w:eastAsia="宋体" w:cs="宋体"/>
                <w:color w:val="auto"/>
                <w:sz w:val="21"/>
                <w:szCs w:val="21"/>
              </w:rPr>
              <w:t>*模块化结构设计，业务槽位数量≥5个</w:t>
            </w:r>
          </w:p>
        </w:tc>
        <w:tc>
          <w:tcPr>
            <w:tcW w:w="600" w:type="dxa"/>
            <w:vMerge w:val="restart"/>
            <w:shd w:val="clear" w:color="auto" w:fill="FFFFFF"/>
            <w:vAlign w:val="center"/>
          </w:tcPr>
          <w:p>
            <w:pPr>
              <w:widowControl/>
              <w:jc w:val="center"/>
              <w:textAlignment w:val="center"/>
              <w:rPr>
                <w:rFonts w:ascii="宋体" w:hAnsi="宋体" w:eastAsia="宋体" w:cs="宋体"/>
                <w:color w:val="auto"/>
                <w:sz w:val="21"/>
                <w:szCs w:val="21"/>
              </w:rPr>
            </w:pPr>
            <w:r>
              <w:rPr>
                <w:rFonts w:hint="eastAsia" w:ascii="宋体" w:hAnsi="宋体" w:eastAsia="宋体" w:cs="宋体"/>
                <w:color w:val="auto"/>
                <w:sz w:val="21"/>
                <w:szCs w:val="21"/>
              </w:rPr>
              <w:t>4台</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5" w:type="dxa"/>
            <w:left w:w="15" w:type="dxa"/>
            <w:bottom w:w="15" w:type="dxa"/>
            <w:right w:w="15" w:type="dxa"/>
          </w:tblCellMar>
        </w:tblPrEx>
        <w:trPr>
          <w:trHeight w:val="524" w:hRule="atLeast"/>
        </w:trPr>
        <w:tc>
          <w:tcPr>
            <w:tcW w:w="615" w:type="dxa"/>
            <w:vMerge w:val="continue"/>
            <w:shd w:val="clear" w:color="auto" w:fill="auto"/>
            <w:vAlign w:val="center"/>
          </w:tcPr>
          <w:p>
            <w:pPr>
              <w:widowControl/>
              <w:jc w:val="center"/>
              <w:textAlignment w:val="center"/>
              <w:rPr>
                <w:rFonts w:ascii="宋体" w:hAnsi="宋体" w:eastAsia="宋体" w:cs="宋体"/>
                <w:color w:val="auto"/>
                <w:sz w:val="21"/>
                <w:szCs w:val="21"/>
              </w:rPr>
            </w:pPr>
          </w:p>
        </w:tc>
        <w:tc>
          <w:tcPr>
            <w:tcW w:w="1170" w:type="dxa"/>
            <w:vMerge w:val="continue"/>
            <w:shd w:val="clear" w:color="auto" w:fill="FFFFFF"/>
            <w:vAlign w:val="center"/>
          </w:tcPr>
          <w:p>
            <w:pPr>
              <w:widowControl/>
              <w:jc w:val="center"/>
              <w:textAlignment w:val="center"/>
              <w:rPr>
                <w:rFonts w:ascii="宋体" w:hAnsi="宋体" w:eastAsia="宋体" w:cs="宋体"/>
                <w:color w:val="auto"/>
                <w:sz w:val="21"/>
                <w:szCs w:val="21"/>
              </w:rPr>
            </w:pPr>
          </w:p>
        </w:tc>
        <w:tc>
          <w:tcPr>
            <w:tcW w:w="3272" w:type="dxa"/>
            <w:vMerge w:val="continue"/>
            <w:tcBorders>
              <w:right w:val="single" w:color="auto" w:sz="4" w:space="0"/>
            </w:tcBorders>
            <w:shd w:val="clear" w:color="auto" w:fill="FFFFFF"/>
            <w:vAlign w:val="center"/>
          </w:tcPr>
          <w:p>
            <w:pPr>
              <w:widowControl/>
              <w:jc w:val="left"/>
              <w:rPr>
                <w:rFonts w:ascii="宋体" w:hAnsi="宋体" w:eastAsia="宋体" w:cs="宋体"/>
                <w:color w:val="auto"/>
                <w:sz w:val="21"/>
                <w:szCs w:val="21"/>
              </w:rPr>
            </w:pPr>
          </w:p>
        </w:tc>
        <w:tc>
          <w:tcPr>
            <w:tcW w:w="3958" w:type="dxa"/>
            <w:tcBorders>
              <w:left w:val="single" w:color="auto" w:sz="4" w:space="0"/>
            </w:tcBorders>
            <w:shd w:val="clear" w:color="auto" w:fill="FFFFFF"/>
            <w:vAlign w:val="center"/>
          </w:tcPr>
          <w:p>
            <w:pPr>
              <w:widowControl/>
              <w:rPr>
                <w:rFonts w:ascii="宋体" w:hAnsi="宋体" w:eastAsia="宋体" w:cs="宋体"/>
                <w:color w:val="auto"/>
                <w:sz w:val="21"/>
                <w:szCs w:val="21"/>
              </w:rPr>
            </w:pPr>
            <w:r>
              <w:rPr>
                <w:rFonts w:hint="eastAsia" w:ascii="宋体" w:hAnsi="宋体" w:eastAsia="宋体" w:cs="宋体"/>
                <w:color w:val="auto"/>
                <w:sz w:val="21"/>
                <w:szCs w:val="21"/>
              </w:rPr>
              <w:t>接口配置要求：千兆以太网电口≥4个、百兆以太网电口≥1个、高速同异步串口（可同时支持V35和V28）≥2个，满足以上接口配置之后的剩余业务槽位数量≥5</w:t>
            </w:r>
          </w:p>
        </w:tc>
        <w:tc>
          <w:tcPr>
            <w:tcW w:w="600" w:type="dxa"/>
            <w:vMerge w:val="continue"/>
            <w:shd w:val="clear" w:color="auto" w:fill="FFFFFF"/>
            <w:vAlign w:val="center"/>
          </w:tcPr>
          <w:p>
            <w:pPr>
              <w:widowControl/>
              <w:jc w:val="center"/>
              <w:textAlignment w:val="center"/>
              <w:rPr>
                <w:rFonts w:ascii="宋体" w:hAnsi="宋体" w:eastAsia="宋体" w:cs="宋体"/>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5" w:type="dxa"/>
            <w:left w:w="15" w:type="dxa"/>
            <w:bottom w:w="15" w:type="dxa"/>
            <w:right w:w="15" w:type="dxa"/>
          </w:tblCellMar>
        </w:tblPrEx>
        <w:trPr>
          <w:trHeight w:val="524" w:hRule="atLeast"/>
        </w:trPr>
        <w:tc>
          <w:tcPr>
            <w:tcW w:w="615" w:type="dxa"/>
            <w:vMerge w:val="continue"/>
            <w:shd w:val="clear" w:color="auto" w:fill="auto"/>
            <w:vAlign w:val="center"/>
          </w:tcPr>
          <w:p>
            <w:pPr>
              <w:widowControl/>
              <w:jc w:val="center"/>
              <w:textAlignment w:val="center"/>
              <w:rPr>
                <w:rFonts w:ascii="宋体" w:hAnsi="宋体" w:eastAsia="宋体" w:cs="宋体"/>
                <w:color w:val="auto"/>
                <w:sz w:val="21"/>
                <w:szCs w:val="21"/>
              </w:rPr>
            </w:pPr>
          </w:p>
        </w:tc>
        <w:tc>
          <w:tcPr>
            <w:tcW w:w="1170" w:type="dxa"/>
            <w:vMerge w:val="continue"/>
            <w:shd w:val="clear" w:color="auto" w:fill="FFFFFF"/>
            <w:vAlign w:val="center"/>
          </w:tcPr>
          <w:p>
            <w:pPr>
              <w:widowControl/>
              <w:jc w:val="center"/>
              <w:textAlignment w:val="center"/>
              <w:rPr>
                <w:rFonts w:ascii="宋体" w:hAnsi="宋体" w:eastAsia="宋体" w:cs="宋体"/>
                <w:color w:val="auto"/>
                <w:sz w:val="21"/>
                <w:szCs w:val="21"/>
              </w:rPr>
            </w:pPr>
          </w:p>
        </w:tc>
        <w:tc>
          <w:tcPr>
            <w:tcW w:w="3272" w:type="dxa"/>
            <w:tcBorders>
              <w:right w:val="single" w:color="auto" w:sz="4" w:space="0"/>
            </w:tcBorders>
            <w:shd w:val="clear" w:color="auto" w:fill="FFFFFF"/>
            <w:vAlign w:val="center"/>
          </w:tcPr>
          <w:p>
            <w:pPr>
              <w:widowControl/>
              <w:jc w:val="center"/>
              <w:rPr>
                <w:rFonts w:ascii="宋体" w:hAnsi="宋体" w:eastAsia="宋体" w:cs="宋体"/>
                <w:color w:val="auto"/>
                <w:sz w:val="21"/>
                <w:szCs w:val="21"/>
              </w:rPr>
            </w:pPr>
            <w:r>
              <w:rPr>
                <w:rFonts w:hint="eastAsia" w:ascii="宋体" w:hAnsi="宋体" w:eastAsia="宋体" w:cs="宋体"/>
                <w:color w:val="auto"/>
                <w:sz w:val="21"/>
                <w:szCs w:val="21"/>
              </w:rPr>
              <w:t>广域网协议</w:t>
            </w:r>
          </w:p>
        </w:tc>
        <w:tc>
          <w:tcPr>
            <w:tcW w:w="3958" w:type="dxa"/>
            <w:tcBorders>
              <w:left w:val="single" w:color="auto" w:sz="4" w:space="0"/>
            </w:tcBorders>
            <w:shd w:val="clear" w:color="auto" w:fill="FFFFFF"/>
            <w:vAlign w:val="center"/>
          </w:tcPr>
          <w:p>
            <w:pPr>
              <w:widowControl/>
              <w:rPr>
                <w:rFonts w:ascii="宋体" w:hAnsi="宋体" w:eastAsia="宋体" w:cs="宋体"/>
                <w:color w:val="auto"/>
                <w:sz w:val="21"/>
                <w:szCs w:val="21"/>
              </w:rPr>
            </w:pPr>
            <w:r>
              <w:rPr>
                <w:rFonts w:hint="eastAsia" w:ascii="宋体" w:hAnsi="宋体" w:eastAsia="宋体" w:cs="宋体"/>
                <w:color w:val="auto"/>
                <w:sz w:val="21"/>
                <w:szCs w:val="21"/>
              </w:rPr>
              <w:t>PPP、Multilink-PPP、PPPoE（Client/Serv）、ISDN BRI/PRI、SLIP、X.25、LAPB、X25-TCP、XOT、X.25 Switch、X.29、Frame Relay、FR Switch、HDLC、LLC2、SDLC、DLSW-SSP</w:t>
            </w:r>
          </w:p>
        </w:tc>
        <w:tc>
          <w:tcPr>
            <w:tcW w:w="600" w:type="dxa"/>
            <w:vMerge w:val="continue"/>
            <w:shd w:val="clear" w:color="auto" w:fill="FFFFFF"/>
            <w:vAlign w:val="center"/>
          </w:tcPr>
          <w:p>
            <w:pPr>
              <w:widowControl/>
              <w:jc w:val="center"/>
              <w:textAlignment w:val="center"/>
              <w:rPr>
                <w:rFonts w:ascii="宋体" w:hAnsi="宋体" w:eastAsia="宋体" w:cs="宋体"/>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5" w:type="dxa"/>
            <w:left w:w="15" w:type="dxa"/>
            <w:bottom w:w="15" w:type="dxa"/>
            <w:right w:w="15" w:type="dxa"/>
          </w:tblCellMar>
        </w:tblPrEx>
        <w:trPr>
          <w:trHeight w:val="524" w:hRule="atLeast"/>
        </w:trPr>
        <w:tc>
          <w:tcPr>
            <w:tcW w:w="615" w:type="dxa"/>
            <w:vMerge w:val="continue"/>
            <w:shd w:val="clear" w:color="auto" w:fill="auto"/>
            <w:vAlign w:val="center"/>
          </w:tcPr>
          <w:p>
            <w:pPr>
              <w:widowControl/>
              <w:jc w:val="center"/>
              <w:textAlignment w:val="center"/>
              <w:rPr>
                <w:rFonts w:ascii="宋体" w:hAnsi="宋体" w:eastAsia="宋体" w:cs="宋体"/>
                <w:color w:val="auto"/>
                <w:sz w:val="21"/>
                <w:szCs w:val="21"/>
              </w:rPr>
            </w:pPr>
          </w:p>
        </w:tc>
        <w:tc>
          <w:tcPr>
            <w:tcW w:w="1170" w:type="dxa"/>
            <w:vMerge w:val="continue"/>
            <w:shd w:val="clear" w:color="auto" w:fill="FFFFFF"/>
            <w:vAlign w:val="center"/>
          </w:tcPr>
          <w:p>
            <w:pPr>
              <w:widowControl/>
              <w:jc w:val="center"/>
              <w:textAlignment w:val="center"/>
              <w:rPr>
                <w:rFonts w:ascii="宋体" w:hAnsi="宋体" w:eastAsia="宋体" w:cs="宋体"/>
                <w:color w:val="auto"/>
                <w:sz w:val="21"/>
                <w:szCs w:val="21"/>
              </w:rPr>
            </w:pPr>
          </w:p>
        </w:tc>
        <w:tc>
          <w:tcPr>
            <w:tcW w:w="3272" w:type="dxa"/>
            <w:tcBorders>
              <w:right w:val="single" w:color="auto" w:sz="4" w:space="0"/>
            </w:tcBorders>
            <w:shd w:val="clear" w:color="auto" w:fill="FFFFFF"/>
            <w:vAlign w:val="center"/>
          </w:tcPr>
          <w:p>
            <w:pPr>
              <w:widowControl/>
              <w:jc w:val="center"/>
              <w:rPr>
                <w:rFonts w:ascii="宋体" w:hAnsi="宋体" w:eastAsia="宋体" w:cs="宋体"/>
                <w:color w:val="auto"/>
                <w:sz w:val="21"/>
                <w:szCs w:val="21"/>
              </w:rPr>
            </w:pPr>
            <w:r>
              <w:rPr>
                <w:rFonts w:hint="eastAsia" w:ascii="宋体" w:hAnsi="宋体" w:eastAsia="宋体" w:cs="宋体"/>
                <w:color w:val="auto"/>
                <w:sz w:val="21"/>
                <w:szCs w:val="21"/>
              </w:rPr>
              <w:t>单播路由</w:t>
            </w:r>
          </w:p>
        </w:tc>
        <w:tc>
          <w:tcPr>
            <w:tcW w:w="3958" w:type="dxa"/>
            <w:tcBorders>
              <w:left w:val="single" w:color="auto" w:sz="4" w:space="0"/>
            </w:tcBorders>
            <w:shd w:val="clear" w:color="auto" w:fill="FFFFFF"/>
            <w:vAlign w:val="center"/>
          </w:tcPr>
          <w:p>
            <w:pPr>
              <w:widowControl/>
              <w:rPr>
                <w:rFonts w:ascii="宋体" w:hAnsi="宋体" w:eastAsia="宋体" w:cs="宋体"/>
                <w:color w:val="auto"/>
                <w:sz w:val="21"/>
                <w:szCs w:val="21"/>
              </w:rPr>
            </w:pPr>
            <w:r>
              <w:rPr>
                <w:rFonts w:hint="eastAsia" w:ascii="宋体" w:hAnsi="宋体" w:eastAsia="宋体" w:cs="宋体"/>
                <w:color w:val="auto"/>
                <w:sz w:val="21"/>
                <w:szCs w:val="21"/>
              </w:rPr>
              <w:t>静态路由、直连路由、默认路由、RIPv1/v2，OSPFv2，BGPv4，IS-IS，PBR策略路由、FastSwitch、Load-Balance、兼容EIGRP。</w:t>
            </w:r>
          </w:p>
        </w:tc>
        <w:tc>
          <w:tcPr>
            <w:tcW w:w="600" w:type="dxa"/>
            <w:vMerge w:val="continue"/>
            <w:shd w:val="clear" w:color="auto" w:fill="FFFFFF"/>
            <w:vAlign w:val="center"/>
          </w:tcPr>
          <w:p>
            <w:pPr>
              <w:widowControl/>
              <w:jc w:val="center"/>
              <w:textAlignment w:val="center"/>
              <w:rPr>
                <w:rFonts w:ascii="宋体" w:hAnsi="宋体" w:eastAsia="宋体" w:cs="宋体"/>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5" w:type="dxa"/>
            <w:left w:w="15" w:type="dxa"/>
            <w:bottom w:w="15" w:type="dxa"/>
            <w:right w:w="15" w:type="dxa"/>
          </w:tblCellMar>
        </w:tblPrEx>
        <w:trPr>
          <w:trHeight w:val="524" w:hRule="atLeast"/>
        </w:trPr>
        <w:tc>
          <w:tcPr>
            <w:tcW w:w="615" w:type="dxa"/>
            <w:vMerge w:val="continue"/>
            <w:shd w:val="clear" w:color="auto" w:fill="auto"/>
            <w:vAlign w:val="center"/>
          </w:tcPr>
          <w:p>
            <w:pPr>
              <w:widowControl/>
              <w:jc w:val="center"/>
              <w:textAlignment w:val="center"/>
              <w:rPr>
                <w:rFonts w:ascii="宋体" w:hAnsi="宋体" w:eastAsia="宋体" w:cs="宋体"/>
                <w:color w:val="auto"/>
                <w:sz w:val="21"/>
                <w:szCs w:val="21"/>
              </w:rPr>
            </w:pPr>
          </w:p>
        </w:tc>
        <w:tc>
          <w:tcPr>
            <w:tcW w:w="1170" w:type="dxa"/>
            <w:vMerge w:val="continue"/>
            <w:shd w:val="clear" w:color="auto" w:fill="FFFFFF"/>
            <w:vAlign w:val="center"/>
          </w:tcPr>
          <w:p>
            <w:pPr>
              <w:widowControl/>
              <w:jc w:val="center"/>
              <w:textAlignment w:val="center"/>
              <w:rPr>
                <w:rFonts w:ascii="宋体" w:hAnsi="宋体" w:eastAsia="宋体" w:cs="宋体"/>
                <w:color w:val="auto"/>
                <w:sz w:val="21"/>
                <w:szCs w:val="21"/>
              </w:rPr>
            </w:pPr>
          </w:p>
        </w:tc>
        <w:tc>
          <w:tcPr>
            <w:tcW w:w="3272" w:type="dxa"/>
            <w:tcBorders>
              <w:right w:val="single" w:color="auto" w:sz="4" w:space="0"/>
            </w:tcBorders>
            <w:shd w:val="clear" w:color="auto" w:fill="FFFFFF"/>
            <w:vAlign w:val="center"/>
          </w:tcPr>
          <w:p>
            <w:pPr>
              <w:widowControl/>
              <w:jc w:val="center"/>
              <w:rPr>
                <w:rFonts w:ascii="宋体" w:hAnsi="宋体" w:eastAsia="宋体" w:cs="宋体"/>
                <w:color w:val="auto"/>
                <w:sz w:val="21"/>
                <w:szCs w:val="21"/>
              </w:rPr>
            </w:pPr>
            <w:r>
              <w:rPr>
                <w:rFonts w:hint="eastAsia" w:ascii="宋体" w:hAnsi="宋体" w:eastAsia="宋体" w:cs="宋体"/>
                <w:color w:val="auto"/>
                <w:sz w:val="21"/>
                <w:szCs w:val="21"/>
              </w:rPr>
              <w:t>组播路由</w:t>
            </w:r>
          </w:p>
        </w:tc>
        <w:tc>
          <w:tcPr>
            <w:tcW w:w="3958" w:type="dxa"/>
            <w:tcBorders>
              <w:left w:val="single" w:color="auto" w:sz="4" w:space="0"/>
            </w:tcBorders>
            <w:shd w:val="clear" w:color="auto" w:fill="FFFFFF"/>
            <w:vAlign w:val="center"/>
          </w:tcPr>
          <w:p>
            <w:pPr>
              <w:widowControl/>
              <w:rPr>
                <w:rFonts w:ascii="宋体" w:hAnsi="宋体" w:eastAsia="宋体" w:cs="宋体"/>
                <w:color w:val="auto"/>
                <w:sz w:val="21"/>
                <w:szCs w:val="21"/>
              </w:rPr>
            </w:pPr>
            <w:r>
              <w:rPr>
                <w:rFonts w:hint="eastAsia" w:ascii="宋体" w:hAnsi="宋体" w:eastAsia="宋体" w:cs="宋体"/>
                <w:color w:val="auto"/>
                <w:sz w:val="21"/>
                <w:szCs w:val="21"/>
              </w:rPr>
              <w:t>支持IGMP、PIM-SM、PM-DM、DVMRP等</w:t>
            </w:r>
          </w:p>
        </w:tc>
        <w:tc>
          <w:tcPr>
            <w:tcW w:w="600" w:type="dxa"/>
            <w:vMerge w:val="continue"/>
            <w:shd w:val="clear" w:color="auto" w:fill="FFFFFF"/>
            <w:vAlign w:val="center"/>
          </w:tcPr>
          <w:p>
            <w:pPr>
              <w:widowControl/>
              <w:jc w:val="center"/>
              <w:textAlignment w:val="center"/>
              <w:rPr>
                <w:rFonts w:ascii="宋体" w:hAnsi="宋体" w:eastAsia="宋体" w:cs="宋体"/>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5" w:type="dxa"/>
            <w:left w:w="15" w:type="dxa"/>
            <w:bottom w:w="15" w:type="dxa"/>
            <w:right w:w="15" w:type="dxa"/>
          </w:tblCellMar>
        </w:tblPrEx>
        <w:trPr>
          <w:trHeight w:val="524" w:hRule="atLeast"/>
        </w:trPr>
        <w:tc>
          <w:tcPr>
            <w:tcW w:w="615" w:type="dxa"/>
            <w:vMerge w:val="continue"/>
            <w:shd w:val="clear" w:color="auto" w:fill="auto"/>
            <w:vAlign w:val="center"/>
          </w:tcPr>
          <w:p>
            <w:pPr>
              <w:widowControl/>
              <w:jc w:val="center"/>
              <w:textAlignment w:val="center"/>
              <w:rPr>
                <w:rFonts w:ascii="宋体" w:hAnsi="宋体" w:eastAsia="宋体" w:cs="宋体"/>
                <w:color w:val="auto"/>
                <w:sz w:val="21"/>
                <w:szCs w:val="21"/>
              </w:rPr>
            </w:pPr>
          </w:p>
        </w:tc>
        <w:tc>
          <w:tcPr>
            <w:tcW w:w="1170" w:type="dxa"/>
            <w:vMerge w:val="continue"/>
            <w:shd w:val="clear" w:color="auto" w:fill="FFFFFF"/>
            <w:vAlign w:val="center"/>
          </w:tcPr>
          <w:p>
            <w:pPr>
              <w:widowControl/>
              <w:jc w:val="center"/>
              <w:textAlignment w:val="center"/>
              <w:rPr>
                <w:rFonts w:ascii="宋体" w:hAnsi="宋体" w:eastAsia="宋体" w:cs="宋体"/>
                <w:color w:val="auto"/>
                <w:sz w:val="21"/>
                <w:szCs w:val="21"/>
              </w:rPr>
            </w:pPr>
          </w:p>
        </w:tc>
        <w:tc>
          <w:tcPr>
            <w:tcW w:w="3272" w:type="dxa"/>
            <w:tcBorders>
              <w:right w:val="single" w:color="auto" w:sz="4" w:space="0"/>
            </w:tcBorders>
            <w:shd w:val="clear" w:color="auto" w:fill="FFFFFF"/>
            <w:vAlign w:val="center"/>
          </w:tcPr>
          <w:p>
            <w:pPr>
              <w:widowControl/>
              <w:jc w:val="center"/>
              <w:rPr>
                <w:rFonts w:ascii="宋体" w:hAnsi="宋体" w:eastAsia="宋体" w:cs="宋体"/>
                <w:color w:val="auto"/>
                <w:sz w:val="21"/>
                <w:szCs w:val="21"/>
              </w:rPr>
            </w:pPr>
            <w:r>
              <w:rPr>
                <w:rFonts w:hint="eastAsia" w:ascii="宋体" w:hAnsi="宋体" w:eastAsia="宋体" w:cs="宋体"/>
                <w:color w:val="auto"/>
                <w:sz w:val="21"/>
                <w:szCs w:val="21"/>
              </w:rPr>
              <w:t>MPLS</w:t>
            </w:r>
          </w:p>
        </w:tc>
        <w:tc>
          <w:tcPr>
            <w:tcW w:w="3958" w:type="dxa"/>
            <w:tcBorders>
              <w:left w:val="single" w:color="auto" w:sz="4" w:space="0"/>
            </w:tcBorders>
            <w:shd w:val="clear" w:color="auto" w:fill="FFFFFF"/>
            <w:vAlign w:val="center"/>
          </w:tcPr>
          <w:p>
            <w:pPr>
              <w:widowControl/>
              <w:rPr>
                <w:rFonts w:ascii="宋体" w:hAnsi="宋体" w:eastAsia="宋体" w:cs="宋体"/>
                <w:color w:val="auto"/>
                <w:sz w:val="21"/>
                <w:szCs w:val="21"/>
              </w:rPr>
            </w:pPr>
            <w:r>
              <w:rPr>
                <w:rFonts w:hint="eastAsia" w:ascii="宋体" w:hAnsi="宋体" w:eastAsia="宋体" w:cs="宋体"/>
                <w:color w:val="auto"/>
                <w:sz w:val="21"/>
                <w:szCs w:val="21"/>
              </w:rPr>
              <w:t>支持MPLS及MPLS VPN，支持VPLS等L2 VPN和MPLS/BGP L3 VPN，支持三种跨域方式，支持VRF、AtoM</w:t>
            </w:r>
          </w:p>
        </w:tc>
        <w:tc>
          <w:tcPr>
            <w:tcW w:w="600" w:type="dxa"/>
            <w:vMerge w:val="continue"/>
            <w:shd w:val="clear" w:color="auto" w:fill="FFFFFF"/>
            <w:vAlign w:val="center"/>
          </w:tcPr>
          <w:p>
            <w:pPr>
              <w:widowControl/>
              <w:jc w:val="center"/>
              <w:textAlignment w:val="center"/>
              <w:rPr>
                <w:rFonts w:ascii="宋体" w:hAnsi="宋体" w:eastAsia="宋体" w:cs="宋体"/>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5" w:type="dxa"/>
            <w:left w:w="15" w:type="dxa"/>
            <w:bottom w:w="15" w:type="dxa"/>
            <w:right w:w="15" w:type="dxa"/>
          </w:tblCellMar>
        </w:tblPrEx>
        <w:trPr>
          <w:trHeight w:val="524" w:hRule="atLeast"/>
        </w:trPr>
        <w:tc>
          <w:tcPr>
            <w:tcW w:w="615" w:type="dxa"/>
            <w:vMerge w:val="continue"/>
            <w:shd w:val="clear" w:color="auto" w:fill="auto"/>
            <w:vAlign w:val="center"/>
          </w:tcPr>
          <w:p>
            <w:pPr>
              <w:widowControl/>
              <w:jc w:val="center"/>
              <w:textAlignment w:val="center"/>
              <w:rPr>
                <w:rFonts w:ascii="宋体" w:hAnsi="宋体" w:eastAsia="宋体" w:cs="宋体"/>
                <w:color w:val="auto"/>
                <w:sz w:val="21"/>
                <w:szCs w:val="21"/>
              </w:rPr>
            </w:pPr>
          </w:p>
        </w:tc>
        <w:tc>
          <w:tcPr>
            <w:tcW w:w="1170" w:type="dxa"/>
            <w:vMerge w:val="continue"/>
            <w:shd w:val="clear" w:color="auto" w:fill="FFFFFF"/>
            <w:vAlign w:val="center"/>
          </w:tcPr>
          <w:p>
            <w:pPr>
              <w:widowControl/>
              <w:jc w:val="center"/>
              <w:textAlignment w:val="center"/>
              <w:rPr>
                <w:rFonts w:ascii="宋体" w:hAnsi="宋体" w:eastAsia="宋体" w:cs="宋体"/>
                <w:color w:val="auto"/>
                <w:sz w:val="21"/>
                <w:szCs w:val="21"/>
              </w:rPr>
            </w:pPr>
          </w:p>
        </w:tc>
        <w:tc>
          <w:tcPr>
            <w:tcW w:w="3272" w:type="dxa"/>
            <w:tcBorders>
              <w:right w:val="single" w:color="auto" w:sz="4" w:space="0"/>
            </w:tcBorders>
            <w:shd w:val="clear" w:color="auto" w:fill="FFFFFF"/>
            <w:vAlign w:val="center"/>
          </w:tcPr>
          <w:p>
            <w:pPr>
              <w:widowControl/>
              <w:jc w:val="center"/>
              <w:rPr>
                <w:rFonts w:ascii="宋体" w:hAnsi="宋体" w:eastAsia="宋体" w:cs="宋体"/>
                <w:color w:val="auto"/>
                <w:sz w:val="21"/>
                <w:szCs w:val="21"/>
              </w:rPr>
            </w:pPr>
            <w:r>
              <w:rPr>
                <w:rFonts w:hint="eastAsia" w:ascii="宋体" w:hAnsi="宋体" w:eastAsia="宋体" w:cs="宋体"/>
                <w:color w:val="auto"/>
                <w:sz w:val="21"/>
                <w:szCs w:val="21"/>
              </w:rPr>
              <w:t>IPV6</w:t>
            </w:r>
          </w:p>
        </w:tc>
        <w:tc>
          <w:tcPr>
            <w:tcW w:w="3958" w:type="dxa"/>
            <w:tcBorders>
              <w:left w:val="single" w:color="auto" w:sz="4" w:space="0"/>
            </w:tcBorders>
            <w:shd w:val="clear" w:color="auto" w:fill="FFFFFF"/>
            <w:vAlign w:val="center"/>
          </w:tcPr>
          <w:p>
            <w:pPr>
              <w:widowControl/>
              <w:rPr>
                <w:rFonts w:ascii="宋体" w:hAnsi="宋体" w:eastAsia="宋体" w:cs="宋体"/>
                <w:color w:val="auto"/>
                <w:sz w:val="21"/>
                <w:szCs w:val="21"/>
              </w:rPr>
            </w:pPr>
            <w:r>
              <w:rPr>
                <w:rFonts w:hint="eastAsia" w:ascii="宋体" w:hAnsi="宋体" w:eastAsia="宋体" w:cs="宋体"/>
                <w:color w:val="auto"/>
                <w:sz w:val="21"/>
                <w:szCs w:val="21"/>
              </w:rPr>
              <w:t>支持IPv4向IPv6的基本过渡技术：手工配置隧道、自动配置隧道、6to4隧道、硬件实现NAT-PT等；支持IPv6 ND，IPv6 PMTU， IPv6 ACL，IPv6静态路由，RIPng，OSPFv3，BGP4+。</w:t>
            </w:r>
          </w:p>
        </w:tc>
        <w:tc>
          <w:tcPr>
            <w:tcW w:w="600" w:type="dxa"/>
            <w:vMerge w:val="continue"/>
            <w:shd w:val="clear" w:color="auto" w:fill="FFFFFF"/>
            <w:vAlign w:val="center"/>
          </w:tcPr>
          <w:p>
            <w:pPr>
              <w:widowControl/>
              <w:jc w:val="center"/>
              <w:textAlignment w:val="center"/>
              <w:rPr>
                <w:rFonts w:ascii="宋体" w:hAnsi="宋体" w:eastAsia="宋体" w:cs="宋体"/>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5" w:type="dxa"/>
            <w:left w:w="15" w:type="dxa"/>
            <w:bottom w:w="15" w:type="dxa"/>
            <w:right w:w="15" w:type="dxa"/>
          </w:tblCellMar>
        </w:tblPrEx>
        <w:trPr>
          <w:trHeight w:val="524" w:hRule="atLeast"/>
        </w:trPr>
        <w:tc>
          <w:tcPr>
            <w:tcW w:w="615" w:type="dxa"/>
            <w:vMerge w:val="continue"/>
            <w:shd w:val="clear" w:color="auto" w:fill="auto"/>
            <w:vAlign w:val="center"/>
          </w:tcPr>
          <w:p>
            <w:pPr>
              <w:widowControl/>
              <w:jc w:val="center"/>
              <w:textAlignment w:val="center"/>
              <w:rPr>
                <w:rFonts w:ascii="宋体" w:hAnsi="宋体" w:eastAsia="宋体" w:cs="宋体"/>
                <w:color w:val="auto"/>
                <w:sz w:val="21"/>
                <w:szCs w:val="21"/>
              </w:rPr>
            </w:pPr>
          </w:p>
        </w:tc>
        <w:tc>
          <w:tcPr>
            <w:tcW w:w="1170" w:type="dxa"/>
            <w:vMerge w:val="continue"/>
            <w:shd w:val="clear" w:color="auto" w:fill="FFFFFF"/>
            <w:vAlign w:val="center"/>
          </w:tcPr>
          <w:p>
            <w:pPr>
              <w:widowControl/>
              <w:jc w:val="center"/>
              <w:textAlignment w:val="center"/>
              <w:rPr>
                <w:rFonts w:ascii="宋体" w:hAnsi="宋体" w:eastAsia="宋体" w:cs="宋体"/>
                <w:color w:val="auto"/>
                <w:sz w:val="21"/>
                <w:szCs w:val="21"/>
              </w:rPr>
            </w:pPr>
          </w:p>
        </w:tc>
        <w:tc>
          <w:tcPr>
            <w:tcW w:w="3272" w:type="dxa"/>
            <w:tcBorders>
              <w:right w:val="single" w:color="auto" w:sz="4" w:space="0"/>
            </w:tcBorders>
            <w:shd w:val="clear" w:color="auto" w:fill="FFFFFF"/>
            <w:vAlign w:val="center"/>
          </w:tcPr>
          <w:p>
            <w:pPr>
              <w:widowControl/>
              <w:jc w:val="center"/>
              <w:rPr>
                <w:rFonts w:ascii="宋体" w:hAnsi="宋体" w:eastAsia="宋体" w:cs="宋体"/>
                <w:color w:val="auto"/>
                <w:sz w:val="21"/>
                <w:szCs w:val="21"/>
              </w:rPr>
            </w:pPr>
            <w:r>
              <w:rPr>
                <w:rFonts w:hint="eastAsia" w:ascii="宋体" w:hAnsi="宋体" w:eastAsia="宋体" w:cs="宋体"/>
                <w:color w:val="auto"/>
                <w:sz w:val="21"/>
                <w:szCs w:val="21"/>
              </w:rPr>
              <w:t>QoS</w:t>
            </w:r>
          </w:p>
        </w:tc>
        <w:tc>
          <w:tcPr>
            <w:tcW w:w="3958" w:type="dxa"/>
            <w:tcBorders>
              <w:left w:val="single" w:color="auto" w:sz="4" w:space="0"/>
            </w:tcBorders>
            <w:shd w:val="clear" w:color="auto" w:fill="FFFFFF"/>
            <w:vAlign w:val="center"/>
          </w:tcPr>
          <w:p>
            <w:pPr>
              <w:widowControl/>
              <w:rPr>
                <w:rFonts w:ascii="宋体" w:hAnsi="宋体" w:eastAsia="宋体" w:cs="宋体"/>
                <w:color w:val="auto"/>
                <w:sz w:val="21"/>
                <w:szCs w:val="21"/>
              </w:rPr>
            </w:pPr>
            <w:r>
              <w:rPr>
                <w:rFonts w:hint="eastAsia" w:ascii="宋体" w:hAnsi="宋体" w:eastAsia="宋体" w:cs="宋体"/>
                <w:color w:val="auto"/>
                <w:sz w:val="21"/>
                <w:szCs w:val="21"/>
              </w:rPr>
              <w:t>拥塞管理PQ/CQ/WFQ/CBWFQ、流量分类CAR、拥塞避免策略（RED、WRED）、流整形GTS（Generic Traffic Shaping）、资源预留RSVP，支持智能弹性带宽管理，支持P2P下载、IM聊天等应用程序的一键过滤</w:t>
            </w:r>
          </w:p>
        </w:tc>
        <w:tc>
          <w:tcPr>
            <w:tcW w:w="600" w:type="dxa"/>
            <w:vMerge w:val="continue"/>
            <w:shd w:val="clear" w:color="auto" w:fill="FFFFFF"/>
            <w:vAlign w:val="center"/>
          </w:tcPr>
          <w:p>
            <w:pPr>
              <w:widowControl/>
              <w:jc w:val="center"/>
              <w:textAlignment w:val="center"/>
              <w:rPr>
                <w:rFonts w:ascii="宋体" w:hAnsi="宋体" w:eastAsia="宋体" w:cs="宋体"/>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5" w:type="dxa"/>
            <w:left w:w="15" w:type="dxa"/>
            <w:bottom w:w="15" w:type="dxa"/>
            <w:right w:w="15" w:type="dxa"/>
          </w:tblCellMar>
        </w:tblPrEx>
        <w:trPr>
          <w:trHeight w:val="524" w:hRule="atLeast"/>
        </w:trPr>
        <w:tc>
          <w:tcPr>
            <w:tcW w:w="615" w:type="dxa"/>
            <w:vMerge w:val="continue"/>
            <w:shd w:val="clear" w:color="auto" w:fill="auto"/>
            <w:vAlign w:val="center"/>
          </w:tcPr>
          <w:p>
            <w:pPr>
              <w:widowControl/>
              <w:jc w:val="center"/>
              <w:textAlignment w:val="center"/>
              <w:rPr>
                <w:rFonts w:ascii="宋体" w:hAnsi="宋体" w:eastAsia="宋体" w:cs="宋体"/>
                <w:color w:val="auto"/>
                <w:sz w:val="21"/>
                <w:szCs w:val="21"/>
              </w:rPr>
            </w:pPr>
          </w:p>
        </w:tc>
        <w:tc>
          <w:tcPr>
            <w:tcW w:w="1170" w:type="dxa"/>
            <w:vMerge w:val="continue"/>
            <w:shd w:val="clear" w:color="auto" w:fill="FFFFFF"/>
            <w:vAlign w:val="center"/>
          </w:tcPr>
          <w:p>
            <w:pPr>
              <w:widowControl/>
              <w:jc w:val="center"/>
              <w:textAlignment w:val="center"/>
              <w:rPr>
                <w:rFonts w:ascii="宋体" w:hAnsi="宋体" w:eastAsia="宋体" w:cs="宋体"/>
                <w:color w:val="auto"/>
                <w:sz w:val="21"/>
                <w:szCs w:val="21"/>
              </w:rPr>
            </w:pPr>
          </w:p>
        </w:tc>
        <w:tc>
          <w:tcPr>
            <w:tcW w:w="3272" w:type="dxa"/>
            <w:vMerge w:val="restart"/>
            <w:tcBorders>
              <w:right w:val="single" w:color="auto" w:sz="4" w:space="0"/>
            </w:tcBorders>
            <w:shd w:val="clear" w:color="auto" w:fill="FFFFFF"/>
            <w:vAlign w:val="center"/>
          </w:tcPr>
          <w:p>
            <w:pPr>
              <w:widowControl/>
              <w:jc w:val="center"/>
              <w:rPr>
                <w:rFonts w:ascii="宋体" w:hAnsi="宋体" w:eastAsia="宋体" w:cs="宋体"/>
                <w:color w:val="auto"/>
                <w:sz w:val="21"/>
                <w:szCs w:val="21"/>
              </w:rPr>
            </w:pPr>
            <w:r>
              <w:rPr>
                <w:rFonts w:hint="eastAsia" w:ascii="宋体" w:hAnsi="宋体" w:eastAsia="宋体" w:cs="宋体"/>
                <w:color w:val="auto"/>
                <w:sz w:val="21"/>
                <w:szCs w:val="21"/>
              </w:rPr>
              <w:t>安全性</w:t>
            </w:r>
          </w:p>
        </w:tc>
        <w:tc>
          <w:tcPr>
            <w:tcW w:w="3958" w:type="dxa"/>
            <w:tcBorders>
              <w:left w:val="single" w:color="auto" w:sz="4" w:space="0"/>
            </w:tcBorders>
            <w:shd w:val="clear" w:color="auto" w:fill="FFFFFF"/>
            <w:vAlign w:val="center"/>
          </w:tcPr>
          <w:p>
            <w:pPr>
              <w:widowControl/>
              <w:rPr>
                <w:rFonts w:ascii="宋体" w:hAnsi="宋体" w:eastAsia="宋体" w:cs="宋体"/>
                <w:color w:val="auto"/>
                <w:sz w:val="21"/>
                <w:szCs w:val="21"/>
              </w:rPr>
            </w:pPr>
            <w:r>
              <w:rPr>
                <w:rFonts w:hint="eastAsia" w:ascii="宋体" w:hAnsi="宋体" w:eastAsia="宋体" w:cs="宋体"/>
                <w:color w:val="auto"/>
                <w:sz w:val="21"/>
                <w:szCs w:val="21"/>
              </w:rPr>
              <w:t>*支持L2TP、GRE、IKE、IPSec、DMVPN、EZVPN，支持DES，3DES，AES等加密算法</w:t>
            </w:r>
          </w:p>
        </w:tc>
        <w:tc>
          <w:tcPr>
            <w:tcW w:w="600" w:type="dxa"/>
            <w:vMerge w:val="continue"/>
            <w:shd w:val="clear" w:color="auto" w:fill="FFFFFF"/>
            <w:vAlign w:val="center"/>
          </w:tcPr>
          <w:p>
            <w:pPr>
              <w:widowControl/>
              <w:jc w:val="center"/>
              <w:textAlignment w:val="center"/>
              <w:rPr>
                <w:rFonts w:ascii="宋体" w:hAnsi="宋体" w:eastAsia="宋体" w:cs="宋体"/>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5" w:type="dxa"/>
            <w:left w:w="15" w:type="dxa"/>
            <w:bottom w:w="15" w:type="dxa"/>
            <w:right w:w="15" w:type="dxa"/>
          </w:tblCellMar>
        </w:tblPrEx>
        <w:trPr>
          <w:trHeight w:val="524" w:hRule="atLeast"/>
        </w:trPr>
        <w:tc>
          <w:tcPr>
            <w:tcW w:w="615" w:type="dxa"/>
            <w:vMerge w:val="continue"/>
            <w:shd w:val="clear" w:color="auto" w:fill="auto"/>
            <w:vAlign w:val="center"/>
          </w:tcPr>
          <w:p>
            <w:pPr>
              <w:widowControl/>
              <w:jc w:val="center"/>
              <w:textAlignment w:val="center"/>
              <w:rPr>
                <w:rFonts w:ascii="宋体" w:hAnsi="宋体" w:eastAsia="宋体" w:cs="宋体"/>
                <w:color w:val="auto"/>
                <w:sz w:val="21"/>
                <w:szCs w:val="21"/>
              </w:rPr>
            </w:pPr>
          </w:p>
        </w:tc>
        <w:tc>
          <w:tcPr>
            <w:tcW w:w="1170" w:type="dxa"/>
            <w:vMerge w:val="continue"/>
            <w:shd w:val="clear" w:color="auto" w:fill="FFFFFF"/>
            <w:vAlign w:val="center"/>
          </w:tcPr>
          <w:p>
            <w:pPr>
              <w:widowControl/>
              <w:jc w:val="center"/>
              <w:textAlignment w:val="center"/>
              <w:rPr>
                <w:rFonts w:ascii="宋体" w:hAnsi="宋体" w:eastAsia="宋体" w:cs="宋体"/>
                <w:color w:val="auto"/>
                <w:sz w:val="21"/>
                <w:szCs w:val="21"/>
              </w:rPr>
            </w:pPr>
          </w:p>
        </w:tc>
        <w:tc>
          <w:tcPr>
            <w:tcW w:w="3272" w:type="dxa"/>
            <w:vMerge w:val="continue"/>
            <w:tcBorders>
              <w:right w:val="single" w:color="auto" w:sz="4" w:space="0"/>
            </w:tcBorders>
            <w:shd w:val="clear" w:color="auto" w:fill="FFFFFF"/>
            <w:vAlign w:val="center"/>
          </w:tcPr>
          <w:p>
            <w:pPr>
              <w:widowControl/>
              <w:jc w:val="left"/>
              <w:rPr>
                <w:rFonts w:ascii="宋体" w:hAnsi="宋体" w:eastAsia="宋体" w:cs="宋体"/>
                <w:color w:val="auto"/>
                <w:sz w:val="21"/>
                <w:szCs w:val="21"/>
              </w:rPr>
            </w:pPr>
          </w:p>
        </w:tc>
        <w:tc>
          <w:tcPr>
            <w:tcW w:w="3958" w:type="dxa"/>
            <w:tcBorders>
              <w:left w:val="single" w:color="auto" w:sz="4" w:space="0"/>
            </w:tcBorders>
            <w:shd w:val="clear" w:color="auto" w:fill="FFFFFF"/>
            <w:vAlign w:val="center"/>
          </w:tcPr>
          <w:p>
            <w:pPr>
              <w:widowControl/>
              <w:rPr>
                <w:rFonts w:ascii="宋体" w:hAnsi="宋体" w:eastAsia="宋体" w:cs="宋体"/>
                <w:color w:val="auto"/>
                <w:sz w:val="21"/>
                <w:szCs w:val="21"/>
              </w:rPr>
            </w:pPr>
            <w:r>
              <w:rPr>
                <w:rFonts w:hint="eastAsia" w:ascii="宋体" w:hAnsi="宋体" w:eastAsia="宋体" w:cs="宋体"/>
                <w:color w:val="auto"/>
                <w:sz w:val="21"/>
                <w:szCs w:val="21"/>
              </w:rPr>
              <w:t>支持访问控制列表，基于源地址、目的地址、源端口、目的端口和时间段的过滤</w:t>
            </w:r>
          </w:p>
        </w:tc>
        <w:tc>
          <w:tcPr>
            <w:tcW w:w="600" w:type="dxa"/>
            <w:vMerge w:val="continue"/>
            <w:shd w:val="clear" w:color="auto" w:fill="FFFFFF"/>
            <w:vAlign w:val="center"/>
          </w:tcPr>
          <w:p>
            <w:pPr>
              <w:widowControl/>
              <w:jc w:val="center"/>
              <w:textAlignment w:val="center"/>
              <w:rPr>
                <w:rFonts w:ascii="宋体" w:hAnsi="宋体" w:eastAsia="宋体" w:cs="宋体"/>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5" w:type="dxa"/>
            <w:left w:w="15" w:type="dxa"/>
            <w:bottom w:w="15" w:type="dxa"/>
            <w:right w:w="15" w:type="dxa"/>
          </w:tblCellMar>
        </w:tblPrEx>
        <w:trPr>
          <w:trHeight w:val="524" w:hRule="atLeast"/>
        </w:trPr>
        <w:tc>
          <w:tcPr>
            <w:tcW w:w="615" w:type="dxa"/>
            <w:vMerge w:val="continue"/>
            <w:shd w:val="clear" w:color="auto" w:fill="auto"/>
            <w:vAlign w:val="center"/>
          </w:tcPr>
          <w:p>
            <w:pPr>
              <w:widowControl/>
              <w:jc w:val="center"/>
              <w:textAlignment w:val="center"/>
              <w:rPr>
                <w:rFonts w:ascii="宋体" w:hAnsi="宋体" w:eastAsia="宋体" w:cs="宋体"/>
                <w:color w:val="auto"/>
                <w:sz w:val="21"/>
                <w:szCs w:val="21"/>
              </w:rPr>
            </w:pPr>
          </w:p>
        </w:tc>
        <w:tc>
          <w:tcPr>
            <w:tcW w:w="1170" w:type="dxa"/>
            <w:vMerge w:val="continue"/>
            <w:shd w:val="clear" w:color="auto" w:fill="FFFFFF"/>
            <w:vAlign w:val="center"/>
          </w:tcPr>
          <w:p>
            <w:pPr>
              <w:widowControl/>
              <w:jc w:val="center"/>
              <w:textAlignment w:val="center"/>
              <w:rPr>
                <w:rFonts w:ascii="宋体" w:hAnsi="宋体" w:eastAsia="宋体" w:cs="宋体"/>
                <w:color w:val="auto"/>
                <w:sz w:val="21"/>
                <w:szCs w:val="21"/>
              </w:rPr>
            </w:pPr>
          </w:p>
        </w:tc>
        <w:tc>
          <w:tcPr>
            <w:tcW w:w="3272" w:type="dxa"/>
            <w:tcBorders>
              <w:right w:val="single" w:color="auto" w:sz="4" w:space="0"/>
            </w:tcBorders>
            <w:shd w:val="clear" w:color="auto" w:fill="FFFFFF"/>
            <w:vAlign w:val="center"/>
          </w:tcPr>
          <w:p>
            <w:pPr>
              <w:widowControl/>
              <w:jc w:val="center"/>
              <w:rPr>
                <w:rFonts w:ascii="宋体" w:hAnsi="宋体" w:eastAsia="宋体" w:cs="宋体"/>
                <w:color w:val="auto"/>
                <w:sz w:val="21"/>
                <w:szCs w:val="21"/>
              </w:rPr>
            </w:pPr>
            <w:r>
              <w:rPr>
                <w:rFonts w:hint="eastAsia" w:ascii="宋体" w:hAnsi="宋体" w:eastAsia="宋体" w:cs="宋体"/>
                <w:color w:val="auto"/>
                <w:sz w:val="21"/>
                <w:szCs w:val="21"/>
              </w:rPr>
              <w:t>高可靠性</w:t>
            </w:r>
          </w:p>
        </w:tc>
        <w:tc>
          <w:tcPr>
            <w:tcW w:w="3958" w:type="dxa"/>
            <w:tcBorders>
              <w:left w:val="single" w:color="auto" w:sz="4" w:space="0"/>
            </w:tcBorders>
            <w:shd w:val="clear" w:color="auto" w:fill="FFFFFF"/>
            <w:vAlign w:val="center"/>
          </w:tcPr>
          <w:p>
            <w:pPr>
              <w:widowControl/>
              <w:rPr>
                <w:rFonts w:ascii="宋体" w:hAnsi="宋体" w:eastAsia="宋体" w:cs="宋体"/>
                <w:color w:val="auto"/>
                <w:sz w:val="21"/>
                <w:szCs w:val="21"/>
              </w:rPr>
            </w:pPr>
            <w:r>
              <w:rPr>
                <w:rFonts w:hint="eastAsia" w:ascii="宋体" w:hAnsi="宋体" w:eastAsia="宋体" w:cs="宋体"/>
                <w:color w:val="auto"/>
                <w:sz w:val="21"/>
                <w:szCs w:val="21"/>
              </w:rPr>
              <w:t>支持BFD快速链路检测，并能够同RIP、OSPF、BGP、MPLS、VRRP实现联动，实现路由的快速切换</w:t>
            </w:r>
          </w:p>
        </w:tc>
        <w:tc>
          <w:tcPr>
            <w:tcW w:w="600" w:type="dxa"/>
            <w:vMerge w:val="continue"/>
            <w:shd w:val="clear" w:color="auto" w:fill="FFFFFF"/>
            <w:vAlign w:val="center"/>
          </w:tcPr>
          <w:p>
            <w:pPr>
              <w:widowControl/>
              <w:jc w:val="center"/>
              <w:textAlignment w:val="center"/>
              <w:rPr>
                <w:rFonts w:ascii="宋体" w:hAnsi="宋体" w:eastAsia="宋体" w:cs="宋体"/>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5" w:type="dxa"/>
            <w:left w:w="15" w:type="dxa"/>
            <w:bottom w:w="15" w:type="dxa"/>
            <w:right w:w="15" w:type="dxa"/>
          </w:tblCellMar>
        </w:tblPrEx>
        <w:trPr>
          <w:trHeight w:val="524" w:hRule="atLeast"/>
        </w:trPr>
        <w:tc>
          <w:tcPr>
            <w:tcW w:w="615" w:type="dxa"/>
            <w:vMerge w:val="continue"/>
            <w:shd w:val="clear" w:color="auto" w:fill="auto"/>
            <w:vAlign w:val="center"/>
          </w:tcPr>
          <w:p>
            <w:pPr>
              <w:widowControl/>
              <w:jc w:val="center"/>
              <w:textAlignment w:val="center"/>
              <w:rPr>
                <w:rFonts w:ascii="宋体" w:hAnsi="宋体" w:eastAsia="宋体" w:cs="宋体"/>
                <w:color w:val="auto"/>
                <w:sz w:val="21"/>
                <w:szCs w:val="21"/>
              </w:rPr>
            </w:pPr>
          </w:p>
        </w:tc>
        <w:tc>
          <w:tcPr>
            <w:tcW w:w="1170" w:type="dxa"/>
            <w:vMerge w:val="continue"/>
            <w:shd w:val="clear" w:color="auto" w:fill="FFFFFF"/>
            <w:vAlign w:val="center"/>
          </w:tcPr>
          <w:p>
            <w:pPr>
              <w:widowControl/>
              <w:jc w:val="center"/>
              <w:textAlignment w:val="center"/>
              <w:rPr>
                <w:rFonts w:ascii="宋体" w:hAnsi="宋体" w:eastAsia="宋体" w:cs="宋体"/>
                <w:color w:val="auto"/>
                <w:sz w:val="21"/>
                <w:szCs w:val="21"/>
              </w:rPr>
            </w:pPr>
          </w:p>
        </w:tc>
        <w:tc>
          <w:tcPr>
            <w:tcW w:w="3272" w:type="dxa"/>
            <w:tcBorders>
              <w:right w:val="single" w:color="auto" w:sz="4" w:space="0"/>
            </w:tcBorders>
            <w:shd w:val="clear" w:color="auto" w:fill="FFFFFF"/>
            <w:vAlign w:val="center"/>
          </w:tcPr>
          <w:p>
            <w:pPr>
              <w:widowControl/>
              <w:jc w:val="center"/>
              <w:rPr>
                <w:rFonts w:ascii="宋体" w:hAnsi="宋体" w:eastAsia="宋体" w:cs="宋体"/>
                <w:color w:val="auto"/>
                <w:sz w:val="21"/>
                <w:szCs w:val="21"/>
              </w:rPr>
            </w:pPr>
            <w:r>
              <w:rPr>
                <w:rFonts w:hint="eastAsia" w:ascii="宋体" w:hAnsi="宋体" w:eastAsia="宋体" w:cs="宋体"/>
                <w:color w:val="auto"/>
                <w:sz w:val="21"/>
                <w:szCs w:val="21"/>
              </w:rPr>
              <w:t>3G无线</w:t>
            </w:r>
          </w:p>
        </w:tc>
        <w:tc>
          <w:tcPr>
            <w:tcW w:w="3958" w:type="dxa"/>
            <w:tcBorders>
              <w:left w:val="single" w:color="auto" w:sz="4" w:space="0"/>
            </w:tcBorders>
            <w:shd w:val="clear" w:color="auto" w:fill="FFFFFF"/>
            <w:vAlign w:val="center"/>
          </w:tcPr>
          <w:p>
            <w:pPr>
              <w:widowControl/>
              <w:rPr>
                <w:rFonts w:ascii="宋体" w:hAnsi="宋体" w:eastAsia="宋体" w:cs="宋体"/>
                <w:color w:val="auto"/>
                <w:sz w:val="21"/>
                <w:szCs w:val="21"/>
              </w:rPr>
            </w:pPr>
            <w:r>
              <w:rPr>
                <w:rFonts w:hint="eastAsia" w:ascii="宋体" w:hAnsi="宋体" w:eastAsia="宋体" w:cs="宋体"/>
                <w:color w:val="auto"/>
                <w:sz w:val="21"/>
                <w:szCs w:val="21"/>
              </w:rPr>
              <w:t>*支持WCDMA、CDMA2000、TD-SCDMA三种制式</w:t>
            </w:r>
          </w:p>
        </w:tc>
        <w:tc>
          <w:tcPr>
            <w:tcW w:w="600" w:type="dxa"/>
            <w:vMerge w:val="continue"/>
            <w:shd w:val="clear" w:color="auto" w:fill="FFFFFF"/>
            <w:vAlign w:val="center"/>
          </w:tcPr>
          <w:p>
            <w:pPr>
              <w:widowControl/>
              <w:jc w:val="center"/>
              <w:textAlignment w:val="center"/>
              <w:rPr>
                <w:rFonts w:ascii="宋体" w:hAnsi="宋体" w:eastAsia="宋体" w:cs="宋体"/>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5" w:type="dxa"/>
            <w:left w:w="15" w:type="dxa"/>
            <w:bottom w:w="15" w:type="dxa"/>
            <w:right w:w="15" w:type="dxa"/>
          </w:tblCellMar>
        </w:tblPrEx>
        <w:trPr>
          <w:trHeight w:val="524" w:hRule="atLeast"/>
        </w:trPr>
        <w:tc>
          <w:tcPr>
            <w:tcW w:w="615" w:type="dxa"/>
            <w:vMerge w:val="continue"/>
            <w:shd w:val="clear" w:color="auto" w:fill="auto"/>
            <w:vAlign w:val="center"/>
          </w:tcPr>
          <w:p>
            <w:pPr>
              <w:widowControl/>
              <w:jc w:val="center"/>
              <w:textAlignment w:val="center"/>
              <w:rPr>
                <w:rFonts w:ascii="宋体" w:hAnsi="宋体" w:eastAsia="宋体" w:cs="宋体"/>
                <w:color w:val="auto"/>
                <w:sz w:val="21"/>
                <w:szCs w:val="21"/>
              </w:rPr>
            </w:pPr>
          </w:p>
        </w:tc>
        <w:tc>
          <w:tcPr>
            <w:tcW w:w="1170" w:type="dxa"/>
            <w:vMerge w:val="continue"/>
            <w:shd w:val="clear" w:color="auto" w:fill="FFFFFF"/>
            <w:vAlign w:val="center"/>
          </w:tcPr>
          <w:p>
            <w:pPr>
              <w:widowControl/>
              <w:jc w:val="center"/>
              <w:textAlignment w:val="center"/>
              <w:rPr>
                <w:rFonts w:ascii="宋体" w:hAnsi="宋体" w:eastAsia="宋体" w:cs="宋体"/>
                <w:color w:val="auto"/>
                <w:sz w:val="21"/>
                <w:szCs w:val="21"/>
              </w:rPr>
            </w:pPr>
          </w:p>
        </w:tc>
        <w:tc>
          <w:tcPr>
            <w:tcW w:w="3272" w:type="dxa"/>
            <w:tcBorders>
              <w:right w:val="single" w:color="auto" w:sz="4" w:space="0"/>
            </w:tcBorders>
            <w:shd w:val="clear" w:color="auto" w:fill="FFFFFF"/>
            <w:vAlign w:val="center"/>
          </w:tcPr>
          <w:p>
            <w:pPr>
              <w:widowControl/>
              <w:jc w:val="center"/>
              <w:rPr>
                <w:rFonts w:ascii="宋体" w:hAnsi="宋体" w:eastAsia="宋体" w:cs="宋体"/>
                <w:color w:val="auto"/>
                <w:sz w:val="21"/>
                <w:szCs w:val="21"/>
              </w:rPr>
            </w:pPr>
            <w:r>
              <w:rPr>
                <w:rFonts w:hint="eastAsia" w:ascii="宋体" w:hAnsi="宋体" w:eastAsia="宋体" w:cs="宋体"/>
                <w:color w:val="auto"/>
                <w:sz w:val="21"/>
                <w:szCs w:val="21"/>
              </w:rPr>
              <w:t>管理功能</w:t>
            </w:r>
          </w:p>
        </w:tc>
        <w:tc>
          <w:tcPr>
            <w:tcW w:w="3958" w:type="dxa"/>
            <w:tcBorders>
              <w:left w:val="single" w:color="auto" w:sz="4" w:space="0"/>
            </w:tcBorders>
            <w:shd w:val="clear" w:color="auto" w:fill="FFFFFF"/>
            <w:vAlign w:val="center"/>
          </w:tcPr>
          <w:p>
            <w:pPr>
              <w:widowControl/>
              <w:rPr>
                <w:rFonts w:ascii="宋体" w:hAnsi="宋体" w:eastAsia="宋体" w:cs="宋体"/>
                <w:color w:val="auto"/>
                <w:sz w:val="21"/>
                <w:szCs w:val="21"/>
              </w:rPr>
            </w:pPr>
            <w:r>
              <w:rPr>
                <w:rFonts w:hint="eastAsia" w:ascii="宋体" w:hAnsi="宋体" w:eastAsia="宋体" w:cs="宋体"/>
                <w:color w:val="auto"/>
                <w:sz w:val="21"/>
                <w:szCs w:val="21"/>
              </w:rPr>
              <w:t>支持SNMP V1/2/3、RMON、兼容CDP，支持中英帮助切换。</w:t>
            </w:r>
          </w:p>
        </w:tc>
        <w:tc>
          <w:tcPr>
            <w:tcW w:w="600" w:type="dxa"/>
            <w:vMerge w:val="continue"/>
            <w:shd w:val="clear" w:color="auto" w:fill="FFFFFF"/>
            <w:vAlign w:val="center"/>
          </w:tcPr>
          <w:p>
            <w:pPr>
              <w:widowControl/>
              <w:jc w:val="center"/>
              <w:textAlignment w:val="center"/>
              <w:rPr>
                <w:rFonts w:ascii="宋体" w:hAnsi="宋体" w:eastAsia="宋体" w:cs="宋体"/>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5" w:type="dxa"/>
            <w:left w:w="15" w:type="dxa"/>
            <w:bottom w:w="15" w:type="dxa"/>
            <w:right w:w="15" w:type="dxa"/>
          </w:tblCellMar>
        </w:tblPrEx>
        <w:trPr>
          <w:trHeight w:val="524" w:hRule="atLeast"/>
        </w:trPr>
        <w:tc>
          <w:tcPr>
            <w:tcW w:w="615" w:type="dxa"/>
            <w:vMerge w:val="continue"/>
            <w:shd w:val="clear" w:color="auto" w:fill="auto"/>
            <w:vAlign w:val="center"/>
          </w:tcPr>
          <w:p>
            <w:pPr>
              <w:widowControl/>
              <w:jc w:val="center"/>
              <w:textAlignment w:val="center"/>
              <w:rPr>
                <w:rFonts w:ascii="宋体" w:hAnsi="宋体" w:eastAsia="宋体" w:cs="宋体"/>
                <w:color w:val="auto"/>
                <w:sz w:val="21"/>
                <w:szCs w:val="21"/>
              </w:rPr>
            </w:pPr>
          </w:p>
        </w:tc>
        <w:tc>
          <w:tcPr>
            <w:tcW w:w="1170" w:type="dxa"/>
            <w:vMerge w:val="continue"/>
            <w:shd w:val="clear" w:color="auto" w:fill="FFFFFF"/>
            <w:vAlign w:val="center"/>
          </w:tcPr>
          <w:p>
            <w:pPr>
              <w:widowControl/>
              <w:jc w:val="center"/>
              <w:textAlignment w:val="center"/>
              <w:rPr>
                <w:rFonts w:ascii="宋体" w:hAnsi="宋体" w:eastAsia="宋体" w:cs="宋体"/>
                <w:color w:val="auto"/>
                <w:sz w:val="21"/>
                <w:szCs w:val="21"/>
              </w:rPr>
            </w:pPr>
          </w:p>
        </w:tc>
        <w:tc>
          <w:tcPr>
            <w:tcW w:w="3272" w:type="dxa"/>
            <w:tcBorders>
              <w:right w:val="single" w:color="auto" w:sz="4" w:space="0"/>
            </w:tcBorders>
            <w:shd w:val="clear" w:color="auto" w:fill="FFFFFF"/>
            <w:vAlign w:val="center"/>
          </w:tcPr>
          <w:p>
            <w:pPr>
              <w:widowControl/>
              <w:jc w:val="center"/>
              <w:rPr>
                <w:rFonts w:ascii="宋体" w:hAnsi="宋体" w:eastAsia="宋体" w:cs="宋体"/>
                <w:color w:val="auto"/>
                <w:sz w:val="21"/>
                <w:szCs w:val="21"/>
              </w:rPr>
            </w:pPr>
            <w:r>
              <w:rPr>
                <w:rFonts w:hint="eastAsia" w:ascii="宋体" w:hAnsi="宋体" w:eastAsia="宋体" w:cs="宋体"/>
                <w:color w:val="auto"/>
                <w:sz w:val="21"/>
                <w:szCs w:val="21"/>
              </w:rPr>
              <w:t>产品资质</w:t>
            </w:r>
          </w:p>
        </w:tc>
        <w:tc>
          <w:tcPr>
            <w:tcW w:w="3958" w:type="dxa"/>
            <w:tcBorders>
              <w:left w:val="single" w:color="auto" w:sz="4" w:space="0"/>
            </w:tcBorders>
            <w:shd w:val="clear" w:color="auto" w:fill="FFFFFF"/>
            <w:vAlign w:val="center"/>
          </w:tcPr>
          <w:p>
            <w:pPr>
              <w:widowControl/>
              <w:rPr>
                <w:rFonts w:ascii="宋体" w:hAnsi="宋体" w:eastAsia="宋体" w:cs="宋体"/>
                <w:color w:val="auto"/>
                <w:sz w:val="21"/>
                <w:szCs w:val="21"/>
              </w:rPr>
            </w:pPr>
            <w:r>
              <w:rPr>
                <w:rFonts w:hint="eastAsia" w:ascii="宋体" w:hAnsi="宋体" w:eastAsia="宋体" w:cs="宋体"/>
                <w:color w:val="auto"/>
                <w:sz w:val="21"/>
                <w:szCs w:val="21"/>
              </w:rPr>
              <w:t>提供工信部进网许可证</w:t>
            </w:r>
          </w:p>
        </w:tc>
        <w:tc>
          <w:tcPr>
            <w:tcW w:w="600" w:type="dxa"/>
            <w:vMerge w:val="continue"/>
            <w:shd w:val="clear" w:color="auto" w:fill="FFFFFF"/>
            <w:vAlign w:val="center"/>
          </w:tcPr>
          <w:p>
            <w:pPr>
              <w:widowControl/>
              <w:jc w:val="center"/>
              <w:textAlignment w:val="center"/>
              <w:rPr>
                <w:rFonts w:ascii="宋体" w:hAnsi="宋体" w:eastAsia="宋体" w:cs="宋体"/>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5" w:type="dxa"/>
            <w:left w:w="15" w:type="dxa"/>
            <w:bottom w:w="15" w:type="dxa"/>
            <w:right w:w="15" w:type="dxa"/>
          </w:tblCellMar>
        </w:tblPrEx>
        <w:trPr>
          <w:trHeight w:val="524" w:hRule="atLeast"/>
        </w:trPr>
        <w:tc>
          <w:tcPr>
            <w:tcW w:w="615" w:type="dxa"/>
            <w:vMerge w:val="continue"/>
            <w:shd w:val="clear" w:color="auto" w:fill="auto"/>
            <w:vAlign w:val="center"/>
          </w:tcPr>
          <w:p>
            <w:pPr>
              <w:widowControl/>
              <w:jc w:val="center"/>
              <w:textAlignment w:val="center"/>
              <w:rPr>
                <w:rFonts w:ascii="宋体" w:hAnsi="宋体" w:eastAsia="宋体" w:cs="宋体"/>
                <w:color w:val="auto"/>
                <w:sz w:val="21"/>
                <w:szCs w:val="21"/>
              </w:rPr>
            </w:pPr>
          </w:p>
        </w:tc>
        <w:tc>
          <w:tcPr>
            <w:tcW w:w="1170" w:type="dxa"/>
            <w:vMerge w:val="continue"/>
            <w:shd w:val="clear" w:color="auto" w:fill="FFFFFF"/>
            <w:vAlign w:val="center"/>
          </w:tcPr>
          <w:p>
            <w:pPr>
              <w:widowControl/>
              <w:jc w:val="center"/>
              <w:textAlignment w:val="center"/>
              <w:rPr>
                <w:rFonts w:ascii="宋体" w:hAnsi="宋体" w:eastAsia="宋体" w:cs="宋体"/>
                <w:color w:val="auto"/>
                <w:sz w:val="21"/>
                <w:szCs w:val="21"/>
              </w:rPr>
            </w:pPr>
          </w:p>
        </w:tc>
        <w:tc>
          <w:tcPr>
            <w:tcW w:w="3272" w:type="dxa"/>
            <w:vMerge w:val="restart"/>
            <w:tcBorders>
              <w:right w:val="single" w:color="auto" w:sz="4" w:space="0"/>
            </w:tcBorders>
            <w:shd w:val="clear" w:color="auto" w:fill="FFFFFF"/>
            <w:vAlign w:val="center"/>
          </w:tcPr>
          <w:p>
            <w:pPr>
              <w:widowControl/>
              <w:jc w:val="center"/>
              <w:rPr>
                <w:rFonts w:ascii="宋体" w:hAnsi="宋体" w:eastAsia="宋体" w:cs="宋体"/>
                <w:color w:val="auto"/>
                <w:sz w:val="21"/>
                <w:szCs w:val="21"/>
              </w:rPr>
            </w:pPr>
            <w:r>
              <w:rPr>
                <w:rFonts w:hint="eastAsia" w:ascii="宋体" w:hAnsi="宋体" w:eastAsia="宋体" w:cs="宋体"/>
                <w:color w:val="auto"/>
                <w:sz w:val="21"/>
                <w:szCs w:val="21"/>
              </w:rPr>
              <w:t>其他要求</w:t>
            </w:r>
          </w:p>
        </w:tc>
        <w:tc>
          <w:tcPr>
            <w:tcW w:w="3958" w:type="dxa"/>
            <w:tcBorders>
              <w:left w:val="single" w:color="auto" w:sz="4" w:space="0"/>
            </w:tcBorders>
            <w:shd w:val="clear" w:color="auto" w:fill="FFFFFF"/>
            <w:vAlign w:val="center"/>
          </w:tcPr>
          <w:p>
            <w:pPr>
              <w:widowControl/>
              <w:rPr>
                <w:rFonts w:ascii="宋体" w:hAnsi="宋体" w:eastAsia="宋体" w:cs="宋体"/>
                <w:color w:val="auto"/>
                <w:sz w:val="21"/>
                <w:szCs w:val="21"/>
              </w:rPr>
            </w:pPr>
            <w:r>
              <w:rPr>
                <w:rFonts w:hint="eastAsia" w:ascii="宋体" w:hAnsi="宋体" w:eastAsia="宋体" w:cs="宋体"/>
                <w:color w:val="auto"/>
                <w:sz w:val="21"/>
                <w:szCs w:val="21"/>
              </w:rPr>
              <w:t>*提供设备生产厂商针对本项目的3年免费产品质保服务承诺函原件并加盖设备生产厂商公章。</w:t>
            </w:r>
          </w:p>
        </w:tc>
        <w:tc>
          <w:tcPr>
            <w:tcW w:w="600" w:type="dxa"/>
            <w:vMerge w:val="continue"/>
            <w:shd w:val="clear" w:color="auto" w:fill="FFFFFF"/>
            <w:vAlign w:val="center"/>
          </w:tcPr>
          <w:p>
            <w:pPr>
              <w:widowControl/>
              <w:jc w:val="center"/>
              <w:textAlignment w:val="center"/>
              <w:rPr>
                <w:rFonts w:ascii="宋体" w:hAnsi="宋体" w:eastAsia="宋体" w:cs="宋体"/>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5" w:type="dxa"/>
            <w:left w:w="15" w:type="dxa"/>
            <w:bottom w:w="15" w:type="dxa"/>
            <w:right w:w="15" w:type="dxa"/>
          </w:tblCellMar>
        </w:tblPrEx>
        <w:trPr>
          <w:trHeight w:val="524" w:hRule="atLeast"/>
        </w:trPr>
        <w:tc>
          <w:tcPr>
            <w:tcW w:w="615" w:type="dxa"/>
            <w:vMerge w:val="continue"/>
            <w:shd w:val="clear" w:color="auto" w:fill="auto"/>
            <w:vAlign w:val="center"/>
          </w:tcPr>
          <w:p>
            <w:pPr>
              <w:widowControl/>
              <w:jc w:val="center"/>
              <w:textAlignment w:val="center"/>
              <w:rPr>
                <w:rFonts w:ascii="宋体" w:hAnsi="宋体" w:eastAsia="宋体" w:cs="宋体"/>
                <w:color w:val="auto"/>
                <w:sz w:val="21"/>
                <w:szCs w:val="21"/>
              </w:rPr>
            </w:pPr>
          </w:p>
        </w:tc>
        <w:tc>
          <w:tcPr>
            <w:tcW w:w="1170" w:type="dxa"/>
            <w:vMerge w:val="continue"/>
            <w:shd w:val="clear" w:color="auto" w:fill="FFFFFF"/>
            <w:vAlign w:val="center"/>
          </w:tcPr>
          <w:p>
            <w:pPr>
              <w:widowControl/>
              <w:jc w:val="center"/>
              <w:textAlignment w:val="center"/>
              <w:rPr>
                <w:rFonts w:ascii="宋体" w:hAnsi="宋体" w:eastAsia="宋体" w:cs="宋体"/>
                <w:color w:val="auto"/>
                <w:sz w:val="21"/>
                <w:szCs w:val="21"/>
              </w:rPr>
            </w:pPr>
          </w:p>
        </w:tc>
        <w:tc>
          <w:tcPr>
            <w:tcW w:w="3272" w:type="dxa"/>
            <w:vMerge w:val="continue"/>
            <w:tcBorders>
              <w:right w:val="single" w:color="auto" w:sz="4" w:space="0"/>
            </w:tcBorders>
            <w:shd w:val="clear" w:color="auto" w:fill="FFFFFF"/>
            <w:vAlign w:val="center"/>
          </w:tcPr>
          <w:p>
            <w:pPr>
              <w:widowControl/>
              <w:jc w:val="left"/>
              <w:rPr>
                <w:rFonts w:ascii="宋体" w:hAnsi="宋体" w:eastAsia="宋体" w:cs="宋体"/>
                <w:color w:val="auto"/>
                <w:sz w:val="21"/>
                <w:szCs w:val="21"/>
              </w:rPr>
            </w:pPr>
          </w:p>
        </w:tc>
        <w:tc>
          <w:tcPr>
            <w:tcW w:w="3958" w:type="dxa"/>
            <w:tcBorders>
              <w:left w:val="single" w:color="auto" w:sz="4" w:space="0"/>
            </w:tcBorders>
            <w:shd w:val="clear" w:color="auto" w:fill="FFFFFF"/>
            <w:vAlign w:val="center"/>
          </w:tcPr>
          <w:p>
            <w:pPr>
              <w:widowControl/>
              <w:rPr>
                <w:rFonts w:ascii="宋体" w:hAnsi="宋体" w:eastAsia="宋体" w:cs="宋体"/>
                <w:color w:val="auto"/>
                <w:sz w:val="21"/>
                <w:szCs w:val="21"/>
              </w:rPr>
            </w:pPr>
            <w:r>
              <w:rPr>
                <w:rFonts w:hint="eastAsia" w:ascii="宋体" w:hAnsi="宋体" w:eastAsia="宋体" w:cs="宋体"/>
                <w:color w:val="auto"/>
                <w:sz w:val="21"/>
                <w:szCs w:val="21"/>
              </w:rPr>
              <w:t>*所投设备必须完全满足2017年全国职业院校技能大赛中职组“网络搭建与应用”赛项中硬件环境的要求，提供全国职业院校技能大赛官方网站发布的满足该项要求的相关证明文件并加盖设备生产厂商公章。</w:t>
            </w:r>
          </w:p>
        </w:tc>
        <w:tc>
          <w:tcPr>
            <w:tcW w:w="600" w:type="dxa"/>
            <w:vMerge w:val="continue"/>
            <w:shd w:val="clear" w:color="auto" w:fill="FFFFFF"/>
            <w:vAlign w:val="center"/>
          </w:tcPr>
          <w:p>
            <w:pPr>
              <w:widowControl/>
              <w:jc w:val="center"/>
              <w:textAlignment w:val="center"/>
              <w:rPr>
                <w:rFonts w:ascii="宋体" w:hAnsi="宋体" w:eastAsia="宋体" w:cs="宋体"/>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5" w:type="dxa"/>
            <w:left w:w="15" w:type="dxa"/>
            <w:bottom w:w="15" w:type="dxa"/>
            <w:right w:w="15" w:type="dxa"/>
          </w:tblCellMar>
        </w:tblPrEx>
        <w:trPr>
          <w:trHeight w:val="524" w:hRule="atLeast"/>
        </w:trPr>
        <w:tc>
          <w:tcPr>
            <w:tcW w:w="615" w:type="dxa"/>
            <w:vMerge w:val="continue"/>
            <w:shd w:val="clear" w:color="auto" w:fill="auto"/>
            <w:vAlign w:val="center"/>
          </w:tcPr>
          <w:p>
            <w:pPr>
              <w:widowControl/>
              <w:jc w:val="center"/>
              <w:textAlignment w:val="center"/>
              <w:rPr>
                <w:rFonts w:ascii="宋体" w:hAnsi="宋体" w:eastAsia="宋体" w:cs="宋体"/>
                <w:color w:val="auto"/>
                <w:sz w:val="21"/>
                <w:szCs w:val="21"/>
              </w:rPr>
            </w:pPr>
          </w:p>
        </w:tc>
        <w:tc>
          <w:tcPr>
            <w:tcW w:w="1170" w:type="dxa"/>
            <w:vMerge w:val="continue"/>
            <w:shd w:val="clear" w:color="auto" w:fill="FFFFFF"/>
            <w:vAlign w:val="center"/>
          </w:tcPr>
          <w:p>
            <w:pPr>
              <w:widowControl/>
              <w:jc w:val="center"/>
              <w:textAlignment w:val="center"/>
              <w:rPr>
                <w:rFonts w:ascii="宋体" w:hAnsi="宋体" w:eastAsia="宋体" w:cs="宋体"/>
                <w:color w:val="auto"/>
                <w:sz w:val="21"/>
                <w:szCs w:val="21"/>
              </w:rPr>
            </w:pPr>
          </w:p>
        </w:tc>
        <w:tc>
          <w:tcPr>
            <w:tcW w:w="3272" w:type="dxa"/>
            <w:vMerge w:val="continue"/>
            <w:tcBorders>
              <w:right w:val="single" w:color="auto" w:sz="4" w:space="0"/>
            </w:tcBorders>
            <w:shd w:val="clear" w:color="auto" w:fill="FFFFFF"/>
            <w:vAlign w:val="center"/>
          </w:tcPr>
          <w:p>
            <w:pPr>
              <w:widowControl/>
              <w:jc w:val="left"/>
              <w:rPr>
                <w:rFonts w:ascii="宋体" w:hAnsi="宋体" w:eastAsia="宋体" w:cs="宋体"/>
                <w:color w:val="auto"/>
                <w:sz w:val="21"/>
                <w:szCs w:val="21"/>
              </w:rPr>
            </w:pPr>
          </w:p>
        </w:tc>
        <w:tc>
          <w:tcPr>
            <w:tcW w:w="3958" w:type="dxa"/>
            <w:tcBorders>
              <w:left w:val="single" w:color="auto" w:sz="4" w:space="0"/>
            </w:tcBorders>
            <w:shd w:val="clear" w:color="auto" w:fill="FFFFFF"/>
            <w:vAlign w:val="center"/>
          </w:tcPr>
          <w:p>
            <w:pPr>
              <w:widowControl/>
              <w:rPr>
                <w:rFonts w:ascii="宋体" w:hAnsi="宋体" w:eastAsia="宋体" w:cs="宋体"/>
                <w:color w:val="auto"/>
                <w:sz w:val="21"/>
                <w:szCs w:val="21"/>
              </w:rPr>
            </w:pPr>
            <w:r>
              <w:rPr>
                <w:rFonts w:hint="eastAsia" w:ascii="宋体" w:hAnsi="宋体" w:eastAsia="宋体" w:cs="宋体"/>
                <w:color w:val="auto"/>
                <w:sz w:val="21"/>
                <w:szCs w:val="21"/>
              </w:rPr>
              <w:t xml:space="preserve">*所投设备必须完全满足2017年河南省中等职业教育技能大赛“网络搭建与应用”赛项中硬件环境的要求，设备生产厂商针对河南省中等职业教育技能大赛“网络搭建与应用”赛项的竞赛，要求在2年内每年免费提供不低于2天的设备生产厂商技术工程师上门针对省赛赛项规程的赛前专项技术培训，出具设备生产厂商承诺函原件并加盖设备生产厂商公章。 </w:t>
            </w:r>
          </w:p>
        </w:tc>
        <w:tc>
          <w:tcPr>
            <w:tcW w:w="600" w:type="dxa"/>
            <w:vMerge w:val="continue"/>
            <w:shd w:val="clear" w:color="auto" w:fill="FFFFFF"/>
            <w:vAlign w:val="center"/>
          </w:tcPr>
          <w:p>
            <w:pPr>
              <w:widowControl/>
              <w:jc w:val="center"/>
              <w:textAlignment w:val="center"/>
              <w:rPr>
                <w:rFonts w:ascii="宋体" w:hAnsi="宋体" w:eastAsia="宋体" w:cs="宋体"/>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5" w:type="dxa"/>
            <w:left w:w="15" w:type="dxa"/>
            <w:bottom w:w="15" w:type="dxa"/>
            <w:right w:w="15" w:type="dxa"/>
          </w:tblCellMar>
        </w:tblPrEx>
        <w:trPr>
          <w:trHeight w:val="524" w:hRule="atLeast"/>
        </w:trPr>
        <w:tc>
          <w:tcPr>
            <w:tcW w:w="615" w:type="dxa"/>
            <w:shd w:val="clear" w:color="auto" w:fill="auto"/>
            <w:vAlign w:val="center"/>
          </w:tcPr>
          <w:p>
            <w:pPr>
              <w:widowControl/>
              <w:jc w:val="center"/>
              <w:textAlignment w:val="center"/>
              <w:rPr>
                <w:rFonts w:ascii="宋体" w:hAnsi="宋体" w:eastAsia="宋体" w:cs="宋体"/>
                <w:color w:val="auto"/>
                <w:sz w:val="21"/>
                <w:szCs w:val="21"/>
              </w:rPr>
            </w:pPr>
            <w:r>
              <w:rPr>
                <w:rFonts w:hint="eastAsia" w:ascii="宋体" w:hAnsi="宋体" w:eastAsia="宋体" w:cs="宋体"/>
                <w:color w:val="auto"/>
                <w:sz w:val="21"/>
                <w:szCs w:val="21"/>
              </w:rPr>
              <w:t>11</w:t>
            </w:r>
          </w:p>
        </w:tc>
        <w:tc>
          <w:tcPr>
            <w:tcW w:w="1170" w:type="dxa"/>
            <w:shd w:val="clear" w:color="auto" w:fill="FFFFFF"/>
            <w:vAlign w:val="center"/>
          </w:tcPr>
          <w:p>
            <w:pPr>
              <w:widowControl/>
              <w:jc w:val="center"/>
              <w:textAlignment w:val="center"/>
              <w:rPr>
                <w:rFonts w:ascii="宋体" w:hAnsi="宋体" w:eastAsia="宋体" w:cs="宋体"/>
                <w:color w:val="auto"/>
                <w:sz w:val="21"/>
                <w:szCs w:val="21"/>
              </w:rPr>
            </w:pPr>
            <w:r>
              <w:rPr>
                <w:rFonts w:hint="eastAsia" w:ascii="宋体" w:hAnsi="宋体" w:eastAsia="宋体" w:cs="宋体"/>
                <w:color w:val="auto"/>
                <w:sz w:val="21"/>
                <w:szCs w:val="21"/>
              </w:rPr>
              <w:t>路由器线缆</w:t>
            </w:r>
          </w:p>
        </w:tc>
        <w:tc>
          <w:tcPr>
            <w:tcW w:w="3272" w:type="dxa"/>
            <w:tcBorders>
              <w:right w:val="single" w:color="auto" w:sz="4" w:space="0"/>
            </w:tcBorders>
            <w:shd w:val="clear" w:color="auto" w:fill="FFFFFF"/>
            <w:vAlign w:val="center"/>
          </w:tcPr>
          <w:p>
            <w:pPr>
              <w:widowControl/>
              <w:jc w:val="center"/>
              <w:rPr>
                <w:rFonts w:ascii="宋体" w:hAnsi="宋体" w:eastAsia="宋体" w:cs="宋体"/>
                <w:color w:val="auto"/>
                <w:sz w:val="21"/>
                <w:szCs w:val="21"/>
              </w:rPr>
            </w:pPr>
            <w:r>
              <w:rPr>
                <w:rFonts w:hint="eastAsia" w:ascii="宋体" w:hAnsi="宋体" w:eastAsia="宋体" w:cs="宋体"/>
                <w:color w:val="auto"/>
                <w:sz w:val="21"/>
                <w:szCs w:val="21"/>
              </w:rPr>
              <w:t>规格</w:t>
            </w:r>
          </w:p>
        </w:tc>
        <w:tc>
          <w:tcPr>
            <w:tcW w:w="3958" w:type="dxa"/>
            <w:tcBorders>
              <w:left w:val="single" w:color="auto" w:sz="4" w:space="0"/>
            </w:tcBorders>
            <w:shd w:val="clear" w:color="auto" w:fill="FFFFFF"/>
            <w:vAlign w:val="center"/>
          </w:tcPr>
          <w:p>
            <w:pPr>
              <w:widowControl/>
              <w:jc w:val="left"/>
              <w:rPr>
                <w:rFonts w:ascii="宋体" w:hAnsi="宋体" w:eastAsia="宋体" w:cs="宋体"/>
                <w:color w:val="auto"/>
                <w:sz w:val="21"/>
                <w:szCs w:val="21"/>
              </w:rPr>
            </w:pPr>
            <w:r>
              <w:rPr>
                <w:rFonts w:hint="eastAsia" w:ascii="宋体" w:hAnsi="宋体" w:eastAsia="宋体" w:cs="宋体"/>
                <w:color w:val="auto"/>
                <w:sz w:val="21"/>
                <w:szCs w:val="21"/>
              </w:rPr>
              <w:t>配套一拖二路由器电缆，要求每条电缆提供1个V35 DCE接头和1个V35 DTE接头。</w:t>
            </w:r>
          </w:p>
        </w:tc>
        <w:tc>
          <w:tcPr>
            <w:tcW w:w="600" w:type="dxa"/>
            <w:shd w:val="clear" w:color="auto" w:fill="FFFFFF"/>
            <w:vAlign w:val="center"/>
          </w:tcPr>
          <w:p>
            <w:pPr>
              <w:widowControl/>
              <w:jc w:val="center"/>
              <w:textAlignment w:val="center"/>
              <w:rPr>
                <w:rFonts w:ascii="宋体" w:hAnsi="宋体" w:eastAsia="宋体" w:cs="宋体"/>
                <w:color w:val="auto"/>
                <w:sz w:val="21"/>
                <w:szCs w:val="21"/>
              </w:rPr>
            </w:pPr>
            <w:r>
              <w:rPr>
                <w:rFonts w:hint="eastAsia" w:ascii="宋体" w:hAnsi="宋体" w:eastAsia="宋体" w:cs="宋体"/>
                <w:color w:val="auto"/>
                <w:sz w:val="21"/>
                <w:szCs w:val="21"/>
              </w:rPr>
              <w:t>6条</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5" w:type="dxa"/>
            <w:left w:w="15" w:type="dxa"/>
            <w:bottom w:w="15" w:type="dxa"/>
            <w:right w:w="15" w:type="dxa"/>
          </w:tblCellMar>
        </w:tblPrEx>
        <w:trPr>
          <w:trHeight w:val="524" w:hRule="atLeast"/>
        </w:trPr>
        <w:tc>
          <w:tcPr>
            <w:tcW w:w="615" w:type="dxa"/>
            <w:vMerge w:val="restart"/>
            <w:shd w:val="clear" w:color="auto" w:fill="auto"/>
            <w:vAlign w:val="center"/>
          </w:tcPr>
          <w:p>
            <w:pPr>
              <w:widowControl/>
              <w:jc w:val="center"/>
              <w:textAlignment w:val="center"/>
              <w:rPr>
                <w:rFonts w:ascii="宋体" w:hAnsi="宋体" w:eastAsia="宋体" w:cs="宋体"/>
                <w:color w:val="auto"/>
                <w:sz w:val="21"/>
                <w:szCs w:val="21"/>
              </w:rPr>
            </w:pPr>
            <w:r>
              <w:rPr>
                <w:rFonts w:hint="eastAsia" w:ascii="宋体" w:hAnsi="宋体" w:eastAsia="宋体" w:cs="宋体"/>
                <w:color w:val="auto"/>
                <w:sz w:val="21"/>
                <w:szCs w:val="21"/>
              </w:rPr>
              <w:t>12</w:t>
            </w:r>
          </w:p>
        </w:tc>
        <w:tc>
          <w:tcPr>
            <w:tcW w:w="1170" w:type="dxa"/>
            <w:vMerge w:val="restart"/>
            <w:shd w:val="clear" w:color="auto" w:fill="FFFFFF"/>
            <w:vAlign w:val="center"/>
          </w:tcPr>
          <w:p>
            <w:pPr>
              <w:widowControl/>
              <w:jc w:val="center"/>
              <w:textAlignment w:val="center"/>
              <w:rPr>
                <w:rFonts w:ascii="宋体" w:hAnsi="宋体" w:eastAsia="宋体" w:cs="宋体"/>
                <w:color w:val="auto"/>
                <w:sz w:val="21"/>
                <w:szCs w:val="21"/>
              </w:rPr>
            </w:pPr>
            <w:r>
              <w:rPr>
                <w:rFonts w:hint="eastAsia" w:ascii="宋体" w:hAnsi="宋体" w:eastAsia="宋体" w:cs="宋体"/>
                <w:color w:val="auto"/>
                <w:sz w:val="21"/>
                <w:szCs w:val="21"/>
              </w:rPr>
              <w:t>三层交换机</w:t>
            </w:r>
          </w:p>
        </w:tc>
        <w:tc>
          <w:tcPr>
            <w:tcW w:w="3272" w:type="dxa"/>
            <w:vMerge w:val="restart"/>
            <w:tcBorders>
              <w:right w:val="single" w:color="auto" w:sz="4" w:space="0"/>
            </w:tcBorders>
            <w:shd w:val="clear" w:color="auto" w:fill="FFFFFF"/>
            <w:vAlign w:val="center"/>
          </w:tcPr>
          <w:p>
            <w:pPr>
              <w:widowControl/>
              <w:jc w:val="center"/>
              <w:rPr>
                <w:rFonts w:ascii="宋体" w:hAnsi="宋体" w:eastAsia="宋体" w:cs="宋体"/>
                <w:color w:val="auto"/>
                <w:sz w:val="21"/>
                <w:szCs w:val="21"/>
              </w:rPr>
            </w:pPr>
            <w:r>
              <w:rPr>
                <w:rFonts w:hint="eastAsia" w:ascii="宋体" w:hAnsi="宋体" w:eastAsia="宋体" w:cs="宋体"/>
                <w:color w:val="auto"/>
                <w:sz w:val="21"/>
                <w:szCs w:val="21"/>
              </w:rPr>
              <w:t>硬件规格要求</w:t>
            </w:r>
          </w:p>
        </w:tc>
        <w:tc>
          <w:tcPr>
            <w:tcW w:w="3958" w:type="dxa"/>
            <w:tcBorders>
              <w:left w:val="single" w:color="auto" w:sz="4" w:space="0"/>
            </w:tcBorders>
            <w:shd w:val="clear" w:color="auto" w:fill="FFFFFF"/>
            <w:vAlign w:val="center"/>
          </w:tcPr>
          <w:p>
            <w:pPr>
              <w:widowControl/>
              <w:jc w:val="left"/>
              <w:rPr>
                <w:rFonts w:ascii="宋体" w:hAnsi="宋体" w:eastAsia="宋体" w:cs="宋体"/>
                <w:color w:val="auto"/>
                <w:sz w:val="21"/>
                <w:szCs w:val="21"/>
              </w:rPr>
            </w:pPr>
            <w:r>
              <w:rPr>
                <w:rFonts w:hint="eastAsia" w:ascii="宋体" w:hAnsi="宋体" w:eastAsia="宋体" w:cs="宋体"/>
                <w:color w:val="auto"/>
                <w:sz w:val="21"/>
                <w:szCs w:val="21"/>
              </w:rPr>
              <w:t>端口配置：10/100/1000Mbps电口≥24个，复用千兆SFP光口≥24个，10G SFP+光口≥4</w:t>
            </w:r>
          </w:p>
        </w:tc>
        <w:tc>
          <w:tcPr>
            <w:tcW w:w="600" w:type="dxa"/>
            <w:vMerge w:val="restart"/>
            <w:shd w:val="clear" w:color="auto" w:fill="FFFFFF"/>
            <w:vAlign w:val="center"/>
          </w:tcPr>
          <w:p>
            <w:pPr>
              <w:widowControl/>
              <w:jc w:val="center"/>
              <w:textAlignment w:val="center"/>
              <w:rPr>
                <w:rFonts w:ascii="宋体" w:hAnsi="宋体" w:eastAsia="宋体" w:cs="宋体"/>
                <w:color w:val="auto"/>
                <w:sz w:val="21"/>
                <w:szCs w:val="21"/>
              </w:rPr>
            </w:pPr>
            <w:r>
              <w:rPr>
                <w:rFonts w:hint="eastAsia" w:ascii="宋体" w:hAnsi="宋体" w:eastAsia="宋体" w:cs="宋体"/>
                <w:color w:val="auto"/>
                <w:sz w:val="21"/>
                <w:szCs w:val="21"/>
              </w:rPr>
              <w:t>2台</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5" w:type="dxa"/>
            <w:left w:w="15" w:type="dxa"/>
            <w:bottom w:w="15" w:type="dxa"/>
            <w:right w:w="15" w:type="dxa"/>
          </w:tblCellMar>
        </w:tblPrEx>
        <w:trPr>
          <w:trHeight w:val="524" w:hRule="atLeast"/>
        </w:trPr>
        <w:tc>
          <w:tcPr>
            <w:tcW w:w="615" w:type="dxa"/>
            <w:vMerge w:val="continue"/>
            <w:shd w:val="clear" w:color="auto" w:fill="auto"/>
            <w:vAlign w:val="center"/>
          </w:tcPr>
          <w:p>
            <w:pPr>
              <w:widowControl/>
              <w:jc w:val="center"/>
              <w:textAlignment w:val="center"/>
              <w:rPr>
                <w:rFonts w:ascii="宋体" w:hAnsi="宋体" w:eastAsia="宋体" w:cs="宋体"/>
                <w:color w:val="auto"/>
                <w:sz w:val="21"/>
                <w:szCs w:val="21"/>
              </w:rPr>
            </w:pPr>
          </w:p>
        </w:tc>
        <w:tc>
          <w:tcPr>
            <w:tcW w:w="1170" w:type="dxa"/>
            <w:vMerge w:val="continue"/>
            <w:shd w:val="clear" w:color="auto" w:fill="FFFFFF"/>
            <w:vAlign w:val="center"/>
          </w:tcPr>
          <w:p>
            <w:pPr>
              <w:widowControl/>
              <w:jc w:val="center"/>
              <w:textAlignment w:val="center"/>
              <w:rPr>
                <w:rFonts w:ascii="宋体" w:hAnsi="宋体" w:eastAsia="宋体" w:cs="宋体"/>
                <w:color w:val="auto"/>
                <w:sz w:val="21"/>
                <w:szCs w:val="21"/>
              </w:rPr>
            </w:pPr>
          </w:p>
        </w:tc>
        <w:tc>
          <w:tcPr>
            <w:tcW w:w="3272" w:type="dxa"/>
            <w:vMerge w:val="continue"/>
            <w:tcBorders>
              <w:right w:val="single" w:color="auto" w:sz="4" w:space="0"/>
            </w:tcBorders>
            <w:shd w:val="clear" w:color="auto" w:fill="FFFFFF"/>
            <w:vAlign w:val="center"/>
          </w:tcPr>
          <w:p>
            <w:pPr>
              <w:widowControl/>
              <w:jc w:val="left"/>
              <w:rPr>
                <w:rFonts w:ascii="宋体" w:hAnsi="宋体" w:eastAsia="宋体" w:cs="宋体"/>
                <w:color w:val="auto"/>
                <w:sz w:val="21"/>
                <w:szCs w:val="21"/>
              </w:rPr>
            </w:pPr>
          </w:p>
        </w:tc>
        <w:tc>
          <w:tcPr>
            <w:tcW w:w="3958" w:type="dxa"/>
            <w:tcBorders>
              <w:left w:val="single" w:color="auto" w:sz="4" w:space="0"/>
            </w:tcBorders>
            <w:shd w:val="clear" w:color="auto" w:fill="FFFFFF"/>
            <w:vAlign w:val="center"/>
          </w:tcPr>
          <w:p>
            <w:pPr>
              <w:widowControl/>
              <w:jc w:val="left"/>
              <w:rPr>
                <w:rFonts w:ascii="宋体" w:hAnsi="宋体" w:eastAsia="宋体" w:cs="宋体"/>
                <w:color w:val="auto"/>
                <w:sz w:val="21"/>
                <w:szCs w:val="21"/>
              </w:rPr>
            </w:pPr>
            <w:r>
              <w:rPr>
                <w:rFonts w:hint="eastAsia" w:ascii="宋体" w:hAnsi="宋体" w:eastAsia="宋体" w:cs="宋体"/>
                <w:color w:val="auto"/>
                <w:sz w:val="21"/>
                <w:szCs w:val="21"/>
              </w:rPr>
              <w:t>支持≥1个独立的告警专用端口（Alarm Port）</w:t>
            </w:r>
          </w:p>
        </w:tc>
        <w:tc>
          <w:tcPr>
            <w:tcW w:w="600" w:type="dxa"/>
            <w:vMerge w:val="continue"/>
            <w:shd w:val="clear" w:color="auto" w:fill="FFFFFF"/>
            <w:vAlign w:val="center"/>
          </w:tcPr>
          <w:p>
            <w:pPr>
              <w:widowControl/>
              <w:jc w:val="center"/>
              <w:textAlignment w:val="center"/>
              <w:rPr>
                <w:rFonts w:ascii="宋体" w:hAnsi="宋体" w:eastAsia="宋体" w:cs="宋体"/>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5" w:type="dxa"/>
            <w:left w:w="15" w:type="dxa"/>
            <w:bottom w:w="15" w:type="dxa"/>
            <w:right w:w="15" w:type="dxa"/>
          </w:tblCellMar>
        </w:tblPrEx>
        <w:trPr>
          <w:trHeight w:val="524" w:hRule="atLeast"/>
        </w:trPr>
        <w:tc>
          <w:tcPr>
            <w:tcW w:w="615" w:type="dxa"/>
            <w:vMerge w:val="continue"/>
            <w:shd w:val="clear" w:color="auto" w:fill="auto"/>
            <w:vAlign w:val="center"/>
          </w:tcPr>
          <w:p>
            <w:pPr>
              <w:widowControl/>
              <w:jc w:val="center"/>
              <w:textAlignment w:val="center"/>
              <w:rPr>
                <w:rFonts w:ascii="宋体" w:hAnsi="宋体" w:eastAsia="宋体" w:cs="宋体"/>
                <w:color w:val="auto"/>
                <w:sz w:val="21"/>
                <w:szCs w:val="21"/>
              </w:rPr>
            </w:pPr>
          </w:p>
        </w:tc>
        <w:tc>
          <w:tcPr>
            <w:tcW w:w="1170" w:type="dxa"/>
            <w:vMerge w:val="continue"/>
            <w:shd w:val="clear" w:color="auto" w:fill="FFFFFF"/>
            <w:vAlign w:val="center"/>
          </w:tcPr>
          <w:p>
            <w:pPr>
              <w:widowControl/>
              <w:jc w:val="center"/>
              <w:textAlignment w:val="center"/>
              <w:rPr>
                <w:rFonts w:ascii="宋体" w:hAnsi="宋体" w:eastAsia="宋体" w:cs="宋体"/>
                <w:color w:val="auto"/>
                <w:sz w:val="21"/>
                <w:szCs w:val="21"/>
              </w:rPr>
            </w:pPr>
          </w:p>
        </w:tc>
        <w:tc>
          <w:tcPr>
            <w:tcW w:w="3272" w:type="dxa"/>
            <w:vMerge w:val="continue"/>
            <w:tcBorders>
              <w:right w:val="single" w:color="auto" w:sz="4" w:space="0"/>
            </w:tcBorders>
            <w:shd w:val="clear" w:color="auto" w:fill="FFFFFF"/>
            <w:vAlign w:val="center"/>
          </w:tcPr>
          <w:p>
            <w:pPr>
              <w:widowControl/>
              <w:jc w:val="left"/>
              <w:rPr>
                <w:rFonts w:ascii="宋体" w:hAnsi="宋体" w:eastAsia="宋体" w:cs="宋体"/>
                <w:color w:val="auto"/>
                <w:sz w:val="21"/>
                <w:szCs w:val="21"/>
              </w:rPr>
            </w:pPr>
          </w:p>
        </w:tc>
        <w:tc>
          <w:tcPr>
            <w:tcW w:w="3958" w:type="dxa"/>
            <w:tcBorders>
              <w:left w:val="single" w:color="auto" w:sz="4" w:space="0"/>
            </w:tcBorders>
            <w:shd w:val="clear" w:color="auto" w:fill="FFFFFF"/>
            <w:vAlign w:val="center"/>
          </w:tcPr>
          <w:p>
            <w:pPr>
              <w:widowControl/>
              <w:jc w:val="left"/>
              <w:rPr>
                <w:rFonts w:ascii="宋体" w:hAnsi="宋体" w:eastAsia="宋体" w:cs="宋体"/>
                <w:color w:val="auto"/>
                <w:sz w:val="21"/>
                <w:szCs w:val="21"/>
              </w:rPr>
            </w:pPr>
            <w:r>
              <w:rPr>
                <w:rFonts w:hint="eastAsia" w:ascii="宋体" w:hAnsi="宋体" w:eastAsia="宋体" w:cs="宋体"/>
                <w:color w:val="auto"/>
                <w:sz w:val="21"/>
                <w:szCs w:val="21"/>
              </w:rPr>
              <w:t>*投标产品要求前后通风，主机无风扇，需提供产品高清图片，并加盖设备生产厂商公章。</w:t>
            </w:r>
          </w:p>
        </w:tc>
        <w:tc>
          <w:tcPr>
            <w:tcW w:w="600" w:type="dxa"/>
            <w:vMerge w:val="continue"/>
            <w:shd w:val="clear" w:color="auto" w:fill="FFFFFF"/>
            <w:vAlign w:val="center"/>
          </w:tcPr>
          <w:p>
            <w:pPr>
              <w:widowControl/>
              <w:jc w:val="center"/>
              <w:textAlignment w:val="center"/>
              <w:rPr>
                <w:rFonts w:ascii="宋体" w:hAnsi="宋体" w:eastAsia="宋体" w:cs="宋体"/>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5" w:type="dxa"/>
            <w:left w:w="15" w:type="dxa"/>
            <w:bottom w:w="15" w:type="dxa"/>
            <w:right w:w="15" w:type="dxa"/>
          </w:tblCellMar>
        </w:tblPrEx>
        <w:trPr>
          <w:trHeight w:val="524" w:hRule="atLeast"/>
        </w:trPr>
        <w:tc>
          <w:tcPr>
            <w:tcW w:w="615" w:type="dxa"/>
            <w:vMerge w:val="continue"/>
            <w:shd w:val="clear" w:color="auto" w:fill="auto"/>
            <w:vAlign w:val="center"/>
          </w:tcPr>
          <w:p>
            <w:pPr>
              <w:widowControl/>
              <w:jc w:val="center"/>
              <w:textAlignment w:val="center"/>
              <w:rPr>
                <w:rFonts w:ascii="宋体" w:hAnsi="宋体" w:eastAsia="宋体" w:cs="宋体"/>
                <w:color w:val="auto"/>
                <w:sz w:val="21"/>
                <w:szCs w:val="21"/>
              </w:rPr>
            </w:pPr>
          </w:p>
        </w:tc>
        <w:tc>
          <w:tcPr>
            <w:tcW w:w="1170" w:type="dxa"/>
            <w:vMerge w:val="continue"/>
            <w:shd w:val="clear" w:color="auto" w:fill="FFFFFF"/>
            <w:vAlign w:val="center"/>
          </w:tcPr>
          <w:p>
            <w:pPr>
              <w:widowControl/>
              <w:jc w:val="center"/>
              <w:textAlignment w:val="center"/>
              <w:rPr>
                <w:rFonts w:ascii="宋体" w:hAnsi="宋体" w:eastAsia="宋体" w:cs="宋体"/>
                <w:color w:val="auto"/>
                <w:sz w:val="21"/>
                <w:szCs w:val="21"/>
              </w:rPr>
            </w:pPr>
          </w:p>
        </w:tc>
        <w:tc>
          <w:tcPr>
            <w:tcW w:w="3272" w:type="dxa"/>
            <w:vMerge w:val="continue"/>
            <w:tcBorders>
              <w:right w:val="single" w:color="auto" w:sz="4" w:space="0"/>
            </w:tcBorders>
            <w:shd w:val="clear" w:color="auto" w:fill="FFFFFF"/>
            <w:vAlign w:val="center"/>
          </w:tcPr>
          <w:p>
            <w:pPr>
              <w:widowControl/>
              <w:jc w:val="left"/>
              <w:rPr>
                <w:rFonts w:ascii="宋体" w:hAnsi="宋体" w:eastAsia="宋体" w:cs="宋体"/>
                <w:color w:val="auto"/>
                <w:sz w:val="21"/>
                <w:szCs w:val="21"/>
              </w:rPr>
            </w:pPr>
          </w:p>
        </w:tc>
        <w:tc>
          <w:tcPr>
            <w:tcW w:w="3958" w:type="dxa"/>
            <w:tcBorders>
              <w:left w:val="single" w:color="auto" w:sz="4" w:space="0"/>
            </w:tcBorders>
            <w:shd w:val="clear" w:color="auto" w:fill="FFFFFF"/>
            <w:vAlign w:val="center"/>
          </w:tcPr>
          <w:p>
            <w:pPr>
              <w:widowControl/>
              <w:jc w:val="left"/>
              <w:rPr>
                <w:rFonts w:ascii="宋体" w:hAnsi="宋体" w:eastAsia="宋体" w:cs="宋体"/>
                <w:color w:val="auto"/>
                <w:sz w:val="21"/>
                <w:szCs w:val="21"/>
              </w:rPr>
            </w:pPr>
            <w:r>
              <w:rPr>
                <w:rFonts w:hint="eastAsia" w:ascii="宋体" w:hAnsi="宋体" w:eastAsia="宋体" w:cs="宋体"/>
                <w:color w:val="auto"/>
                <w:sz w:val="21"/>
                <w:szCs w:val="21"/>
              </w:rPr>
              <w:t>支持双热插拔冗余电源，配置电源模块≥1</w:t>
            </w:r>
          </w:p>
        </w:tc>
        <w:tc>
          <w:tcPr>
            <w:tcW w:w="600" w:type="dxa"/>
            <w:vMerge w:val="continue"/>
            <w:shd w:val="clear" w:color="auto" w:fill="FFFFFF"/>
            <w:vAlign w:val="center"/>
          </w:tcPr>
          <w:p>
            <w:pPr>
              <w:widowControl/>
              <w:jc w:val="center"/>
              <w:textAlignment w:val="center"/>
              <w:rPr>
                <w:rFonts w:ascii="宋体" w:hAnsi="宋体" w:eastAsia="宋体" w:cs="宋体"/>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5" w:type="dxa"/>
            <w:left w:w="15" w:type="dxa"/>
            <w:bottom w:w="15" w:type="dxa"/>
            <w:right w:w="15" w:type="dxa"/>
          </w:tblCellMar>
        </w:tblPrEx>
        <w:trPr>
          <w:trHeight w:val="524" w:hRule="atLeast"/>
        </w:trPr>
        <w:tc>
          <w:tcPr>
            <w:tcW w:w="615" w:type="dxa"/>
            <w:vMerge w:val="continue"/>
            <w:shd w:val="clear" w:color="auto" w:fill="auto"/>
            <w:vAlign w:val="center"/>
          </w:tcPr>
          <w:p>
            <w:pPr>
              <w:widowControl/>
              <w:jc w:val="center"/>
              <w:textAlignment w:val="center"/>
              <w:rPr>
                <w:rFonts w:ascii="宋体" w:hAnsi="宋体" w:eastAsia="宋体" w:cs="宋体"/>
                <w:color w:val="auto"/>
                <w:sz w:val="21"/>
                <w:szCs w:val="21"/>
              </w:rPr>
            </w:pPr>
          </w:p>
        </w:tc>
        <w:tc>
          <w:tcPr>
            <w:tcW w:w="1170" w:type="dxa"/>
            <w:vMerge w:val="continue"/>
            <w:shd w:val="clear" w:color="auto" w:fill="FFFFFF"/>
            <w:vAlign w:val="center"/>
          </w:tcPr>
          <w:p>
            <w:pPr>
              <w:widowControl/>
              <w:jc w:val="center"/>
              <w:textAlignment w:val="center"/>
              <w:rPr>
                <w:rFonts w:ascii="宋体" w:hAnsi="宋体" w:eastAsia="宋体" w:cs="宋体"/>
                <w:color w:val="auto"/>
                <w:sz w:val="21"/>
                <w:szCs w:val="21"/>
              </w:rPr>
            </w:pPr>
          </w:p>
        </w:tc>
        <w:tc>
          <w:tcPr>
            <w:tcW w:w="3272" w:type="dxa"/>
            <w:tcBorders>
              <w:right w:val="single" w:color="auto" w:sz="4" w:space="0"/>
            </w:tcBorders>
            <w:shd w:val="clear" w:color="auto" w:fill="FFFFFF"/>
            <w:vAlign w:val="center"/>
          </w:tcPr>
          <w:p>
            <w:pPr>
              <w:widowControl/>
              <w:jc w:val="center"/>
              <w:rPr>
                <w:rFonts w:ascii="宋体" w:hAnsi="宋体" w:eastAsia="宋体" w:cs="宋体"/>
                <w:color w:val="auto"/>
                <w:sz w:val="21"/>
                <w:szCs w:val="21"/>
              </w:rPr>
            </w:pPr>
            <w:r>
              <w:rPr>
                <w:rFonts w:hint="eastAsia" w:ascii="宋体" w:hAnsi="宋体" w:eastAsia="宋体" w:cs="宋体"/>
                <w:color w:val="auto"/>
                <w:sz w:val="21"/>
                <w:szCs w:val="21"/>
              </w:rPr>
              <w:t>性能要求</w:t>
            </w:r>
          </w:p>
        </w:tc>
        <w:tc>
          <w:tcPr>
            <w:tcW w:w="3958" w:type="dxa"/>
            <w:tcBorders>
              <w:left w:val="single" w:color="auto" w:sz="4" w:space="0"/>
            </w:tcBorders>
            <w:shd w:val="clear" w:color="auto" w:fill="FFFFFF"/>
            <w:vAlign w:val="center"/>
          </w:tcPr>
          <w:p>
            <w:pPr>
              <w:widowControl/>
              <w:jc w:val="left"/>
              <w:rPr>
                <w:rFonts w:ascii="宋体" w:hAnsi="宋体" w:eastAsia="宋体" w:cs="宋体"/>
                <w:color w:val="auto"/>
                <w:sz w:val="21"/>
                <w:szCs w:val="21"/>
              </w:rPr>
            </w:pPr>
            <w:r>
              <w:rPr>
                <w:rFonts w:hint="eastAsia" w:ascii="宋体" w:hAnsi="宋体" w:eastAsia="宋体" w:cs="宋体"/>
                <w:color w:val="auto"/>
                <w:sz w:val="21"/>
                <w:szCs w:val="21"/>
              </w:rPr>
              <w:t>*交换容量≥6.0Tbps</w:t>
            </w:r>
          </w:p>
        </w:tc>
        <w:tc>
          <w:tcPr>
            <w:tcW w:w="600" w:type="dxa"/>
            <w:vMerge w:val="continue"/>
            <w:shd w:val="clear" w:color="auto" w:fill="FFFFFF"/>
            <w:vAlign w:val="center"/>
          </w:tcPr>
          <w:p>
            <w:pPr>
              <w:widowControl/>
              <w:jc w:val="center"/>
              <w:textAlignment w:val="center"/>
              <w:rPr>
                <w:rFonts w:ascii="宋体" w:hAnsi="宋体" w:eastAsia="宋体" w:cs="宋体"/>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5" w:type="dxa"/>
            <w:left w:w="15" w:type="dxa"/>
            <w:bottom w:w="15" w:type="dxa"/>
            <w:right w:w="15" w:type="dxa"/>
          </w:tblCellMar>
        </w:tblPrEx>
        <w:trPr>
          <w:trHeight w:val="524" w:hRule="atLeast"/>
        </w:trPr>
        <w:tc>
          <w:tcPr>
            <w:tcW w:w="615" w:type="dxa"/>
            <w:vMerge w:val="continue"/>
            <w:shd w:val="clear" w:color="auto" w:fill="auto"/>
            <w:vAlign w:val="center"/>
          </w:tcPr>
          <w:p>
            <w:pPr>
              <w:widowControl/>
              <w:jc w:val="center"/>
              <w:textAlignment w:val="center"/>
              <w:rPr>
                <w:rFonts w:ascii="宋体" w:hAnsi="宋体" w:eastAsia="宋体" w:cs="宋体"/>
                <w:color w:val="auto"/>
                <w:sz w:val="21"/>
                <w:szCs w:val="21"/>
              </w:rPr>
            </w:pPr>
          </w:p>
        </w:tc>
        <w:tc>
          <w:tcPr>
            <w:tcW w:w="1170" w:type="dxa"/>
            <w:vMerge w:val="continue"/>
            <w:shd w:val="clear" w:color="auto" w:fill="FFFFFF"/>
            <w:vAlign w:val="center"/>
          </w:tcPr>
          <w:p>
            <w:pPr>
              <w:widowControl/>
              <w:jc w:val="center"/>
              <w:textAlignment w:val="center"/>
              <w:rPr>
                <w:rFonts w:ascii="宋体" w:hAnsi="宋体" w:eastAsia="宋体" w:cs="宋体"/>
                <w:color w:val="auto"/>
                <w:sz w:val="21"/>
                <w:szCs w:val="21"/>
              </w:rPr>
            </w:pPr>
          </w:p>
        </w:tc>
        <w:tc>
          <w:tcPr>
            <w:tcW w:w="3272" w:type="dxa"/>
            <w:vMerge w:val="restart"/>
            <w:tcBorders>
              <w:right w:val="single" w:color="auto" w:sz="4" w:space="0"/>
            </w:tcBorders>
            <w:shd w:val="clear" w:color="auto" w:fill="FFFFFF"/>
            <w:vAlign w:val="center"/>
          </w:tcPr>
          <w:p>
            <w:pPr>
              <w:widowControl/>
              <w:jc w:val="center"/>
              <w:rPr>
                <w:rFonts w:ascii="宋体" w:hAnsi="宋体" w:eastAsia="宋体" w:cs="宋体"/>
                <w:color w:val="auto"/>
                <w:sz w:val="21"/>
                <w:szCs w:val="21"/>
              </w:rPr>
            </w:pPr>
            <w:r>
              <w:rPr>
                <w:rFonts w:hint="eastAsia" w:ascii="宋体" w:hAnsi="宋体" w:eastAsia="宋体" w:cs="宋体"/>
                <w:color w:val="auto"/>
                <w:sz w:val="21"/>
                <w:szCs w:val="21"/>
              </w:rPr>
              <w:t>一般特性</w:t>
            </w:r>
          </w:p>
        </w:tc>
        <w:tc>
          <w:tcPr>
            <w:tcW w:w="3958" w:type="dxa"/>
            <w:tcBorders>
              <w:left w:val="single" w:color="auto" w:sz="4" w:space="0"/>
            </w:tcBorders>
            <w:shd w:val="clear" w:color="auto" w:fill="FFFFFF"/>
            <w:vAlign w:val="center"/>
          </w:tcPr>
          <w:p>
            <w:pPr>
              <w:widowControl/>
              <w:jc w:val="left"/>
              <w:rPr>
                <w:rFonts w:ascii="宋体" w:hAnsi="宋体" w:eastAsia="宋体" w:cs="宋体"/>
                <w:color w:val="auto"/>
                <w:sz w:val="21"/>
                <w:szCs w:val="21"/>
              </w:rPr>
            </w:pPr>
            <w:r>
              <w:rPr>
                <w:rFonts w:hint="eastAsia" w:ascii="宋体" w:hAnsi="宋体" w:eastAsia="宋体" w:cs="宋体"/>
                <w:color w:val="auto"/>
                <w:sz w:val="21"/>
                <w:szCs w:val="21"/>
              </w:rPr>
              <w:t>支持RIP，OSPF，BGP，RIPng，OSPFv3，BGP4+</w:t>
            </w:r>
          </w:p>
        </w:tc>
        <w:tc>
          <w:tcPr>
            <w:tcW w:w="600" w:type="dxa"/>
            <w:vMerge w:val="continue"/>
            <w:shd w:val="clear" w:color="auto" w:fill="FFFFFF"/>
            <w:vAlign w:val="center"/>
          </w:tcPr>
          <w:p>
            <w:pPr>
              <w:widowControl/>
              <w:jc w:val="center"/>
              <w:textAlignment w:val="center"/>
              <w:rPr>
                <w:rFonts w:ascii="宋体" w:hAnsi="宋体" w:eastAsia="宋体" w:cs="宋体"/>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5" w:type="dxa"/>
            <w:left w:w="15" w:type="dxa"/>
            <w:bottom w:w="15" w:type="dxa"/>
            <w:right w:w="15" w:type="dxa"/>
          </w:tblCellMar>
        </w:tblPrEx>
        <w:trPr>
          <w:trHeight w:val="524" w:hRule="atLeast"/>
        </w:trPr>
        <w:tc>
          <w:tcPr>
            <w:tcW w:w="615" w:type="dxa"/>
            <w:vMerge w:val="continue"/>
            <w:shd w:val="clear" w:color="auto" w:fill="auto"/>
            <w:vAlign w:val="center"/>
          </w:tcPr>
          <w:p>
            <w:pPr>
              <w:widowControl/>
              <w:jc w:val="center"/>
              <w:textAlignment w:val="center"/>
              <w:rPr>
                <w:rFonts w:ascii="宋体" w:hAnsi="宋体" w:eastAsia="宋体" w:cs="宋体"/>
                <w:color w:val="auto"/>
                <w:sz w:val="21"/>
                <w:szCs w:val="21"/>
              </w:rPr>
            </w:pPr>
          </w:p>
        </w:tc>
        <w:tc>
          <w:tcPr>
            <w:tcW w:w="1170" w:type="dxa"/>
            <w:vMerge w:val="continue"/>
            <w:shd w:val="clear" w:color="auto" w:fill="FFFFFF"/>
            <w:vAlign w:val="center"/>
          </w:tcPr>
          <w:p>
            <w:pPr>
              <w:widowControl/>
              <w:jc w:val="center"/>
              <w:textAlignment w:val="center"/>
              <w:rPr>
                <w:rFonts w:ascii="宋体" w:hAnsi="宋体" w:eastAsia="宋体" w:cs="宋体"/>
                <w:color w:val="auto"/>
                <w:sz w:val="21"/>
                <w:szCs w:val="21"/>
              </w:rPr>
            </w:pPr>
          </w:p>
        </w:tc>
        <w:tc>
          <w:tcPr>
            <w:tcW w:w="3272" w:type="dxa"/>
            <w:vMerge w:val="continue"/>
            <w:tcBorders>
              <w:right w:val="single" w:color="auto" w:sz="4" w:space="0"/>
            </w:tcBorders>
            <w:shd w:val="clear" w:color="auto" w:fill="FFFFFF"/>
            <w:vAlign w:val="center"/>
          </w:tcPr>
          <w:p>
            <w:pPr>
              <w:widowControl/>
              <w:jc w:val="left"/>
              <w:rPr>
                <w:rFonts w:ascii="宋体" w:hAnsi="宋体" w:eastAsia="宋体" w:cs="宋体"/>
                <w:color w:val="auto"/>
                <w:sz w:val="21"/>
                <w:szCs w:val="21"/>
              </w:rPr>
            </w:pPr>
          </w:p>
        </w:tc>
        <w:tc>
          <w:tcPr>
            <w:tcW w:w="3958" w:type="dxa"/>
            <w:tcBorders>
              <w:left w:val="single" w:color="auto" w:sz="4" w:space="0"/>
            </w:tcBorders>
            <w:shd w:val="clear" w:color="auto" w:fill="FFFFFF"/>
            <w:vAlign w:val="center"/>
          </w:tcPr>
          <w:p>
            <w:pPr>
              <w:widowControl/>
              <w:jc w:val="left"/>
              <w:rPr>
                <w:rFonts w:ascii="宋体" w:hAnsi="宋体" w:eastAsia="宋体" w:cs="宋体"/>
                <w:color w:val="auto"/>
                <w:sz w:val="21"/>
                <w:szCs w:val="21"/>
              </w:rPr>
            </w:pPr>
            <w:r>
              <w:rPr>
                <w:rFonts w:hint="eastAsia" w:ascii="宋体" w:hAnsi="宋体" w:eastAsia="宋体" w:cs="宋体"/>
                <w:color w:val="auto"/>
                <w:sz w:val="21"/>
                <w:szCs w:val="21"/>
              </w:rPr>
              <w:t>支持VRRP，VRRP v3</w:t>
            </w:r>
          </w:p>
        </w:tc>
        <w:tc>
          <w:tcPr>
            <w:tcW w:w="600" w:type="dxa"/>
            <w:vMerge w:val="continue"/>
            <w:shd w:val="clear" w:color="auto" w:fill="FFFFFF"/>
            <w:vAlign w:val="center"/>
          </w:tcPr>
          <w:p>
            <w:pPr>
              <w:widowControl/>
              <w:jc w:val="center"/>
              <w:textAlignment w:val="center"/>
              <w:rPr>
                <w:rFonts w:ascii="宋体" w:hAnsi="宋体" w:eastAsia="宋体" w:cs="宋体"/>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5" w:type="dxa"/>
            <w:left w:w="15" w:type="dxa"/>
            <w:bottom w:w="15" w:type="dxa"/>
            <w:right w:w="15" w:type="dxa"/>
          </w:tblCellMar>
        </w:tblPrEx>
        <w:trPr>
          <w:trHeight w:val="524" w:hRule="atLeast"/>
        </w:trPr>
        <w:tc>
          <w:tcPr>
            <w:tcW w:w="615" w:type="dxa"/>
            <w:vMerge w:val="continue"/>
            <w:shd w:val="clear" w:color="auto" w:fill="auto"/>
            <w:vAlign w:val="center"/>
          </w:tcPr>
          <w:p>
            <w:pPr>
              <w:widowControl/>
              <w:jc w:val="center"/>
              <w:textAlignment w:val="center"/>
              <w:rPr>
                <w:rFonts w:ascii="宋体" w:hAnsi="宋体" w:eastAsia="宋体" w:cs="宋体"/>
                <w:color w:val="auto"/>
                <w:sz w:val="21"/>
                <w:szCs w:val="21"/>
              </w:rPr>
            </w:pPr>
          </w:p>
        </w:tc>
        <w:tc>
          <w:tcPr>
            <w:tcW w:w="1170" w:type="dxa"/>
            <w:vMerge w:val="continue"/>
            <w:shd w:val="clear" w:color="auto" w:fill="FFFFFF"/>
            <w:vAlign w:val="center"/>
          </w:tcPr>
          <w:p>
            <w:pPr>
              <w:widowControl/>
              <w:jc w:val="center"/>
              <w:textAlignment w:val="center"/>
              <w:rPr>
                <w:rFonts w:ascii="宋体" w:hAnsi="宋体" w:eastAsia="宋体" w:cs="宋体"/>
                <w:color w:val="auto"/>
                <w:sz w:val="21"/>
                <w:szCs w:val="21"/>
              </w:rPr>
            </w:pPr>
          </w:p>
        </w:tc>
        <w:tc>
          <w:tcPr>
            <w:tcW w:w="3272" w:type="dxa"/>
            <w:vMerge w:val="continue"/>
            <w:tcBorders>
              <w:right w:val="single" w:color="auto" w:sz="4" w:space="0"/>
            </w:tcBorders>
            <w:shd w:val="clear" w:color="auto" w:fill="FFFFFF"/>
            <w:vAlign w:val="center"/>
          </w:tcPr>
          <w:p>
            <w:pPr>
              <w:widowControl/>
              <w:jc w:val="left"/>
              <w:rPr>
                <w:rFonts w:ascii="宋体" w:hAnsi="宋体" w:eastAsia="宋体" w:cs="宋体"/>
                <w:color w:val="auto"/>
                <w:sz w:val="21"/>
                <w:szCs w:val="21"/>
              </w:rPr>
            </w:pPr>
          </w:p>
        </w:tc>
        <w:tc>
          <w:tcPr>
            <w:tcW w:w="3958" w:type="dxa"/>
            <w:tcBorders>
              <w:left w:val="single" w:color="auto" w:sz="4" w:space="0"/>
            </w:tcBorders>
            <w:shd w:val="clear" w:color="auto" w:fill="FFFFFF"/>
            <w:vAlign w:val="center"/>
          </w:tcPr>
          <w:p>
            <w:pPr>
              <w:widowControl/>
              <w:jc w:val="left"/>
              <w:rPr>
                <w:rFonts w:ascii="宋体" w:hAnsi="宋体" w:eastAsia="宋体" w:cs="宋体"/>
                <w:color w:val="auto"/>
                <w:sz w:val="21"/>
                <w:szCs w:val="21"/>
              </w:rPr>
            </w:pPr>
            <w:r>
              <w:rPr>
                <w:rFonts w:hint="eastAsia" w:ascii="宋体" w:hAnsi="宋体" w:eastAsia="宋体" w:cs="宋体"/>
                <w:color w:val="auto"/>
                <w:sz w:val="21"/>
                <w:szCs w:val="21"/>
              </w:rPr>
              <w:t>支持 IGMP v1/v2/v3，IGMP v1/v2/v3 Snooping</w:t>
            </w:r>
          </w:p>
        </w:tc>
        <w:tc>
          <w:tcPr>
            <w:tcW w:w="600" w:type="dxa"/>
            <w:vMerge w:val="continue"/>
            <w:shd w:val="clear" w:color="auto" w:fill="FFFFFF"/>
            <w:vAlign w:val="center"/>
          </w:tcPr>
          <w:p>
            <w:pPr>
              <w:widowControl/>
              <w:jc w:val="center"/>
              <w:textAlignment w:val="center"/>
              <w:rPr>
                <w:rFonts w:ascii="宋体" w:hAnsi="宋体" w:eastAsia="宋体" w:cs="宋体"/>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5" w:type="dxa"/>
            <w:left w:w="15" w:type="dxa"/>
            <w:bottom w:w="15" w:type="dxa"/>
            <w:right w:w="15" w:type="dxa"/>
          </w:tblCellMar>
        </w:tblPrEx>
        <w:trPr>
          <w:trHeight w:val="524" w:hRule="atLeast"/>
        </w:trPr>
        <w:tc>
          <w:tcPr>
            <w:tcW w:w="615" w:type="dxa"/>
            <w:vMerge w:val="continue"/>
            <w:shd w:val="clear" w:color="auto" w:fill="auto"/>
            <w:vAlign w:val="center"/>
          </w:tcPr>
          <w:p>
            <w:pPr>
              <w:widowControl/>
              <w:jc w:val="center"/>
              <w:textAlignment w:val="center"/>
              <w:rPr>
                <w:rFonts w:ascii="宋体" w:hAnsi="宋体" w:eastAsia="宋体" w:cs="宋体"/>
                <w:color w:val="auto"/>
                <w:sz w:val="21"/>
                <w:szCs w:val="21"/>
              </w:rPr>
            </w:pPr>
          </w:p>
        </w:tc>
        <w:tc>
          <w:tcPr>
            <w:tcW w:w="1170" w:type="dxa"/>
            <w:vMerge w:val="continue"/>
            <w:shd w:val="clear" w:color="auto" w:fill="FFFFFF"/>
            <w:vAlign w:val="center"/>
          </w:tcPr>
          <w:p>
            <w:pPr>
              <w:widowControl/>
              <w:jc w:val="center"/>
              <w:textAlignment w:val="center"/>
              <w:rPr>
                <w:rFonts w:ascii="宋体" w:hAnsi="宋体" w:eastAsia="宋体" w:cs="宋体"/>
                <w:color w:val="auto"/>
                <w:sz w:val="21"/>
                <w:szCs w:val="21"/>
              </w:rPr>
            </w:pPr>
          </w:p>
        </w:tc>
        <w:tc>
          <w:tcPr>
            <w:tcW w:w="3272" w:type="dxa"/>
            <w:vMerge w:val="continue"/>
            <w:tcBorders>
              <w:right w:val="single" w:color="auto" w:sz="4" w:space="0"/>
            </w:tcBorders>
            <w:shd w:val="clear" w:color="auto" w:fill="FFFFFF"/>
            <w:vAlign w:val="center"/>
          </w:tcPr>
          <w:p>
            <w:pPr>
              <w:widowControl/>
              <w:jc w:val="left"/>
              <w:rPr>
                <w:rFonts w:ascii="宋体" w:hAnsi="宋体" w:eastAsia="宋体" w:cs="宋体"/>
                <w:color w:val="auto"/>
                <w:sz w:val="21"/>
                <w:szCs w:val="21"/>
              </w:rPr>
            </w:pPr>
          </w:p>
        </w:tc>
        <w:tc>
          <w:tcPr>
            <w:tcW w:w="3958" w:type="dxa"/>
            <w:tcBorders>
              <w:left w:val="single" w:color="auto" w:sz="4" w:space="0"/>
            </w:tcBorders>
            <w:shd w:val="clear" w:color="auto" w:fill="FFFFFF"/>
            <w:vAlign w:val="center"/>
          </w:tcPr>
          <w:p>
            <w:pPr>
              <w:widowControl/>
              <w:jc w:val="left"/>
              <w:rPr>
                <w:rFonts w:ascii="宋体" w:hAnsi="宋体" w:eastAsia="宋体" w:cs="宋体"/>
                <w:color w:val="auto"/>
                <w:sz w:val="21"/>
                <w:szCs w:val="21"/>
              </w:rPr>
            </w:pPr>
            <w:r>
              <w:rPr>
                <w:rFonts w:hint="eastAsia" w:ascii="宋体" w:hAnsi="宋体" w:eastAsia="宋体" w:cs="宋体"/>
                <w:color w:val="auto"/>
                <w:sz w:val="21"/>
                <w:szCs w:val="21"/>
              </w:rPr>
              <w:t>支持基本的QinQ，支持灵活的QinQ</w:t>
            </w:r>
          </w:p>
        </w:tc>
        <w:tc>
          <w:tcPr>
            <w:tcW w:w="600" w:type="dxa"/>
            <w:vMerge w:val="continue"/>
            <w:shd w:val="clear" w:color="auto" w:fill="FFFFFF"/>
            <w:vAlign w:val="center"/>
          </w:tcPr>
          <w:p>
            <w:pPr>
              <w:widowControl/>
              <w:jc w:val="center"/>
              <w:textAlignment w:val="center"/>
              <w:rPr>
                <w:rFonts w:ascii="宋体" w:hAnsi="宋体" w:eastAsia="宋体" w:cs="宋体"/>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5" w:type="dxa"/>
            <w:left w:w="15" w:type="dxa"/>
            <w:bottom w:w="15" w:type="dxa"/>
            <w:right w:w="15" w:type="dxa"/>
          </w:tblCellMar>
        </w:tblPrEx>
        <w:trPr>
          <w:trHeight w:val="524" w:hRule="atLeast"/>
        </w:trPr>
        <w:tc>
          <w:tcPr>
            <w:tcW w:w="615" w:type="dxa"/>
            <w:vMerge w:val="continue"/>
            <w:shd w:val="clear" w:color="auto" w:fill="auto"/>
            <w:vAlign w:val="center"/>
          </w:tcPr>
          <w:p>
            <w:pPr>
              <w:widowControl/>
              <w:jc w:val="center"/>
              <w:textAlignment w:val="center"/>
              <w:rPr>
                <w:rFonts w:ascii="宋体" w:hAnsi="宋体" w:eastAsia="宋体" w:cs="宋体"/>
                <w:color w:val="auto"/>
                <w:sz w:val="21"/>
                <w:szCs w:val="21"/>
              </w:rPr>
            </w:pPr>
          </w:p>
        </w:tc>
        <w:tc>
          <w:tcPr>
            <w:tcW w:w="1170" w:type="dxa"/>
            <w:vMerge w:val="continue"/>
            <w:shd w:val="clear" w:color="auto" w:fill="FFFFFF"/>
            <w:vAlign w:val="center"/>
          </w:tcPr>
          <w:p>
            <w:pPr>
              <w:widowControl/>
              <w:jc w:val="center"/>
              <w:textAlignment w:val="center"/>
              <w:rPr>
                <w:rFonts w:ascii="宋体" w:hAnsi="宋体" w:eastAsia="宋体" w:cs="宋体"/>
                <w:color w:val="auto"/>
                <w:sz w:val="21"/>
                <w:szCs w:val="21"/>
              </w:rPr>
            </w:pPr>
          </w:p>
        </w:tc>
        <w:tc>
          <w:tcPr>
            <w:tcW w:w="3272" w:type="dxa"/>
            <w:vMerge w:val="continue"/>
            <w:tcBorders>
              <w:right w:val="single" w:color="auto" w:sz="4" w:space="0"/>
            </w:tcBorders>
            <w:shd w:val="clear" w:color="auto" w:fill="FFFFFF"/>
            <w:vAlign w:val="center"/>
          </w:tcPr>
          <w:p>
            <w:pPr>
              <w:widowControl/>
              <w:jc w:val="left"/>
              <w:rPr>
                <w:rFonts w:ascii="宋体" w:hAnsi="宋体" w:eastAsia="宋体" w:cs="宋体"/>
                <w:color w:val="auto"/>
                <w:sz w:val="21"/>
                <w:szCs w:val="21"/>
              </w:rPr>
            </w:pPr>
          </w:p>
        </w:tc>
        <w:tc>
          <w:tcPr>
            <w:tcW w:w="3958" w:type="dxa"/>
            <w:tcBorders>
              <w:left w:val="single" w:color="auto" w:sz="4" w:space="0"/>
            </w:tcBorders>
            <w:shd w:val="clear" w:color="auto" w:fill="FFFFFF"/>
            <w:vAlign w:val="center"/>
          </w:tcPr>
          <w:p>
            <w:pPr>
              <w:widowControl/>
              <w:jc w:val="left"/>
              <w:rPr>
                <w:rFonts w:ascii="宋体" w:hAnsi="宋体" w:eastAsia="宋体" w:cs="宋体"/>
                <w:color w:val="auto"/>
                <w:sz w:val="21"/>
                <w:szCs w:val="21"/>
              </w:rPr>
            </w:pPr>
            <w:r>
              <w:rPr>
                <w:rFonts w:hint="eastAsia" w:ascii="宋体" w:hAnsi="宋体" w:eastAsia="宋体" w:cs="宋体"/>
                <w:color w:val="auto"/>
                <w:sz w:val="21"/>
                <w:szCs w:val="21"/>
              </w:rPr>
              <w:t xml:space="preserve">支持PIM-DM，PIM-SM，PIM-SSM，PIM for IPv6 </w:t>
            </w:r>
          </w:p>
        </w:tc>
        <w:tc>
          <w:tcPr>
            <w:tcW w:w="600" w:type="dxa"/>
            <w:vMerge w:val="continue"/>
            <w:shd w:val="clear" w:color="auto" w:fill="FFFFFF"/>
            <w:vAlign w:val="center"/>
          </w:tcPr>
          <w:p>
            <w:pPr>
              <w:widowControl/>
              <w:jc w:val="center"/>
              <w:textAlignment w:val="center"/>
              <w:rPr>
                <w:rFonts w:ascii="宋体" w:hAnsi="宋体" w:eastAsia="宋体" w:cs="宋体"/>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5" w:type="dxa"/>
            <w:left w:w="15" w:type="dxa"/>
            <w:bottom w:w="15" w:type="dxa"/>
            <w:right w:w="15" w:type="dxa"/>
          </w:tblCellMar>
        </w:tblPrEx>
        <w:trPr>
          <w:trHeight w:val="524" w:hRule="atLeast"/>
        </w:trPr>
        <w:tc>
          <w:tcPr>
            <w:tcW w:w="615" w:type="dxa"/>
            <w:vMerge w:val="continue"/>
            <w:shd w:val="clear" w:color="auto" w:fill="auto"/>
            <w:vAlign w:val="center"/>
          </w:tcPr>
          <w:p>
            <w:pPr>
              <w:widowControl/>
              <w:jc w:val="center"/>
              <w:textAlignment w:val="center"/>
              <w:rPr>
                <w:rFonts w:ascii="宋体" w:hAnsi="宋体" w:eastAsia="宋体" w:cs="宋体"/>
                <w:color w:val="auto"/>
                <w:sz w:val="21"/>
                <w:szCs w:val="21"/>
              </w:rPr>
            </w:pPr>
          </w:p>
        </w:tc>
        <w:tc>
          <w:tcPr>
            <w:tcW w:w="1170" w:type="dxa"/>
            <w:vMerge w:val="continue"/>
            <w:shd w:val="clear" w:color="auto" w:fill="FFFFFF"/>
            <w:vAlign w:val="center"/>
          </w:tcPr>
          <w:p>
            <w:pPr>
              <w:widowControl/>
              <w:jc w:val="center"/>
              <w:textAlignment w:val="center"/>
              <w:rPr>
                <w:rFonts w:ascii="宋体" w:hAnsi="宋体" w:eastAsia="宋体" w:cs="宋体"/>
                <w:color w:val="auto"/>
                <w:sz w:val="21"/>
                <w:szCs w:val="21"/>
              </w:rPr>
            </w:pPr>
          </w:p>
        </w:tc>
        <w:tc>
          <w:tcPr>
            <w:tcW w:w="3272" w:type="dxa"/>
            <w:vMerge w:val="continue"/>
            <w:tcBorders>
              <w:right w:val="single" w:color="auto" w:sz="4" w:space="0"/>
            </w:tcBorders>
            <w:shd w:val="clear" w:color="auto" w:fill="FFFFFF"/>
            <w:vAlign w:val="center"/>
          </w:tcPr>
          <w:p>
            <w:pPr>
              <w:widowControl/>
              <w:jc w:val="left"/>
              <w:rPr>
                <w:rFonts w:ascii="宋体" w:hAnsi="宋体" w:eastAsia="宋体" w:cs="宋体"/>
                <w:color w:val="auto"/>
                <w:sz w:val="21"/>
                <w:szCs w:val="21"/>
              </w:rPr>
            </w:pPr>
          </w:p>
        </w:tc>
        <w:tc>
          <w:tcPr>
            <w:tcW w:w="3958" w:type="dxa"/>
            <w:tcBorders>
              <w:left w:val="single" w:color="auto" w:sz="4" w:space="0"/>
            </w:tcBorders>
            <w:shd w:val="clear" w:color="auto" w:fill="FFFFFF"/>
            <w:vAlign w:val="center"/>
          </w:tcPr>
          <w:p>
            <w:pPr>
              <w:widowControl/>
              <w:jc w:val="left"/>
              <w:rPr>
                <w:rFonts w:ascii="宋体" w:hAnsi="宋体" w:eastAsia="宋体" w:cs="宋体"/>
                <w:color w:val="auto"/>
                <w:sz w:val="21"/>
                <w:szCs w:val="21"/>
              </w:rPr>
            </w:pPr>
            <w:r>
              <w:rPr>
                <w:rFonts w:hint="eastAsia" w:ascii="宋体" w:hAnsi="宋体" w:eastAsia="宋体" w:cs="宋体"/>
                <w:color w:val="auto"/>
                <w:sz w:val="21"/>
                <w:szCs w:val="21"/>
              </w:rPr>
              <w:t>*支持N:1虚拟化功能 （非堆叠模块实现，不占用扩展槽），需提供官网截图或第三方测试报告，并加盖设备生产厂商公章。</w:t>
            </w:r>
          </w:p>
        </w:tc>
        <w:tc>
          <w:tcPr>
            <w:tcW w:w="600" w:type="dxa"/>
            <w:vMerge w:val="continue"/>
            <w:shd w:val="clear" w:color="auto" w:fill="FFFFFF"/>
            <w:vAlign w:val="center"/>
          </w:tcPr>
          <w:p>
            <w:pPr>
              <w:widowControl/>
              <w:jc w:val="center"/>
              <w:textAlignment w:val="center"/>
              <w:rPr>
                <w:rFonts w:ascii="宋体" w:hAnsi="宋体" w:eastAsia="宋体" w:cs="宋体"/>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5" w:type="dxa"/>
            <w:left w:w="15" w:type="dxa"/>
            <w:bottom w:w="15" w:type="dxa"/>
            <w:right w:w="15" w:type="dxa"/>
          </w:tblCellMar>
        </w:tblPrEx>
        <w:trPr>
          <w:trHeight w:val="524" w:hRule="atLeast"/>
        </w:trPr>
        <w:tc>
          <w:tcPr>
            <w:tcW w:w="615" w:type="dxa"/>
            <w:vMerge w:val="continue"/>
            <w:shd w:val="clear" w:color="auto" w:fill="auto"/>
            <w:vAlign w:val="center"/>
          </w:tcPr>
          <w:p>
            <w:pPr>
              <w:widowControl/>
              <w:jc w:val="center"/>
              <w:textAlignment w:val="center"/>
              <w:rPr>
                <w:rFonts w:ascii="宋体" w:hAnsi="宋体" w:eastAsia="宋体" w:cs="宋体"/>
                <w:color w:val="auto"/>
                <w:sz w:val="21"/>
                <w:szCs w:val="21"/>
              </w:rPr>
            </w:pPr>
          </w:p>
        </w:tc>
        <w:tc>
          <w:tcPr>
            <w:tcW w:w="1170" w:type="dxa"/>
            <w:vMerge w:val="continue"/>
            <w:shd w:val="clear" w:color="auto" w:fill="FFFFFF"/>
            <w:vAlign w:val="center"/>
          </w:tcPr>
          <w:p>
            <w:pPr>
              <w:widowControl/>
              <w:jc w:val="center"/>
              <w:textAlignment w:val="center"/>
              <w:rPr>
                <w:rFonts w:ascii="宋体" w:hAnsi="宋体" w:eastAsia="宋体" w:cs="宋体"/>
                <w:color w:val="auto"/>
                <w:sz w:val="21"/>
                <w:szCs w:val="21"/>
              </w:rPr>
            </w:pPr>
          </w:p>
        </w:tc>
        <w:tc>
          <w:tcPr>
            <w:tcW w:w="3272" w:type="dxa"/>
            <w:vMerge w:val="restart"/>
            <w:tcBorders>
              <w:right w:val="single" w:color="auto" w:sz="4" w:space="0"/>
            </w:tcBorders>
            <w:shd w:val="clear" w:color="auto" w:fill="FFFFFF"/>
            <w:vAlign w:val="center"/>
          </w:tcPr>
          <w:p>
            <w:pPr>
              <w:widowControl/>
              <w:jc w:val="center"/>
              <w:rPr>
                <w:rFonts w:ascii="宋体" w:hAnsi="宋体" w:eastAsia="宋体" w:cs="宋体"/>
                <w:color w:val="auto"/>
                <w:sz w:val="21"/>
                <w:szCs w:val="21"/>
              </w:rPr>
            </w:pPr>
            <w:r>
              <w:rPr>
                <w:rFonts w:hint="eastAsia" w:ascii="宋体" w:hAnsi="宋体" w:eastAsia="宋体" w:cs="宋体"/>
                <w:color w:val="auto"/>
                <w:sz w:val="21"/>
                <w:szCs w:val="21"/>
              </w:rPr>
              <w:t>重要功能要求</w:t>
            </w:r>
          </w:p>
        </w:tc>
        <w:tc>
          <w:tcPr>
            <w:tcW w:w="3958" w:type="dxa"/>
            <w:tcBorders>
              <w:left w:val="single" w:color="auto" w:sz="4" w:space="0"/>
            </w:tcBorders>
            <w:shd w:val="clear" w:color="auto" w:fill="FFFFFF"/>
            <w:vAlign w:val="center"/>
          </w:tcPr>
          <w:p>
            <w:pPr>
              <w:widowControl/>
              <w:jc w:val="left"/>
              <w:rPr>
                <w:rFonts w:ascii="宋体" w:hAnsi="宋体" w:eastAsia="宋体" w:cs="宋体"/>
                <w:color w:val="auto"/>
                <w:sz w:val="21"/>
                <w:szCs w:val="21"/>
              </w:rPr>
            </w:pPr>
            <w:r>
              <w:rPr>
                <w:rFonts w:hint="eastAsia" w:ascii="宋体" w:hAnsi="宋体" w:eastAsia="宋体" w:cs="宋体"/>
                <w:color w:val="auto"/>
                <w:sz w:val="21"/>
                <w:szCs w:val="21"/>
              </w:rPr>
              <w:t>支持IPv4/IPv6 Vlan ACL 安全策略，可直接绑定到Vlan上，对进入该Vlan的IPv4/IPv6数据进行过滤，节省ACL资源。</w:t>
            </w:r>
          </w:p>
        </w:tc>
        <w:tc>
          <w:tcPr>
            <w:tcW w:w="600" w:type="dxa"/>
            <w:vMerge w:val="continue"/>
            <w:shd w:val="clear" w:color="auto" w:fill="FFFFFF"/>
            <w:vAlign w:val="center"/>
          </w:tcPr>
          <w:p>
            <w:pPr>
              <w:widowControl/>
              <w:jc w:val="center"/>
              <w:textAlignment w:val="center"/>
              <w:rPr>
                <w:rFonts w:ascii="宋体" w:hAnsi="宋体" w:eastAsia="宋体" w:cs="宋体"/>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5" w:type="dxa"/>
            <w:left w:w="15" w:type="dxa"/>
            <w:bottom w:w="15" w:type="dxa"/>
            <w:right w:w="15" w:type="dxa"/>
          </w:tblCellMar>
        </w:tblPrEx>
        <w:trPr>
          <w:trHeight w:val="524" w:hRule="atLeast"/>
        </w:trPr>
        <w:tc>
          <w:tcPr>
            <w:tcW w:w="615" w:type="dxa"/>
            <w:vMerge w:val="continue"/>
            <w:shd w:val="clear" w:color="auto" w:fill="auto"/>
            <w:vAlign w:val="center"/>
          </w:tcPr>
          <w:p>
            <w:pPr>
              <w:widowControl/>
              <w:jc w:val="center"/>
              <w:textAlignment w:val="center"/>
              <w:rPr>
                <w:rFonts w:ascii="宋体" w:hAnsi="宋体" w:eastAsia="宋体" w:cs="宋体"/>
                <w:color w:val="auto"/>
                <w:sz w:val="21"/>
                <w:szCs w:val="21"/>
              </w:rPr>
            </w:pPr>
          </w:p>
        </w:tc>
        <w:tc>
          <w:tcPr>
            <w:tcW w:w="1170" w:type="dxa"/>
            <w:vMerge w:val="continue"/>
            <w:shd w:val="clear" w:color="auto" w:fill="FFFFFF"/>
            <w:vAlign w:val="center"/>
          </w:tcPr>
          <w:p>
            <w:pPr>
              <w:widowControl/>
              <w:jc w:val="center"/>
              <w:textAlignment w:val="center"/>
              <w:rPr>
                <w:rFonts w:ascii="宋体" w:hAnsi="宋体" w:eastAsia="宋体" w:cs="宋体"/>
                <w:color w:val="auto"/>
                <w:sz w:val="21"/>
                <w:szCs w:val="21"/>
              </w:rPr>
            </w:pPr>
          </w:p>
        </w:tc>
        <w:tc>
          <w:tcPr>
            <w:tcW w:w="3272" w:type="dxa"/>
            <w:vMerge w:val="continue"/>
            <w:tcBorders>
              <w:right w:val="single" w:color="auto" w:sz="4" w:space="0"/>
            </w:tcBorders>
            <w:shd w:val="clear" w:color="auto" w:fill="FFFFFF"/>
            <w:vAlign w:val="center"/>
          </w:tcPr>
          <w:p>
            <w:pPr>
              <w:widowControl/>
              <w:jc w:val="left"/>
              <w:rPr>
                <w:rFonts w:ascii="宋体" w:hAnsi="宋体" w:eastAsia="宋体" w:cs="宋体"/>
                <w:color w:val="auto"/>
                <w:sz w:val="21"/>
                <w:szCs w:val="21"/>
              </w:rPr>
            </w:pPr>
          </w:p>
        </w:tc>
        <w:tc>
          <w:tcPr>
            <w:tcW w:w="3958" w:type="dxa"/>
            <w:tcBorders>
              <w:left w:val="single" w:color="auto" w:sz="4" w:space="0"/>
            </w:tcBorders>
            <w:shd w:val="clear" w:color="auto" w:fill="FFFFFF"/>
            <w:vAlign w:val="center"/>
          </w:tcPr>
          <w:p>
            <w:pPr>
              <w:widowControl/>
              <w:jc w:val="left"/>
              <w:rPr>
                <w:rFonts w:ascii="宋体" w:hAnsi="宋体" w:eastAsia="宋体" w:cs="宋体"/>
                <w:color w:val="auto"/>
                <w:sz w:val="21"/>
                <w:szCs w:val="21"/>
              </w:rPr>
            </w:pPr>
            <w:r>
              <w:rPr>
                <w:rFonts w:hint="eastAsia" w:ascii="宋体" w:hAnsi="宋体" w:eastAsia="宋体" w:cs="宋体"/>
                <w:color w:val="auto"/>
                <w:sz w:val="21"/>
                <w:szCs w:val="21"/>
              </w:rPr>
              <w:t>支持灵活QinQ功能，可通过匹配具体的流来选择对进入的数据报文打外层tag,实现用户对多种业务实施不同的承载方案。提供第三方权威检测报告，</w:t>
            </w:r>
          </w:p>
        </w:tc>
        <w:tc>
          <w:tcPr>
            <w:tcW w:w="600" w:type="dxa"/>
            <w:vMerge w:val="continue"/>
            <w:shd w:val="clear" w:color="auto" w:fill="FFFFFF"/>
            <w:vAlign w:val="center"/>
          </w:tcPr>
          <w:p>
            <w:pPr>
              <w:widowControl/>
              <w:jc w:val="center"/>
              <w:textAlignment w:val="center"/>
              <w:rPr>
                <w:rFonts w:ascii="宋体" w:hAnsi="宋体" w:eastAsia="宋体" w:cs="宋体"/>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5" w:type="dxa"/>
            <w:left w:w="15" w:type="dxa"/>
            <w:bottom w:w="15" w:type="dxa"/>
            <w:right w:w="15" w:type="dxa"/>
          </w:tblCellMar>
        </w:tblPrEx>
        <w:trPr>
          <w:trHeight w:val="524" w:hRule="atLeast"/>
        </w:trPr>
        <w:tc>
          <w:tcPr>
            <w:tcW w:w="615" w:type="dxa"/>
            <w:vMerge w:val="continue"/>
            <w:shd w:val="clear" w:color="auto" w:fill="auto"/>
            <w:vAlign w:val="center"/>
          </w:tcPr>
          <w:p>
            <w:pPr>
              <w:widowControl/>
              <w:jc w:val="center"/>
              <w:textAlignment w:val="center"/>
              <w:rPr>
                <w:rFonts w:ascii="宋体" w:hAnsi="宋体" w:eastAsia="宋体" w:cs="宋体"/>
                <w:color w:val="auto"/>
                <w:sz w:val="21"/>
                <w:szCs w:val="21"/>
              </w:rPr>
            </w:pPr>
          </w:p>
        </w:tc>
        <w:tc>
          <w:tcPr>
            <w:tcW w:w="1170" w:type="dxa"/>
            <w:vMerge w:val="continue"/>
            <w:shd w:val="clear" w:color="auto" w:fill="FFFFFF"/>
            <w:vAlign w:val="center"/>
          </w:tcPr>
          <w:p>
            <w:pPr>
              <w:widowControl/>
              <w:jc w:val="center"/>
              <w:textAlignment w:val="center"/>
              <w:rPr>
                <w:rFonts w:ascii="宋体" w:hAnsi="宋体" w:eastAsia="宋体" w:cs="宋体"/>
                <w:color w:val="auto"/>
                <w:sz w:val="21"/>
                <w:szCs w:val="21"/>
              </w:rPr>
            </w:pPr>
          </w:p>
        </w:tc>
        <w:tc>
          <w:tcPr>
            <w:tcW w:w="3272" w:type="dxa"/>
            <w:vMerge w:val="continue"/>
            <w:tcBorders>
              <w:right w:val="single" w:color="auto" w:sz="4" w:space="0"/>
            </w:tcBorders>
            <w:shd w:val="clear" w:color="auto" w:fill="FFFFFF"/>
            <w:vAlign w:val="center"/>
          </w:tcPr>
          <w:p>
            <w:pPr>
              <w:widowControl/>
              <w:jc w:val="left"/>
              <w:rPr>
                <w:rFonts w:ascii="宋体" w:hAnsi="宋体" w:eastAsia="宋体" w:cs="宋体"/>
                <w:color w:val="auto"/>
                <w:sz w:val="21"/>
                <w:szCs w:val="21"/>
              </w:rPr>
            </w:pPr>
          </w:p>
        </w:tc>
        <w:tc>
          <w:tcPr>
            <w:tcW w:w="3958" w:type="dxa"/>
            <w:tcBorders>
              <w:left w:val="single" w:color="auto" w:sz="4" w:space="0"/>
            </w:tcBorders>
            <w:shd w:val="clear" w:color="auto" w:fill="FFFFFF"/>
            <w:vAlign w:val="center"/>
          </w:tcPr>
          <w:p>
            <w:pPr>
              <w:widowControl/>
              <w:jc w:val="left"/>
              <w:rPr>
                <w:rFonts w:ascii="宋体" w:hAnsi="宋体" w:eastAsia="宋体" w:cs="宋体"/>
                <w:color w:val="auto"/>
                <w:sz w:val="21"/>
                <w:szCs w:val="21"/>
              </w:rPr>
            </w:pPr>
            <w:r>
              <w:rPr>
                <w:rFonts w:hint="eastAsia" w:ascii="宋体" w:hAnsi="宋体" w:eastAsia="宋体" w:cs="宋体"/>
                <w:color w:val="auto"/>
                <w:sz w:val="21"/>
                <w:szCs w:val="21"/>
              </w:rPr>
              <w:t>支持多Session镜像功能，单台设备上可以同时配置多个镜像会话，且多个镜像会话能同时工作。提供第三方权威检测报告</w:t>
            </w:r>
          </w:p>
        </w:tc>
        <w:tc>
          <w:tcPr>
            <w:tcW w:w="600" w:type="dxa"/>
            <w:vMerge w:val="continue"/>
            <w:shd w:val="clear" w:color="auto" w:fill="FFFFFF"/>
            <w:vAlign w:val="center"/>
          </w:tcPr>
          <w:p>
            <w:pPr>
              <w:widowControl/>
              <w:jc w:val="center"/>
              <w:textAlignment w:val="center"/>
              <w:rPr>
                <w:rFonts w:ascii="宋体" w:hAnsi="宋体" w:eastAsia="宋体" w:cs="宋体"/>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5" w:type="dxa"/>
            <w:left w:w="15" w:type="dxa"/>
            <w:bottom w:w="15" w:type="dxa"/>
            <w:right w:w="15" w:type="dxa"/>
          </w:tblCellMar>
        </w:tblPrEx>
        <w:trPr>
          <w:trHeight w:val="524" w:hRule="atLeast"/>
        </w:trPr>
        <w:tc>
          <w:tcPr>
            <w:tcW w:w="615" w:type="dxa"/>
            <w:vMerge w:val="continue"/>
            <w:shd w:val="clear" w:color="auto" w:fill="auto"/>
            <w:vAlign w:val="center"/>
          </w:tcPr>
          <w:p>
            <w:pPr>
              <w:widowControl/>
              <w:jc w:val="center"/>
              <w:textAlignment w:val="center"/>
              <w:rPr>
                <w:rFonts w:ascii="宋体" w:hAnsi="宋体" w:eastAsia="宋体" w:cs="宋体"/>
                <w:color w:val="auto"/>
                <w:sz w:val="21"/>
                <w:szCs w:val="21"/>
              </w:rPr>
            </w:pPr>
          </w:p>
        </w:tc>
        <w:tc>
          <w:tcPr>
            <w:tcW w:w="1170" w:type="dxa"/>
            <w:vMerge w:val="continue"/>
            <w:shd w:val="clear" w:color="auto" w:fill="FFFFFF"/>
            <w:vAlign w:val="center"/>
          </w:tcPr>
          <w:p>
            <w:pPr>
              <w:widowControl/>
              <w:jc w:val="center"/>
              <w:textAlignment w:val="center"/>
              <w:rPr>
                <w:rFonts w:ascii="宋体" w:hAnsi="宋体" w:eastAsia="宋体" w:cs="宋体"/>
                <w:color w:val="auto"/>
                <w:sz w:val="21"/>
                <w:szCs w:val="21"/>
              </w:rPr>
            </w:pPr>
          </w:p>
        </w:tc>
        <w:tc>
          <w:tcPr>
            <w:tcW w:w="3272" w:type="dxa"/>
            <w:vMerge w:val="continue"/>
            <w:tcBorders>
              <w:right w:val="single" w:color="auto" w:sz="4" w:space="0"/>
            </w:tcBorders>
            <w:shd w:val="clear" w:color="auto" w:fill="FFFFFF"/>
            <w:vAlign w:val="center"/>
          </w:tcPr>
          <w:p>
            <w:pPr>
              <w:widowControl/>
              <w:jc w:val="left"/>
              <w:rPr>
                <w:rFonts w:ascii="宋体" w:hAnsi="宋体" w:eastAsia="宋体" w:cs="宋体"/>
                <w:color w:val="auto"/>
                <w:sz w:val="21"/>
                <w:szCs w:val="21"/>
              </w:rPr>
            </w:pPr>
          </w:p>
        </w:tc>
        <w:tc>
          <w:tcPr>
            <w:tcW w:w="3958" w:type="dxa"/>
            <w:tcBorders>
              <w:left w:val="single" w:color="auto" w:sz="4" w:space="0"/>
            </w:tcBorders>
            <w:shd w:val="clear" w:color="auto" w:fill="FFFFFF"/>
            <w:vAlign w:val="center"/>
          </w:tcPr>
          <w:p>
            <w:pPr>
              <w:widowControl/>
              <w:jc w:val="left"/>
              <w:rPr>
                <w:rFonts w:ascii="宋体" w:hAnsi="宋体" w:eastAsia="宋体" w:cs="宋体"/>
                <w:color w:val="auto"/>
                <w:sz w:val="21"/>
                <w:szCs w:val="21"/>
              </w:rPr>
            </w:pPr>
            <w:r>
              <w:rPr>
                <w:rFonts w:hint="eastAsia" w:ascii="宋体" w:hAnsi="宋体" w:eastAsia="宋体" w:cs="宋体"/>
                <w:color w:val="auto"/>
                <w:sz w:val="21"/>
                <w:szCs w:val="21"/>
              </w:rPr>
              <w:t>支持Ipv6 DHCP Server功能。</w:t>
            </w:r>
          </w:p>
        </w:tc>
        <w:tc>
          <w:tcPr>
            <w:tcW w:w="600" w:type="dxa"/>
            <w:vMerge w:val="continue"/>
            <w:shd w:val="clear" w:color="auto" w:fill="FFFFFF"/>
            <w:vAlign w:val="center"/>
          </w:tcPr>
          <w:p>
            <w:pPr>
              <w:widowControl/>
              <w:jc w:val="center"/>
              <w:textAlignment w:val="center"/>
              <w:rPr>
                <w:rFonts w:ascii="宋体" w:hAnsi="宋体" w:eastAsia="宋体" w:cs="宋体"/>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5" w:type="dxa"/>
            <w:left w:w="15" w:type="dxa"/>
            <w:bottom w:w="15" w:type="dxa"/>
            <w:right w:w="15" w:type="dxa"/>
          </w:tblCellMar>
        </w:tblPrEx>
        <w:trPr>
          <w:trHeight w:val="524" w:hRule="atLeast"/>
        </w:trPr>
        <w:tc>
          <w:tcPr>
            <w:tcW w:w="615" w:type="dxa"/>
            <w:vMerge w:val="continue"/>
            <w:shd w:val="clear" w:color="auto" w:fill="auto"/>
            <w:vAlign w:val="center"/>
          </w:tcPr>
          <w:p>
            <w:pPr>
              <w:widowControl/>
              <w:jc w:val="center"/>
              <w:textAlignment w:val="center"/>
              <w:rPr>
                <w:rFonts w:ascii="宋体" w:hAnsi="宋体" w:eastAsia="宋体" w:cs="宋体"/>
                <w:color w:val="auto"/>
                <w:sz w:val="21"/>
                <w:szCs w:val="21"/>
              </w:rPr>
            </w:pPr>
          </w:p>
        </w:tc>
        <w:tc>
          <w:tcPr>
            <w:tcW w:w="1170" w:type="dxa"/>
            <w:vMerge w:val="continue"/>
            <w:shd w:val="clear" w:color="auto" w:fill="FFFFFF"/>
            <w:vAlign w:val="center"/>
          </w:tcPr>
          <w:p>
            <w:pPr>
              <w:widowControl/>
              <w:jc w:val="center"/>
              <w:textAlignment w:val="center"/>
              <w:rPr>
                <w:rFonts w:ascii="宋体" w:hAnsi="宋体" w:eastAsia="宋体" w:cs="宋体"/>
                <w:color w:val="auto"/>
                <w:sz w:val="21"/>
                <w:szCs w:val="21"/>
              </w:rPr>
            </w:pPr>
          </w:p>
        </w:tc>
        <w:tc>
          <w:tcPr>
            <w:tcW w:w="3272" w:type="dxa"/>
            <w:vMerge w:val="continue"/>
            <w:tcBorders>
              <w:right w:val="single" w:color="auto" w:sz="4" w:space="0"/>
            </w:tcBorders>
            <w:shd w:val="clear" w:color="auto" w:fill="FFFFFF"/>
            <w:vAlign w:val="center"/>
          </w:tcPr>
          <w:p>
            <w:pPr>
              <w:widowControl/>
              <w:jc w:val="left"/>
              <w:rPr>
                <w:rFonts w:ascii="宋体" w:hAnsi="宋体" w:eastAsia="宋体" w:cs="宋体"/>
                <w:color w:val="auto"/>
                <w:sz w:val="21"/>
                <w:szCs w:val="21"/>
              </w:rPr>
            </w:pPr>
          </w:p>
        </w:tc>
        <w:tc>
          <w:tcPr>
            <w:tcW w:w="3958" w:type="dxa"/>
            <w:tcBorders>
              <w:left w:val="single" w:color="auto" w:sz="4" w:space="0"/>
            </w:tcBorders>
            <w:shd w:val="clear" w:color="auto" w:fill="FFFFFF"/>
            <w:vAlign w:val="center"/>
          </w:tcPr>
          <w:p>
            <w:pPr>
              <w:widowControl/>
              <w:jc w:val="left"/>
              <w:rPr>
                <w:rFonts w:ascii="宋体" w:hAnsi="宋体" w:eastAsia="宋体" w:cs="宋体"/>
                <w:color w:val="auto"/>
                <w:sz w:val="21"/>
                <w:szCs w:val="21"/>
              </w:rPr>
            </w:pPr>
            <w:r>
              <w:rPr>
                <w:rFonts w:hint="eastAsia" w:ascii="宋体" w:hAnsi="宋体" w:eastAsia="宋体" w:cs="宋体"/>
                <w:color w:val="auto"/>
                <w:sz w:val="21"/>
                <w:szCs w:val="21"/>
              </w:rPr>
              <w:t>支持Ipv6 SAVI接入网源地址验证功能。提供第三方权威检测报告</w:t>
            </w:r>
          </w:p>
        </w:tc>
        <w:tc>
          <w:tcPr>
            <w:tcW w:w="600" w:type="dxa"/>
            <w:vMerge w:val="continue"/>
            <w:shd w:val="clear" w:color="auto" w:fill="FFFFFF"/>
            <w:vAlign w:val="center"/>
          </w:tcPr>
          <w:p>
            <w:pPr>
              <w:widowControl/>
              <w:jc w:val="center"/>
              <w:textAlignment w:val="center"/>
              <w:rPr>
                <w:rFonts w:ascii="宋体" w:hAnsi="宋体" w:eastAsia="宋体" w:cs="宋体"/>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5" w:type="dxa"/>
            <w:left w:w="15" w:type="dxa"/>
            <w:bottom w:w="15" w:type="dxa"/>
            <w:right w:w="15" w:type="dxa"/>
          </w:tblCellMar>
        </w:tblPrEx>
        <w:trPr>
          <w:trHeight w:val="524" w:hRule="atLeast"/>
        </w:trPr>
        <w:tc>
          <w:tcPr>
            <w:tcW w:w="615" w:type="dxa"/>
            <w:vMerge w:val="continue"/>
            <w:shd w:val="clear" w:color="auto" w:fill="auto"/>
            <w:vAlign w:val="center"/>
          </w:tcPr>
          <w:p>
            <w:pPr>
              <w:widowControl/>
              <w:jc w:val="center"/>
              <w:textAlignment w:val="center"/>
              <w:rPr>
                <w:rFonts w:ascii="宋体" w:hAnsi="宋体" w:eastAsia="宋体" w:cs="宋体"/>
                <w:color w:val="auto"/>
                <w:sz w:val="21"/>
                <w:szCs w:val="21"/>
              </w:rPr>
            </w:pPr>
          </w:p>
        </w:tc>
        <w:tc>
          <w:tcPr>
            <w:tcW w:w="1170" w:type="dxa"/>
            <w:vMerge w:val="continue"/>
            <w:shd w:val="clear" w:color="auto" w:fill="FFFFFF"/>
            <w:vAlign w:val="center"/>
          </w:tcPr>
          <w:p>
            <w:pPr>
              <w:widowControl/>
              <w:jc w:val="center"/>
              <w:textAlignment w:val="center"/>
              <w:rPr>
                <w:rFonts w:ascii="宋体" w:hAnsi="宋体" w:eastAsia="宋体" w:cs="宋体"/>
                <w:color w:val="auto"/>
                <w:sz w:val="21"/>
                <w:szCs w:val="21"/>
              </w:rPr>
            </w:pPr>
          </w:p>
        </w:tc>
        <w:tc>
          <w:tcPr>
            <w:tcW w:w="3272" w:type="dxa"/>
            <w:vMerge w:val="continue"/>
            <w:tcBorders>
              <w:right w:val="single" w:color="auto" w:sz="4" w:space="0"/>
            </w:tcBorders>
            <w:shd w:val="clear" w:color="auto" w:fill="FFFFFF"/>
            <w:vAlign w:val="center"/>
          </w:tcPr>
          <w:p>
            <w:pPr>
              <w:widowControl/>
              <w:jc w:val="left"/>
              <w:rPr>
                <w:rFonts w:ascii="宋体" w:hAnsi="宋体" w:eastAsia="宋体" w:cs="宋体"/>
                <w:color w:val="auto"/>
                <w:sz w:val="21"/>
                <w:szCs w:val="21"/>
              </w:rPr>
            </w:pPr>
          </w:p>
        </w:tc>
        <w:tc>
          <w:tcPr>
            <w:tcW w:w="3958" w:type="dxa"/>
            <w:tcBorders>
              <w:left w:val="single" w:color="auto" w:sz="4" w:space="0"/>
            </w:tcBorders>
            <w:shd w:val="clear" w:color="auto" w:fill="FFFFFF"/>
            <w:vAlign w:val="center"/>
          </w:tcPr>
          <w:p>
            <w:pPr>
              <w:widowControl/>
              <w:jc w:val="left"/>
              <w:rPr>
                <w:rFonts w:ascii="宋体" w:hAnsi="宋体" w:eastAsia="宋体" w:cs="宋体"/>
                <w:color w:val="auto"/>
                <w:sz w:val="21"/>
                <w:szCs w:val="21"/>
              </w:rPr>
            </w:pPr>
            <w:r>
              <w:rPr>
                <w:rFonts w:hint="eastAsia" w:ascii="宋体" w:hAnsi="宋体" w:eastAsia="宋体" w:cs="宋体"/>
                <w:color w:val="auto"/>
                <w:sz w:val="21"/>
                <w:szCs w:val="21"/>
              </w:rPr>
              <w:t>支持生成树快速收剑功能。</w:t>
            </w:r>
          </w:p>
        </w:tc>
        <w:tc>
          <w:tcPr>
            <w:tcW w:w="600" w:type="dxa"/>
            <w:vMerge w:val="continue"/>
            <w:shd w:val="clear" w:color="auto" w:fill="FFFFFF"/>
            <w:vAlign w:val="center"/>
          </w:tcPr>
          <w:p>
            <w:pPr>
              <w:widowControl/>
              <w:jc w:val="center"/>
              <w:textAlignment w:val="center"/>
              <w:rPr>
                <w:rFonts w:ascii="宋体" w:hAnsi="宋体" w:eastAsia="宋体" w:cs="宋体"/>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5" w:type="dxa"/>
            <w:left w:w="15" w:type="dxa"/>
            <w:bottom w:w="15" w:type="dxa"/>
            <w:right w:w="15" w:type="dxa"/>
          </w:tblCellMar>
        </w:tblPrEx>
        <w:trPr>
          <w:trHeight w:val="524" w:hRule="atLeast"/>
        </w:trPr>
        <w:tc>
          <w:tcPr>
            <w:tcW w:w="615" w:type="dxa"/>
            <w:vMerge w:val="continue"/>
            <w:shd w:val="clear" w:color="auto" w:fill="auto"/>
            <w:vAlign w:val="center"/>
          </w:tcPr>
          <w:p>
            <w:pPr>
              <w:widowControl/>
              <w:jc w:val="center"/>
              <w:textAlignment w:val="center"/>
              <w:rPr>
                <w:rFonts w:ascii="宋体" w:hAnsi="宋体" w:eastAsia="宋体" w:cs="宋体"/>
                <w:color w:val="auto"/>
                <w:sz w:val="21"/>
                <w:szCs w:val="21"/>
              </w:rPr>
            </w:pPr>
          </w:p>
        </w:tc>
        <w:tc>
          <w:tcPr>
            <w:tcW w:w="1170" w:type="dxa"/>
            <w:vMerge w:val="continue"/>
            <w:shd w:val="clear" w:color="auto" w:fill="FFFFFF"/>
            <w:vAlign w:val="center"/>
          </w:tcPr>
          <w:p>
            <w:pPr>
              <w:widowControl/>
              <w:jc w:val="center"/>
              <w:textAlignment w:val="center"/>
              <w:rPr>
                <w:rFonts w:ascii="宋体" w:hAnsi="宋体" w:eastAsia="宋体" w:cs="宋体"/>
                <w:color w:val="auto"/>
                <w:sz w:val="21"/>
                <w:szCs w:val="21"/>
              </w:rPr>
            </w:pPr>
          </w:p>
        </w:tc>
        <w:tc>
          <w:tcPr>
            <w:tcW w:w="3272" w:type="dxa"/>
            <w:vMerge w:val="continue"/>
            <w:tcBorders>
              <w:right w:val="single" w:color="auto" w:sz="4" w:space="0"/>
            </w:tcBorders>
            <w:shd w:val="clear" w:color="auto" w:fill="FFFFFF"/>
            <w:vAlign w:val="center"/>
          </w:tcPr>
          <w:p>
            <w:pPr>
              <w:widowControl/>
              <w:jc w:val="left"/>
              <w:rPr>
                <w:rFonts w:ascii="宋体" w:hAnsi="宋体" w:eastAsia="宋体" w:cs="宋体"/>
                <w:color w:val="auto"/>
                <w:sz w:val="21"/>
                <w:szCs w:val="21"/>
              </w:rPr>
            </w:pPr>
          </w:p>
        </w:tc>
        <w:tc>
          <w:tcPr>
            <w:tcW w:w="3958" w:type="dxa"/>
            <w:tcBorders>
              <w:left w:val="single" w:color="auto" w:sz="4" w:space="0"/>
            </w:tcBorders>
            <w:shd w:val="clear" w:color="auto" w:fill="FFFFFF"/>
            <w:vAlign w:val="center"/>
          </w:tcPr>
          <w:p>
            <w:pPr>
              <w:widowControl/>
              <w:jc w:val="left"/>
              <w:rPr>
                <w:rFonts w:ascii="宋体" w:hAnsi="宋体" w:eastAsia="宋体" w:cs="宋体"/>
                <w:color w:val="auto"/>
                <w:sz w:val="21"/>
                <w:szCs w:val="21"/>
              </w:rPr>
            </w:pPr>
            <w:r>
              <w:rPr>
                <w:rFonts w:hint="eastAsia" w:ascii="宋体" w:hAnsi="宋体" w:eastAsia="宋体" w:cs="宋体"/>
                <w:color w:val="auto"/>
                <w:sz w:val="21"/>
                <w:szCs w:val="21"/>
              </w:rPr>
              <w:t>支持虚拟化功能，实现整个虚拟化系统中设备之间的信息共享及表项同步。提供第三方权威检测报告，并加盖设备生产厂商公章。</w:t>
            </w:r>
          </w:p>
        </w:tc>
        <w:tc>
          <w:tcPr>
            <w:tcW w:w="600" w:type="dxa"/>
            <w:vMerge w:val="continue"/>
            <w:shd w:val="clear" w:color="auto" w:fill="FFFFFF"/>
            <w:vAlign w:val="center"/>
          </w:tcPr>
          <w:p>
            <w:pPr>
              <w:widowControl/>
              <w:jc w:val="center"/>
              <w:textAlignment w:val="center"/>
              <w:rPr>
                <w:rFonts w:ascii="宋体" w:hAnsi="宋体" w:eastAsia="宋体" w:cs="宋体"/>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5" w:type="dxa"/>
            <w:left w:w="15" w:type="dxa"/>
            <w:bottom w:w="15" w:type="dxa"/>
            <w:right w:w="15" w:type="dxa"/>
          </w:tblCellMar>
        </w:tblPrEx>
        <w:trPr>
          <w:trHeight w:val="524" w:hRule="atLeast"/>
        </w:trPr>
        <w:tc>
          <w:tcPr>
            <w:tcW w:w="615" w:type="dxa"/>
            <w:vMerge w:val="continue"/>
            <w:shd w:val="clear" w:color="auto" w:fill="auto"/>
            <w:vAlign w:val="center"/>
          </w:tcPr>
          <w:p>
            <w:pPr>
              <w:widowControl/>
              <w:jc w:val="center"/>
              <w:textAlignment w:val="center"/>
              <w:rPr>
                <w:rFonts w:ascii="宋体" w:hAnsi="宋体" w:eastAsia="宋体" w:cs="宋体"/>
                <w:color w:val="auto"/>
                <w:sz w:val="21"/>
                <w:szCs w:val="21"/>
              </w:rPr>
            </w:pPr>
          </w:p>
        </w:tc>
        <w:tc>
          <w:tcPr>
            <w:tcW w:w="1170" w:type="dxa"/>
            <w:vMerge w:val="continue"/>
            <w:shd w:val="clear" w:color="auto" w:fill="FFFFFF"/>
            <w:vAlign w:val="center"/>
          </w:tcPr>
          <w:p>
            <w:pPr>
              <w:widowControl/>
              <w:jc w:val="center"/>
              <w:textAlignment w:val="center"/>
              <w:rPr>
                <w:rFonts w:ascii="宋体" w:hAnsi="宋体" w:eastAsia="宋体" w:cs="宋体"/>
                <w:color w:val="auto"/>
                <w:sz w:val="21"/>
                <w:szCs w:val="21"/>
              </w:rPr>
            </w:pPr>
          </w:p>
        </w:tc>
        <w:tc>
          <w:tcPr>
            <w:tcW w:w="3272" w:type="dxa"/>
            <w:vMerge w:val="continue"/>
            <w:tcBorders>
              <w:right w:val="single" w:color="auto" w:sz="4" w:space="0"/>
            </w:tcBorders>
            <w:shd w:val="clear" w:color="auto" w:fill="FFFFFF"/>
            <w:vAlign w:val="center"/>
          </w:tcPr>
          <w:p>
            <w:pPr>
              <w:widowControl/>
              <w:jc w:val="left"/>
              <w:rPr>
                <w:rFonts w:ascii="宋体" w:hAnsi="宋体" w:eastAsia="宋体" w:cs="宋体"/>
                <w:color w:val="auto"/>
                <w:sz w:val="21"/>
                <w:szCs w:val="21"/>
              </w:rPr>
            </w:pPr>
          </w:p>
        </w:tc>
        <w:tc>
          <w:tcPr>
            <w:tcW w:w="3958" w:type="dxa"/>
            <w:tcBorders>
              <w:left w:val="single" w:color="auto" w:sz="4" w:space="0"/>
            </w:tcBorders>
            <w:shd w:val="clear" w:color="auto" w:fill="FFFFFF"/>
            <w:vAlign w:val="center"/>
          </w:tcPr>
          <w:p>
            <w:pPr>
              <w:widowControl/>
              <w:jc w:val="left"/>
              <w:rPr>
                <w:rFonts w:ascii="宋体" w:hAnsi="宋体" w:eastAsia="宋体" w:cs="宋体"/>
                <w:color w:val="auto"/>
                <w:sz w:val="21"/>
                <w:szCs w:val="21"/>
              </w:rPr>
            </w:pPr>
            <w:r>
              <w:rPr>
                <w:rFonts w:hint="eastAsia" w:ascii="宋体" w:hAnsi="宋体" w:eastAsia="宋体" w:cs="宋体"/>
                <w:color w:val="auto"/>
                <w:sz w:val="21"/>
                <w:szCs w:val="21"/>
              </w:rPr>
              <w:t>支持增强型多Vlan子网流量工程EMVTE，可以实现非环网条件下的快速收敛。提供第三方权威检测报告</w:t>
            </w:r>
          </w:p>
        </w:tc>
        <w:tc>
          <w:tcPr>
            <w:tcW w:w="600" w:type="dxa"/>
            <w:vMerge w:val="continue"/>
            <w:shd w:val="clear" w:color="auto" w:fill="FFFFFF"/>
            <w:vAlign w:val="center"/>
          </w:tcPr>
          <w:p>
            <w:pPr>
              <w:widowControl/>
              <w:jc w:val="center"/>
              <w:textAlignment w:val="center"/>
              <w:rPr>
                <w:rFonts w:ascii="宋体" w:hAnsi="宋体" w:eastAsia="宋体" w:cs="宋体"/>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5" w:type="dxa"/>
            <w:left w:w="15" w:type="dxa"/>
            <w:bottom w:w="15" w:type="dxa"/>
            <w:right w:w="15" w:type="dxa"/>
          </w:tblCellMar>
        </w:tblPrEx>
        <w:trPr>
          <w:trHeight w:val="524" w:hRule="atLeast"/>
        </w:trPr>
        <w:tc>
          <w:tcPr>
            <w:tcW w:w="615" w:type="dxa"/>
            <w:vMerge w:val="continue"/>
            <w:shd w:val="clear" w:color="auto" w:fill="auto"/>
            <w:vAlign w:val="center"/>
          </w:tcPr>
          <w:p>
            <w:pPr>
              <w:widowControl/>
              <w:jc w:val="center"/>
              <w:textAlignment w:val="center"/>
              <w:rPr>
                <w:rFonts w:ascii="宋体" w:hAnsi="宋体" w:eastAsia="宋体" w:cs="宋体"/>
                <w:color w:val="auto"/>
                <w:sz w:val="21"/>
                <w:szCs w:val="21"/>
              </w:rPr>
            </w:pPr>
          </w:p>
        </w:tc>
        <w:tc>
          <w:tcPr>
            <w:tcW w:w="1170" w:type="dxa"/>
            <w:vMerge w:val="continue"/>
            <w:shd w:val="clear" w:color="auto" w:fill="FFFFFF"/>
            <w:vAlign w:val="center"/>
          </w:tcPr>
          <w:p>
            <w:pPr>
              <w:widowControl/>
              <w:jc w:val="center"/>
              <w:textAlignment w:val="center"/>
              <w:rPr>
                <w:rFonts w:ascii="宋体" w:hAnsi="宋体" w:eastAsia="宋体" w:cs="宋体"/>
                <w:color w:val="auto"/>
                <w:sz w:val="21"/>
                <w:szCs w:val="21"/>
              </w:rPr>
            </w:pPr>
          </w:p>
        </w:tc>
        <w:tc>
          <w:tcPr>
            <w:tcW w:w="3272" w:type="dxa"/>
            <w:vMerge w:val="continue"/>
            <w:tcBorders>
              <w:right w:val="single" w:color="auto" w:sz="4" w:space="0"/>
            </w:tcBorders>
            <w:shd w:val="clear" w:color="auto" w:fill="FFFFFF"/>
            <w:vAlign w:val="center"/>
          </w:tcPr>
          <w:p>
            <w:pPr>
              <w:widowControl/>
              <w:jc w:val="left"/>
              <w:rPr>
                <w:rFonts w:ascii="宋体" w:hAnsi="宋体" w:eastAsia="宋体" w:cs="宋体"/>
                <w:color w:val="auto"/>
                <w:sz w:val="21"/>
                <w:szCs w:val="21"/>
              </w:rPr>
            </w:pPr>
          </w:p>
        </w:tc>
        <w:tc>
          <w:tcPr>
            <w:tcW w:w="3958" w:type="dxa"/>
            <w:tcBorders>
              <w:left w:val="single" w:color="auto" w:sz="4" w:space="0"/>
            </w:tcBorders>
            <w:shd w:val="clear" w:color="auto" w:fill="FFFFFF"/>
            <w:vAlign w:val="center"/>
          </w:tcPr>
          <w:p>
            <w:pPr>
              <w:widowControl/>
              <w:jc w:val="left"/>
              <w:rPr>
                <w:rFonts w:ascii="宋体" w:hAnsi="宋体" w:eastAsia="宋体" w:cs="宋体"/>
                <w:color w:val="auto"/>
                <w:sz w:val="21"/>
                <w:szCs w:val="21"/>
              </w:rPr>
            </w:pPr>
            <w:r>
              <w:rPr>
                <w:rFonts w:hint="eastAsia" w:ascii="宋体" w:hAnsi="宋体" w:eastAsia="宋体" w:cs="宋体"/>
                <w:color w:val="auto"/>
                <w:sz w:val="21"/>
                <w:szCs w:val="21"/>
              </w:rPr>
              <w:t>支持VRRP、静态路由、OSPF、BGP等功能。</w:t>
            </w:r>
          </w:p>
        </w:tc>
        <w:tc>
          <w:tcPr>
            <w:tcW w:w="600" w:type="dxa"/>
            <w:vMerge w:val="continue"/>
            <w:shd w:val="clear" w:color="auto" w:fill="FFFFFF"/>
            <w:vAlign w:val="center"/>
          </w:tcPr>
          <w:p>
            <w:pPr>
              <w:widowControl/>
              <w:jc w:val="center"/>
              <w:textAlignment w:val="center"/>
              <w:rPr>
                <w:rFonts w:ascii="宋体" w:hAnsi="宋体" w:eastAsia="宋体" w:cs="宋体"/>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5" w:type="dxa"/>
            <w:left w:w="15" w:type="dxa"/>
            <w:bottom w:w="15" w:type="dxa"/>
            <w:right w:w="15" w:type="dxa"/>
          </w:tblCellMar>
        </w:tblPrEx>
        <w:trPr>
          <w:trHeight w:val="524" w:hRule="atLeast"/>
        </w:trPr>
        <w:tc>
          <w:tcPr>
            <w:tcW w:w="615" w:type="dxa"/>
            <w:vMerge w:val="continue"/>
            <w:shd w:val="clear" w:color="auto" w:fill="auto"/>
            <w:vAlign w:val="center"/>
          </w:tcPr>
          <w:p>
            <w:pPr>
              <w:widowControl/>
              <w:jc w:val="center"/>
              <w:textAlignment w:val="center"/>
              <w:rPr>
                <w:rFonts w:ascii="宋体" w:hAnsi="宋体" w:eastAsia="宋体" w:cs="宋体"/>
                <w:color w:val="auto"/>
                <w:sz w:val="21"/>
                <w:szCs w:val="21"/>
              </w:rPr>
            </w:pPr>
          </w:p>
        </w:tc>
        <w:tc>
          <w:tcPr>
            <w:tcW w:w="1170" w:type="dxa"/>
            <w:vMerge w:val="continue"/>
            <w:shd w:val="clear" w:color="auto" w:fill="FFFFFF"/>
            <w:vAlign w:val="center"/>
          </w:tcPr>
          <w:p>
            <w:pPr>
              <w:widowControl/>
              <w:jc w:val="center"/>
              <w:textAlignment w:val="center"/>
              <w:rPr>
                <w:rFonts w:ascii="宋体" w:hAnsi="宋体" w:eastAsia="宋体" w:cs="宋体"/>
                <w:color w:val="auto"/>
                <w:sz w:val="21"/>
                <w:szCs w:val="21"/>
              </w:rPr>
            </w:pPr>
          </w:p>
        </w:tc>
        <w:tc>
          <w:tcPr>
            <w:tcW w:w="3272" w:type="dxa"/>
            <w:vMerge w:val="continue"/>
            <w:tcBorders>
              <w:right w:val="single" w:color="auto" w:sz="4" w:space="0"/>
            </w:tcBorders>
            <w:shd w:val="clear" w:color="auto" w:fill="FFFFFF"/>
            <w:vAlign w:val="center"/>
          </w:tcPr>
          <w:p>
            <w:pPr>
              <w:widowControl/>
              <w:jc w:val="left"/>
              <w:rPr>
                <w:rFonts w:ascii="宋体" w:hAnsi="宋体" w:eastAsia="宋体" w:cs="宋体"/>
                <w:color w:val="auto"/>
                <w:sz w:val="21"/>
                <w:szCs w:val="21"/>
              </w:rPr>
            </w:pPr>
          </w:p>
        </w:tc>
        <w:tc>
          <w:tcPr>
            <w:tcW w:w="3958" w:type="dxa"/>
            <w:tcBorders>
              <w:left w:val="single" w:color="auto" w:sz="4" w:space="0"/>
            </w:tcBorders>
            <w:shd w:val="clear" w:color="auto" w:fill="FFFFFF"/>
            <w:vAlign w:val="center"/>
          </w:tcPr>
          <w:p>
            <w:pPr>
              <w:widowControl/>
              <w:jc w:val="left"/>
              <w:rPr>
                <w:rFonts w:ascii="宋体" w:hAnsi="宋体" w:eastAsia="宋体" w:cs="宋体"/>
                <w:color w:val="auto"/>
                <w:sz w:val="21"/>
                <w:szCs w:val="21"/>
              </w:rPr>
            </w:pPr>
            <w:r>
              <w:rPr>
                <w:rFonts w:hint="eastAsia" w:ascii="宋体" w:hAnsi="宋体" w:eastAsia="宋体" w:cs="宋体"/>
                <w:color w:val="auto"/>
                <w:sz w:val="21"/>
                <w:szCs w:val="21"/>
              </w:rPr>
              <w:t>支持优雅重启功能，可以实现协议层面的无间断转发，避免协议震荡，转发保证业务连续性。提供第三方权威检测报告</w:t>
            </w:r>
          </w:p>
        </w:tc>
        <w:tc>
          <w:tcPr>
            <w:tcW w:w="600" w:type="dxa"/>
            <w:vMerge w:val="continue"/>
            <w:shd w:val="clear" w:color="auto" w:fill="FFFFFF"/>
            <w:vAlign w:val="center"/>
          </w:tcPr>
          <w:p>
            <w:pPr>
              <w:widowControl/>
              <w:jc w:val="center"/>
              <w:textAlignment w:val="center"/>
              <w:rPr>
                <w:rFonts w:ascii="宋体" w:hAnsi="宋体" w:eastAsia="宋体" w:cs="宋体"/>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5" w:type="dxa"/>
            <w:left w:w="15" w:type="dxa"/>
            <w:bottom w:w="15" w:type="dxa"/>
            <w:right w:w="15" w:type="dxa"/>
          </w:tblCellMar>
        </w:tblPrEx>
        <w:trPr>
          <w:trHeight w:val="524" w:hRule="atLeast"/>
        </w:trPr>
        <w:tc>
          <w:tcPr>
            <w:tcW w:w="615" w:type="dxa"/>
            <w:vMerge w:val="continue"/>
            <w:shd w:val="clear" w:color="auto" w:fill="auto"/>
            <w:vAlign w:val="center"/>
          </w:tcPr>
          <w:p>
            <w:pPr>
              <w:widowControl/>
              <w:jc w:val="center"/>
              <w:textAlignment w:val="center"/>
              <w:rPr>
                <w:rFonts w:ascii="宋体" w:hAnsi="宋体" w:eastAsia="宋体" w:cs="宋体"/>
                <w:color w:val="auto"/>
                <w:sz w:val="21"/>
                <w:szCs w:val="21"/>
              </w:rPr>
            </w:pPr>
          </w:p>
        </w:tc>
        <w:tc>
          <w:tcPr>
            <w:tcW w:w="1170" w:type="dxa"/>
            <w:vMerge w:val="continue"/>
            <w:shd w:val="clear" w:color="auto" w:fill="FFFFFF"/>
            <w:vAlign w:val="center"/>
          </w:tcPr>
          <w:p>
            <w:pPr>
              <w:widowControl/>
              <w:jc w:val="center"/>
              <w:textAlignment w:val="center"/>
              <w:rPr>
                <w:rFonts w:ascii="宋体" w:hAnsi="宋体" w:eastAsia="宋体" w:cs="宋体"/>
                <w:color w:val="auto"/>
                <w:sz w:val="21"/>
                <w:szCs w:val="21"/>
              </w:rPr>
            </w:pPr>
          </w:p>
        </w:tc>
        <w:tc>
          <w:tcPr>
            <w:tcW w:w="3272" w:type="dxa"/>
            <w:vMerge w:val="continue"/>
            <w:tcBorders>
              <w:right w:val="single" w:color="auto" w:sz="4" w:space="0"/>
            </w:tcBorders>
            <w:shd w:val="clear" w:color="auto" w:fill="FFFFFF"/>
            <w:vAlign w:val="center"/>
          </w:tcPr>
          <w:p>
            <w:pPr>
              <w:widowControl/>
              <w:jc w:val="left"/>
              <w:rPr>
                <w:rFonts w:ascii="宋体" w:hAnsi="宋体" w:eastAsia="宋体" w:cs="宋体"/>
                <w:color w:val="auto"/>
                <w:sz w:val="21"/>
                <w:szCs w:val="21"/>
              </w:rPr>
            </w:pPr>
          </w:p>
        </w:tc>
        <w:tc>
          <w:tcPr>
            <w:tcW w:w="3958" w:type="dxa"/>
            <w:tcBorders>
              <w:left w:val="single" w:color="auto" w:sz="4" w:space="0"/>
            </w:tcBorders>
            <w:shd w:val="clear" w:color="auto" w:fill="FFFFFF"/>
            <w:vAlign w:val="center"/>
          </w:tcPr>
          <w:p>
            <w:pPr>
              <w:widowControl/>
              <w:jc w:val="left"/>
              <w:rPr>
                <w:rFonts w:ascii="宋体" w:hAnsi="宋体" w:eastAsia="宋体" w:cs="宋体"/>
                <w:color w:val="auto"/>
                <w:sz w:val="21"/>
                <w:szCs w:val="21"/>
              </w:rPr>
            </w:pPr>
            <w:r>
              <w:rPr>
                <w:rFonts w:hint="eastAsia" w:ascii="宋体" w:hAnsi="宋体" w:eastAsia="宋体" w:cs="宋体"/>
                <w:color w:val="auto"/>
                <w:sz w:val="21"/>
                <w:szCs w:val="21"/>
              </w:rPr>
              <w:t>支持sFlow功能，该功能采用数据流随机采样技术对通过交换机的流量进行流信息采样。提供第三方权威检测报告</w:t>
            </w:r>
          </w:p>
        </w:tc>
        <w:tc>
          <w:tcPr>
            <w:tcW w:w="600" w:type="dxa"/>
            <w:vMerge w:val="continue"/>
            <w:shd w:val="clear" w:color="auto" w:fill="FFFFFF"/>
            <w:vAlign w:val="center"/>
          </w:tcPr>
          <w:p>
            <w:pPr>
              <w:widowControl/>
              <w:jc w:val="center"/>
              <w:textAlignment w:val="center"/>
              <w:rPr>
                <w:rFonts w:ascii="宋体" w:hAnsi="宋体" w:eastAsia="宋体" w:cs="宋体"/>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5" w:type="dxa"/>
            <w:left w:w="15" w:type="dxa"/>
            <w:bottom w:w="15" w:type="dxa"/>
            <w:right w:w="15" w:type="dxa"/>
          </w:tblCellMar>
        </w:tblPrEx>
        <w:trPr>
          <w:trHeight w:val="524" w:hRule="atLeast"/>
        </w:trPr>
        <w:tc>
          <w:tcPr>
            <w:tcW w:w="615" w:type="dxa"/>
            <w:vMerge w:val="continue"/>
            <w:shd w:val="clear" w:color="auto" w:fill="auto"/>
            <w:vAlign w:val="center"/>
          </w:tcPr>
          <w:p>
            <w:pPr>
              <w:widowControl/>
              <w:jc w:val="center"/>
              <w:textAlignment w:val="center"/>
              <w:rPr>
                <w:rFonts w:ascii="宋体" w:hAnsi="宋体" w:eastAsia="宋体" w:cs="宋体"/>
                <w:color w:val="auto"/>
                <w:sz w:val="21"/>
                <w:szCs w:val="21"/>
              </w:rPr>
            </w:pPr>
          </w:p>
        </w:tc>
        <w:tc>
          <w:tcPr>
            <w:tcW w:w="1170" w:type="dxa"/>
            <w:vMerge w:val="continue"/>
            <w:shd w:val="clear" w:color="auto" w:fill="FFFFFF"/>
            <w:vAlign w:val="center"/>
          </w:tcPr>
          <w:p>
            <w:pPr>
              <w:widowControl/>
              <w:jc w:val="center"/>
              <w:textAlignment w:val="center"/>
              <w:rPr>
                <w:rFonts w:ascii="宋体" w:hAnsi="宋体" w:eastAsia="宋体" w:cs="宋体"/>
                <w:color w:val="auto"/>
                <w:sz w:val="21"/>
                <w:szCs w:val="21"/>
              </w:rPr>
            </w:pPr>
          </w:p>
        </w:tc>
        <w:tc>
          <w:tcPr>
            <w:tcW w:w="3272" w:type="dxa"/>
            <w:vMerge w:val="continue"/>
            <w:tcBorders>
              <w:right w:val="single" w:color="auto" w:sz="4" w:space="0"/>
            </w:tcBorders>
            <w:shd w:val="clear" w:color="auto" w:fill="FFFFFF"/>
            <w:vAlign w:val="center"/>
          </w:tcPr>
          <w:p>
            <w:pPr>
              <w:widowControl/>
              <w:jc w:val="left"/>
              <w:rPr>
                <w:rFonts w:ascii="宋体" w:hAnsi="宋体" w:eastAsia="宋体" w:cs="宋体"/>
                <w:color w:val="auto"/>
                <w:sz w:val="21"/>
                <w:szCs w:val="21"/>
              </w:rPr>
            </w:pPr>
          </w:p>
        </w:tc>
        <w:tc>
          <w:tcPr>
            <w:tcW w:w="3958" w:type="dxa"/>
            <w:tcBorders>
              <w:left w:val="single" w:color="auto" w:sz="4" w:space="0"/>
            </w:tcBorders>
            <w:shd w:val="clear" w:color="auto" w:fill="FFFFFF"/>
            <w:vAlign w:val="center"/>
          </w:tcPr>
          <w:p>
            <w:pPr>
              <w:widowControl/>
              <w:jc w:val="left"/>
              <w:rPr>
                <w:rFonts w:ascii="宋体" w:hAnsi="宋体" w:eastAsia="宋体" w:cs="宋体"/>
                <w:color w:val="auto"/>
                <w:sz w:val="21"/>
                <w:szCs w:val="21"/>
              </w:rPr>
            </w:pPr>
            <w:r>
              <w:rPr>
                <w:rFonts w:hint="eastAsia" w:ascii="宋体" w:hAnsi="宋体" w:eastAsia="宋体" w:cs="宋体"/>
                <w:color w:val="auto"/>
                <w:sz w:val="21"/>
                <w:szCs w:val="21"/>
              </w:rPr>
              <w:t>支持以太网OAM功能。提供第三方权威检测报告，</w:t>
            </w:r>
          </w:p>
        </w:tc>
        <w:tc>
          <w:tcPr>
            <w:tcW w:w="600" w:type="dxa"/>
            <w:vMerge w:val="continue"/>
            <w:shd w:val="clear" w:color="auto" w:fill="FFFFFF"/>
            <w:vAlign w:val="center"/>
          </w:tcPr>
          <w:p>
            <w:pPr>
              <w:widowControl/>
              <w:jc w:val="center"/>
              <w:textAlignment w:val="center"/>
              <w:rPr>
                <w:rFonts w:ascii="宋体" w:hAnsi="宋体" w:eastAsia="宋体" w:cs="宋体"/>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5" w:type="dxa"/>
            <w:left w:w="15" w:type="dxa"/>
            <w:bottom w:w="15" w:type="dxa"/>
            <w:right w:w="15" w:type="dxa"/>
          </w:tblCellMar>
        </w:tblPrEx>
        <w:trPr>
          <w:trHeight w:val="524" w:hRule="atLeast"/>
        </w:trPr>
        <w:tc>
          <w:tcPr>
            <w:tcW w:w="615" w:type="dxa"/>
            <w:vMerge w:val="continue"/>
            <w:shd w:val="clear" w:color="auto" w:fill="auto"/>
            <w:vAlign w:val="center"/>
          </w:tcPr>
          <w:p>
            <w:pPr>
              <w:widowControl/>
              <w:jc w:val="center"/>
              <w:textAlignment w:val="center"/>
              <w:rPr>
                <w:rFonts w:ascii="宋体" w:hAnsi="宋体" w:eastAsia="宋体" w:cs="宋体"/>
                <w:color w:val="auto"/>
                <w:sz w:val="21"/>
                <w:szCs w:val="21"/>
              </w:rPr>
            </w:pPr>
          </w:p>
        </w:tc>
        <w:tc>
          <w:tcPr>
            <w:tcW w:w="1170" w:type="dxa"/>
            <w:vMerge w:val="continue"/>
            <w:shd w:val="clear" w:color="auto" w:fill="FFFFFF"/>
            <w:vAlign w:val="center"/>
          </w:tcPr>
          <w:p>
            <w:pPr>
              <w:widowControl/>
              <w:jc w:val="center"/>
              <w:textAlignment w:val="center"/>
              <w:rPr>
                <w:rFonts w:ascii="宋体" w:hAnsi="宋体" w:eastAsia="宋体" w:cs="宋体"/>
                <w:color w:val="auto"/>
                <w:sz w:val="21"/>
                <w:szCs w:val="21"/>
              </w:rPr>
            </w:pPr>
          </w:p>
        </w:tc>
        <w:tc>
          <w:tcPr>
            <w:tcW w:w="3272" w:type="dxa"/>
            <w:vMerge w:val="continue"/>
            <w:tcBorders>
              <w:right w:val="single" w:color="auto" w:sz="4" w:space="0"/>
            </w:tcBorders>
            <w:shd w:val="clear" w:color="auto" w:fill="FFFFFF"/>
            <w:vAlign w:val="center"/>
          </w:tcPr>
          <w:p>
            <w:pPr>
              <w:widowControl/>
              <w:jc w:val="left"/>
              <w:rPr>
                <w:rFonts w:ascii="宋体" w:hAnsi="宋体" w:eastAsia="宋体" w:cs="宋体"/>
                <w:color w:val="auto"/>
                <w:sz w:val="21"/>
                <w:szCs w:val="21"/>
              </w:rPr>
            </w:pPr>
          </w:p>
        </w:tc>
        <w:tc>
          <w:tcPr>
            <w:tcW w:w="3958" w:type="dxa"/>
            <w:tcBorders>
              <w:left w:val="single" w:color="auto" w:sz="4" w:space="0"/>
            </w:tcBorders>
            <w:shd w:val="clear" w:color="auto" w:fill="FFFFFF"/>
            <w:vAlign w:val="center"/>
          </w:tcPr>
          <w:p>
            <w:pPr>
              <w:widowControl/>
              <w:jc w:val="left"/>
              <w:rPr>
                <w:rFonts w:ascii="宋体" w:hAnsi="宋体" w:eastAsia="宋体" w:cs="宋体"/>
                <w:color w:val="auto"/>
                <w:sz w:val="21"/>
                <w:szCs w:val="21"/>
              </w:rPr>
            </w:pPr>
            <w:r>
              <w:rPr>
                <w:rFonts w:hint="eastAsia" w:ascii="宋体" w:hAnsi="宋体" w:eastAsia="宋体" w:cs="宋体"/>
                <w:color w:val="auto"/>
                <w:sz w:val="21"/>
                <w:szCs w:val="21"/>
              </w:rPr>
              <w:t>支持FullEAPS功能。提供第三方权威检测报告。</w:t>
            </w:r>
          </w:p>
        </w:tc>
        <w:tc>
          <w:tcPr>
            <w:tcW w:w="600" w:type="dxa"/>
            <w:vMerge w:val="continue"/>
            <w:shd w:val="clear" w:color="auto" w:fill="FFFFFF"/>
            <w:vAlign w:val="center"/>
          </w:tcPr>
          <w:p>
            <w:pPr>
              <w:widowControl/>
              <w:jc w:val="center"/>
              <w:textAlignment w:val="center"/>
              <w:rPr>
                <w:rFonts w:ascii="宋体" w:hAnsi="宋体" w:eastAsia="宋体" w:cs="宋体"/>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5" w:type="dxa"/>
            <w:left w:w="15" w:type="dxa"/>
            <w:bottom w:w="15" w:type="dxa"/>
            <w:right w:w="15" w:type="dxa"/>
          </w:tblCellMar>
        </w:tblPrEx>
        <w:trPr>
          <w:trHeight w:val="524" w:hRule="atLeast"/>
        </w:trPr>
        <w:tc>
          <w:tcPr>
            <w:tcW w:w="615" w:type="dxa"/>
            <w:vMerge w:val="continue"/>
            <w:shd w:val="clear" w:color="auto" w:fill="auto"/>
            <w:vAlign w:val="center"/>
          </w:tcPr>
          <w:p>
            <w:pPr>
              <w:widowControl/>
              <w:jc w:val="center"/>
              <w:textAlignment w:val="center"/>
              <w:rPr>
                <w:rFonts w:ascii="宋体" w:hAnsi="宋体" w:eastAsia="宋体" w:cs="宋体"/>
                <w:color w:val="auto"/>
                <w:sz w:val="21"/>
                <w:szCs w:val="21"/>
              </w:rPr>
            </w:pPr>
          </w:p>
        </w:tc>
        <w:tc>
          <w:tcPr>
            <w:tcW w:w="1170" w:type="dxa"/>
            <w:vMerge w:val="continue"/>
            <w:shd w:val="clear" w:color="auto" w:fill="FFFFFF"/>
            <w:vAlign w:val="center"/>
          </w:tcPr>
          <w:p>
            <w:pPr>
              <w:widowControl/>
              <w:jc w:val="center"/>
              <w:textAlignment w:val="center"/>
              <w:rPr>
                <w:rFonts w:ascii="宋体" w:hAnsi="宋体" w:eastAsia="宋体" w:cs="宋体"/>
                <w:color w:val="auto"/>
                <w:sz w:val="21"/>
                <w:szCs w:val="21"/>
              </w:rPr>
            </w:pPr>
          </w:p>
        </w:tc>
        <w:tc>
          <w:tcPr>
            <w:tcW w:w="3272" w:type="dxa"/>
            <w:vMerge w:val="continue"/>
            <w:tcBorders>
              <w:right w:val="single" w:color="auto" w:sz="4" w:space="0"/>
            </w:tcBorders>
            <w:shd w:val="clear" w:color="auto" w:fill="FFFFFF"/>
            <w:vAlign w:val="center"/>
          </w:tcPr>
          <w:p>
            <w:pPr>
              <w:widowControl/>
              <w:jc w:val="left"/>
              <w:rPr>
                <w:rFonts w:ascii="宋体" w:hAnsi="宋体" w:eastAsia="宋体" w:cs="宋体"/>
                <w:color w:val="auto"/>
                <w:sz w:val="21"/>
                <w:szCs w:val="21"/>
              </w:rPr>
            </w:pPr>
          </w:p>
        </w:tc>
        <w:tc>
          <w:tcPr>
            <w:tcW w:w="3958" w:type="dxa"/>
            <w:tcBorders>
              <w:left w:val="single" w:color="auto" w:sz="4" w:space="0"/>
            </w:tcBorders>
            <w:shd w:val="clear" w:color="auto" w:fill="FFFFFF"/>
            <w:vAlign w:val="center"/>
          </w:tcPr>
          <w:p>
            <w:pPr>
              <w:widowControl/>
              <w:jc w:val="left"/>
              <w:rPr>
                <w:rFonts w:ascii="宋体" w:hAnsi="宋体" w:eastAsia="宋体" w:cs="宋体"/>
                <w:color w:val="auto"/>
                <w:sz w:val="21"/>
                <w:szCs w:val="21"/>
              </w:rPr>
            </w:pPr>
            <w:r>
              <w:rPr>
                <w:rFonts w:hint="eastAsia" w:ascii="宋体" w:hAnsi="宋体" w:eastAsia="宋体" w:cs="宋体"/>
                <w:color w:val="auto"/>
                <w:sz w:val="21"/>
                <w:szCs w:val="21"/>
              </w:rPr>
              <w:t>交换机抓包功能，可以将抓到的报文存在Flash中，后续可导出分析。</w:t>
            </w:r>
          </w:p>
        </w:tc>
        <w:tc>
          <w:tcPr>
            <w:tcW w:w="600" w:type="dxa"/>
            <w:vMerge w:val="continue"/>
            <w:shd w:val="clear" w:color="auto" w:fill="FFFFFF"/>
            <w:vAlign w:val="center"/>
          </w:tcPr>
          <w:p>
            <w:pPr>
              <w:widowControl/>
              <w:jc w:val="center"/>
              <w:textAlignment w:val="center"/>
              <w:rPr>
                <w:rFonts w:ascii="宋体" w:hAnsi="宋体" w:eastAsia="宋体" w:cs="宋体"/>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5" w:type="dxa"/>
            <w:left w:w="15" w:type="dxa"/>
            <w:bottom w:w="15" w:type="dxa"/>
            <w:right w:w="15" w:type="dxa"/>
          </w:tblCellMar>
        </w:tblPrEx>
        <w:trPr>
          <w:trHeight w:val="524" w:hRule="atLeast"/>
        </w:trPr>
        <w:tc>
          <w:tcPr>
            <w:tcW w:w="615" w:type="dxa"/>
            <w:vMerge w:val="continue"/>
            <w:shd w:val="clear" w:color="auto" w:fill="auto"/>
            <w:vAlign w:val="center"/>
          </w:tcPr>
          <w:p>
            <w:pPr>
              <w:widowControl/>
              <w:jc w:val="center"/>
              <w:textAlignment w:val="center"/>
              <w:rPr>
                <w:rFonts w:ascii="宋体" w:hAnsi="宋体" w:eastAsia="宋体" w:cs="宋体"/>
                <w:color w:val="auto"/>
                <w:sz w:val="21"/>
                <w:szCs w:val="21"/>
              </w:rPr>
            </w:pPr>
          </w:p>
        </w:tc>
        <w:tc>
          <w:tcPr>
            <w:tcW w:w="1170" w:type="dxa"/>
            <w:vMerge w:val="continue"/>
            <w:shd w:val="clear" w:color="auto" w:fill="FFFFFF"/>
            <w:vAlign w:val="center"/>
          </w:tcPr>
          <w:p>
            <w:pPr>
              <w:widowControl/>
              <w:jc w:val="center"/>
              <w:textAlignment w:val="center"/>
              <w:rPr>
                <w:rFonts w:ascii="宋体" w:hAnsi="宋体" w:eastAsia="宋体" w:cs="宋体"/>
                <w:color w:val="auto"/>
                <w:sz w:val="21"/>
                <w:szCs w:val="21"/>
              </w:rPr>
            </w:pPr>
          </w:p>
        </w:tc>
        <w:tc>
          <w:tcPr>
            <w:tcW w:w="3272" w:type="dxa"/>
            <w:tcBorders>
              <w:right w:val="single" w:color="auto" w:sz="4" w:space="0"/>
            </w:tcBorders>
            <w:shd w:val="clear" w:color="auto" w:fill="FFFFFF"/>
            <w:vAlign w:val="center"/>
          </w:tcPr>
          <w:p>
            <w:pPr>
              <w:widowControl/>
              <w:jc w:val="center"/>
              <w:rPr>
                <w:rFonts w:ascii="宋体" w:hAnsi="宋体" w:eastAsia="宋体" w:cs="宋体"/>
                <w:color w:val="auto"/>
                <w:sz w:val="21"/>
                <w:szCs w:val="21"/>
              </w:rPr>
            </w:pPr>
            <w:r>
              <w:rPr>
                <w:rFonts w:hint="eastAsia" w:ascii="宋体" w:hAnsi="宋体" w:eastAsia="宋体" w:cs="宋体"/>
                <w:color w:val="auto"/>
                <w:sz w:val="21"/>
                <w:szCs w:val="21"/>
              </w:rPr>
              <w:t>资质证书</w:t>
            </w:r>
          </w:p>
        </w:tc>
        <w:tc>
          <w:tcPr>
            <w:tcW w:w="3958" w:type="dxa"/>
            <w:tcBorders>
              <w:left w:val="single" w:color="auto" w:sz="4" w:space="0"/>
            </w:tcBorders>
            <w:shd w:val="clear" w:color="auto" w:fill="FFFFFF"/>
            <w:vAlign w:val="center"/>
          </w:tcPr>
          <w:p>
            <w:pPr>
              <w:widowControl/>
              <w:jc w:val="left"/>
              <w:rPr>
                <w:rFonts w:ascii="宋体" w:hAnsi="宋体" w:eastAsia="宋体" w:cs="宋体"/>
                <w:color w:val="auto"/>
                <w:sz w:val="21"/>
                <w:szCs w:val="21"/>
              </w:rPr>
            </w:pPr>
            <w:r>
              <w:rPr>
                <w:rFonts w:hint="eastAsia" w:ascii="宋体" w:hAnsi="宋体" w:eastAsia="宋体" w:cs="宋体"/>
                <w:color w:val="auto"/>
                <w:sz w:val="21"/>
                <w:szCs w:val="21"/>
              </w:rPr>
              <w:t>提供工信部IPv4和IPv6进网许可证</w:t>
            </w:r>
          </w:p>
        </w:tc>
        <w:tc>
          <w:tcPr>
            <w:tcW w:w="600" w:type="dxa"/>
            <w:vMerge w:val="continue"/>
            <w:shd w:val="clear" w:color="auto" w:fill="FFFFFF"/>
            <w:vAlign w:val="center"/>
          </w:tcPr>
          <w:p>
            <w:pPr>
              <w:widowControl/>
              <w:jc w:val="center"/>
              <w:textAlignment w:val="center"/>
              <w:rPr>
                <w:rFonts w:ascii="宋体" w:hAnsi="宋体" w:eastAsia="宋体" w:cs="宋体"/>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5" w:type="dxa"/>
            <w:left w:w="15" w:type="dxa"/>
            <w:bottom w:w="15" w:type="dxa"/>
            <w:right w:w="15" w:type="dxa"/>
          </w:tblCellMar>
        </w:tblPrEx>
        <w:trPr>
          <w:trHeight w:val="524" w:hRule="atLeast"/>
        </w:trPr>
        <w:tc>
          <w:tcPr>
            <w:tcW w:w="615" w:type="dxa"/>
            <w:vMerge w:val="continue"/>
            <w:shd w:val="clear" w:color="auto" w:fill="auto"/>
            <w:vAlign w:val="center"/>
          </w:tcPr>
          <w:p>
            <w:pPr>
              <w:widowControl/>
              <w:jc w:val="center"/>
              <w:textAlignment w:val="center"/>
              <w:rPr>
                <w:rFonts w:ascii="宋体" w:hAnsi="宋体" w:eastAsia="宋体" w:cs="宋体"/>
                <w:color w:val="auto"/>
                <w:sz w:val="21"/>
                <w:szCs w:val="21"/>
              </w:rPr>
            </w:pPr>
          </w:p>
        </w:tc>
        <w:tc>
          <w:tcPr>
            <w:tcW w:w="1170" w:type="dxa"/>
            <w:vMerge w:val="continue"/>
            <w:shd w:val="clear" w:color="auto" w:fill="FFFFFF"/>
            <w:vAlign w:val="center"/>
          </w:tcPr>
          <w:p>
            <w:pPr>
              <w:widowControl/>
              <w:jc w:val="center"/>
              <w:textAlignment w:val="center"/>
              <w:rPr>
                <w:rFonts w:ascii="宋体" w:hAnsi="宋体" w:eastAsia="宋体" w:cs="宋体"/>
                <w:color w:val="auto"/>
                <w:sz w:val="21"/>
                <w:szCs w:val="21"/>
              </w:rPr>
            </w:pPr>
          </w:p>
        </w:tc>
        <w:tc>
          <w:tcPr>
            <w:tcW w:w="3272" w:type="dxa"/>
            <w:vMerge w:val="restart"/>
            <w:tcBorders>
              <w:right w:val="single" w:color="auto" w:sz="4" w:space="0"/>
            </w:tcBorders>
            <w:shd w:val="clear" w:color="auto" w:fill="FFFFFF"/>
            <w:vAlign w:val="center"/>
          </w:tcPr>
          <w:p>
            <w:pPr>
              <w:widowControl/>
              <w:jc w:val="center"/>
              <w:rPr>
                <w:rFonts w:ascii="宋体" w:hAnsi="宋体" w:eastAsia="宋体" w:cs="宋体"/>
                <w:color w:val="auto"/>
                <w:sz w:val="21"/>
                <w:szCs w:val="21"/>
              </w:rPr>
            </w:pPr>
            <w:r>
              <w:rPr>
                <w:rFonts w:hint="eastAsia" w:ascii="宋体" w:hAnsi="宋体" w:eastAsia="宋体" w:cs="宋体"/>
                <w:color w:val="auto"/>
                <w:sz w:val="21"/>
                <w:szCs w:val="21"/>
              </w:rPr>
              <w:t>其他要求</w:t>
            </w:r>
          </w:p>
        </w:tc>
        <w:tc>
          <w:tcPr>
            <w:tcW w:w="3958" w:type="dxa"/>
            <w:tcBorders>
              <w:left w:val="single" w:color="auto" w:sz="4" w:space="0"/>
            </w:tcBorders>
            <w:shd w:val="clear" w:color="auto" w:fill="FFFFFF"/>
            <w:vAlign w:val="center"/>
          </w:tcPr>
          <w:p>
            <w:pPr>
              <w:widowControl/>
              <w:rPr>
                <w:rFonts w:ascii="宋体" w:hAnsi="宋体" w:eastAsia="宋体" w:cs="宋体"/>
                <w:color w:val="auto"/>
                <w:sz w:val="21"/>
                <w:szCs w:val="21"/>
              </w:rPr>
            </w:pPr>
            <w:r>
              <w:rPr>
                <w:rFonts w:hint="eastAsia" w:ascii="宋体" w:hAnsi="宋体" w:eastAsia="宋体" w:cs="宋体"/>
                <w:color w:val="auto"/>
                <w:sz w:val="21"/>
                <w:szCs w:val="21"/>
              </w:rPr>
              <w:t>*所投设备必须完全满足2017年全国职业院校技能大赛中职组“网络搭建与应用”赛项中硬件环境的要求，提供全国职业院校技能大赛官方网站发布的满足该项要求</w:t>
            </w:r>
          </w:p>
        </w:tc>
        <w:tc>
          <w:tcPr>
            <w:tcW w:w="600" w:type="dxa"/>
            <w:vMerge w:val="continue"/>
            <w:shd w:val="clear" w:color="auto" w:fill="FFFFFF"/>
            <w:vAlign w:val="center"/>
          </w:tcPr>
          <w:p>
            <w:pPr>
              <w:widowControl/>
              <w:jc w:val="center"/>
              <w:textAlignment w:val="center"/>
              <w:rPr>
                <w:rFonts w:ascii="宋体" w:hAnsi="宋体" w:eastAsia="宋体" w:cs="宋体"/>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5" w:type="dxa"/>
            <w:left w:w="15" w:type="dxa"/>
            <w:bottom w:w="15" w:type="dxa"/>
            <w:right w:w="15" w:type="dxa"/>
          </w:tblCellMar>
        </w:tblPrEx>
        <w:trPr>
          <w:trHeight w:val="524" w:hRule="atLeast"/>
        </w:trPr>
        <w:tc>
          <w:tcPr>
            <w:tcW w:w="615" w:type="dxa"/>
            <w:vMerge w:val="continue"/>
            <w:shd w:val="clear" w:color="auto" w:fill="auto"/>
            <w:vAlign w:val="center"/>
          </w:tcPr>
          <w:p>
            <w:pPr>
              <w:widowControl/>
              <w:jc w:val="center"/>
              <w:textAlignment w:val="center"/>
              <w:rPr>
                <w:rFonts w:ascii="宋体" w:hAnsi="宋体" w:eastAsia="宋体" w:cs="宋体"/>
                <w:color w:val="auto"/>
                <w:sz w:val="21"/>
                <w:szCs w:val="21"/>
              </w:rPr>
            </w:pPr>
          </w:p>
        </w:tc>
        <w:tc>
          <w:tcPr>
            <w:tcW w:w="1170" w:type="dxa"/>
            <w:vMerge w:val="continue"/>
            <w:shd w:val="clear" w:color="auto" w:fill="FFFFFF"/>
            <w:vAlign w:val="center"/>
          </w:tcPr>
          <w:p>
            <w:pPr>
              <w:widowControl/>
              <w:jc w:val="center"/>
              <w:textAlignment w:val="center"/>
              <w:rPr>
                <w:rFonts w:ascii="宋体" w:hAnsi="宋体" w:eastAsia="宋体" w:cs="宋体"/>
                <w:color w:val="auto"/>
                <w:sz w:val="21"/>
                <w:szCs w:val="21"/>
              </w:rPr>
            </w:pPr>
          </w:p>
        </w:tc>
        <w:tc>
          <w:tcPr>
            <w:tcW w:w="3272" w:type="dxa"/>
            <w:vMerge w:val="continue"/>
            <w:tcBorders>
              <w:right w:val="single" w:color="auto" w:sz="4" w:space="0"/>
            </w:tcBorders>
            <w:shd w:val="clear" w:color="auto" w:fill="FFFFFF"/>
            <w:vAlign w:val="center"/>
          </w:tcPr>
          <w:p>
            <w:pPr>
              <w:widowControl/>
              <w:jc w:val="left"/>
              <w:rPr>
                <w:rFonts w:ascii="宋体" w:hAnsi="宋体" w:eastAsia="宋体" w:cs="宋体"/>
                <w:color w:val="auto"/>
                <w:sz w:val="21"/>
                <w:szCs w:val="21"/>
              </w:rPr>
            </w:pPr>
          </w:p>
        </w:tc>
        <w:tc>
          <w:tcPr>
            <w:tcW w:w="3958" w:type="dxa"/>
            <w:tcBorders>
              <w:left w:val="single" w:color="auto" w:sz="4" w:space="0"/>
            </w:tcBorders>
            <w:shd w:val="clear" w:color="auto" w:fill="FFFFFF"/>
            <w:vAlign w:val="center"/>
          </w:tcPr>
          <w:p>
            <w:pPr>
              <w:widowControl/>
              <w:rPr>
                <w:rFonts w:ascii="宋体" w:hAnsi="宋体" w:eastAsia="宋体" w:cs="宋体"/>
                <w:color w:val="auto"/>
                <w:sz w:val="21"/>
                <w:szCs w:val="21"/>
              </w:rPr>
            </w:pPr>
            <w:r>
              <w:rPr>
                <w:rFonts w:hint="eastAsia" w:ascii="宋体" w:hAnsi="宋体" w:eastAsia="宋体" w:cs="宋体"/>
                <w:color w:val="auto"/>
                <w:sz w:val="21"/>
                <w:szCs w:val="21"/>
              </w:rPr>
              <w:t xml:space="preserve">*所投设备必须完全满足2017年河南省中等职业教育技能大赛“网络搭建与应用”赛项中硬件环境的要求，设备生产厂商针对河南省中等职业教育技能大赛“网络搭建与应用”赛项的竞赛，要求在2年内每年免费提供不低于2天的设备生产厂商技术工程师上门针对省赛赛项规程的赛前专项技术培训 </w:t>
            </w:r>
          </w:p>
        </w:tc>
        <w:tc>
          <w:tcPr>
            <w:tcW w:w="600" w:type="dxa"/>
            <w:vMerge w:val="continue"/>
            <w:shd w:val="clear" w:color="auto" w:fill="FFFFFF"/>
            <w:vAlign w:val="center"/>
          </w:tcPr>
          <w:p>
            <w:pPr>
              <w:widowControl/>
              <w:jc w:val="center"/>
              <w:textAlignment w:val="center"/>
              <w:rPr>
                <w:rFonts w:ascii="宋体" w:hAnsi="宋体" w:eastAsia="宋体" w:cs="宋体"/>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5" w:type="dxa"/>
            <w:left w:w="15" w:type="dxa"/>
            <w:bottom w:w="15" w:type="dxa"/>
            <w:right w:w="15" w:type="dxa"/>
          </w:tblCellMar>
        </w:tblPrEx>
        <w:trPr>
          <w:trHeight w:val="524" w:hRule="atLeast"/>
        </w:trPr>
        <w:tc>
          <w:tcPr>
            <w:tcW w:w="615" w:type="dxa"/>
            <w:vMerge w:val="restart"/>
            <w:shd w:val="clear" w:color="auto" w:fill="auto"/>
            <w:vAlign w:val="center"/>
          </w:tcPr>
          <w:p>
            <w:pPr>
              <w:widowControl/>
              <w:jc w:val="center"/>
              <w:textAlignment w:val="center"/>
              <w:rPr>
                <w:rFonts w:ascii="宋体" w:hAnsi="宋体" w:eastAsia="宋体" w:cs="宋体"/>
                <w:color w:val="auto"/>
                <w:sz w:val="21"/>
                <w:szCs w:val="21"/>
              </w:rPr>
            </w:pPr>
            <w:r>
              <w:rPr>
                <w:rFonts w:hint="eastAsia" w:ascii="宋体" w:hAnsi="宋体" w:eastAsia="宋体" w:cs="宋体"/>
                <w:color w:val="auto"/>
                <w:sz w:val="21"/>
                <w:szCs w:val="21"/>
              </w:rPr>
              <w:t>13</w:t>
            </w:r>
          </w:p>
        </w:tc>
        <w:tc>
          <w:tcPr>
            <w:tcW w:w="1170" w:type="dxa"/>
            <w:vMerge w:val="restart"/>
            <w:shd w:val="clear" w:color="auto" w:fill="FFFFFF"/>
            <w:vAlign w:val="center"/>
          </w:tcPr>
          <w:p>
            <w:pPr>
              <w:widowControl/>
              <w:jc w:val="center"/>
              <w:textAlignment w:val="center"/>
              <w:rPr>
                <w:rFonts w:ascii="宋体" w:hAnsi="宋体" w:eastAsia="宋体" w:cs="宋体"/>
                <w:color w:val="auto"/>
                <w:sz w:val="21"/>
                <w:szCs w:val="21"/>
              </w:rPr>
            </w:pPr>
            <w:r>
              <w:rPr>
                <w:rFonts w:hint="eastAsia" w:ascii="宋体" w:hAnsi="宋体" w:eastAsia="宋体" w:cs="宋体"/>
                <w:color w:val="auto"/>
                <w:sz w:val="21"/>
                <w:szCs w:val="21"/>
              </w:rPr>
              <w:t>二层交换机</w:t>
            </w:r>
          </w:p>
        </w:tc>
        <w:tc>
          <w:tcPr>
            <w:tcW w:w="3272" w:type="dxa"/>
            <w:vMerge w:val="restart"/>
            <w:tcBorders>
              <w:right w:val="single" w:color="auto" w:sz="4" w:space="0"/>
            </w:tcBorders>
            <w:shd w:val="clear" w:color="auto" w:fill="FFFFFF"/>
            <w:vAlign w:val="center"/>
          </w:tcPr>
          <w:p>
            <w:pPr>
              <w:widowControl/>
              <w:jc w:val="center"/>
              <w:rPr>
                <w:rFonts w:ascii="宋体" w:hAnsi="宋体" w:eastAsia="宋体" w:cs="宋体"/>
                <w:color w:val="auto"/>
                <w:sz w:val="21"/>
                <w:szCs w:val="21"/>
              </w:rPr>
            </w:pPr>
            <w:r>
              <w:rPr>
                <w:rFonts w:hint="eastAsia" w:ascii="宋体" w:hAnsi="宋体" w:eastAsia="宋体" w:cs="宋体"/>
                <w:color w:val="auto"/>
                <w:sz w:val="21"/>
                <w:szCs w:val="21"/>
              </w:rPr>
              <w:t>硬件及转发能力</w:t>
            </w:r>
          </w:p>
        </w:tc>
        <w:tc>
          <w:tcPr>
            <w:tcW w:w="3958" w:type="dxa"/>
            <w:tcBorders>
              <w:left w:val="single" w:color="auto" w:sz="4" w:space="0"/>
            </w:tcBorders>
            <w:shd w:val="clear" w:color="auto" w:fill="FFFFFF"/>
            <w:vAlign w:val="center"/>
          </w:tcPr>
          <w:p>
            <w:pPr>
              <w:widowControl/>
              <w:jc w:val="left"/>
              <w:rPr>
                <w:rFonts w:ascii="宋体" w:hAnsi="宋体" w:eastAsia="宋体" w:cs="宋体"/>
                <w:color w:val="auto"/>
                <w:sz w:val="21"/>
                <w:szCs w:val="21"/>
              </w:rPr>
            </w:pPr>
            <w:r>
              <w:rPr>
                <w:rFonts w:hint="eastAsia" w:ascii="宋体" w:hAnsi="宋体" w:eastAsia="宋体" w:cs="宋体"/>
                <w:color w:val="auto"/>
                <w:sz w:val="21"/>
                <w:szCs w:val="21"/>
              </w:rPr>
              <w:t>端口配置：10/100/1000M以太网电口≥24，非复用SFP千兆光接口≥4个，最大可用千兆口≥28</w:t>
            </w:r>
          </w:p>
        </w:tc>
        <w:tc>
          <w:tcPr>
            <w:tcW w:w="600" w:type="dxa"/>
            <w:vMerge w:val="restart"/>
            <w:shd w:val="clear" w:color="auto" w:fill="FFFFFF"/>
            <w:vAlign w:val="center"/>
          </w:tcPr>
          <w:p>
            <w:pPr>
              <w:widowControl/>
              <w:jc w:val="center"/>
              <w:textAlignment w:val="center"/>
              <w:rPr>
                <w:rFonts w:ascii="宋体" w:hAnsi="宋体" w:eastAsia="宋体" w:cs="宋体"/>
                <w:color w:val="auto"/>
                <w:sz w:val="21"/>
                <w:szCs w:val="21"/>
              </w:rPr>
            </w:pPr>
            <w:r>
              <w:rPr>
                <w:rFonts w:hint="eastAsia" w:ascii="宋体" w:hAnsi="宋体" w:eastAsia="宋体" w:cs="宋体"/>
                <w:color w:val="auto"/>
                <w:sz w:val="21"/>
                <w:szCs w:val="21"/>
              </w:rPr>
              <w:t>3台</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5" w:type="dxa"/>
            <w:left w:w="15" w:type="dxa"/>
            <w:bottom w:w="15" w:type="dxa"/>
            <w:right w:w="15" w:type="dxa"/>
          </w:tblCellMar>
        </w:tblPrEx>
        <w:trPr>
          <w:trHeight w:val="524" w:hRule="atLeast"/>
        </w:trPr>
        <w:tc>
          <w:tcPr>
            <w:tcW w:w="615" w:type="dxa"/>
            <w:vMerge w:val="continue"/>
            <w:shd w:val="clear" w:color="auto" w:fill="auto"/>
            <w:vAlign w:val="center"/>
          </w:tcPr>
          <w:p>
            <w:pPr>
              <w:widowControl/>
              <w:jc w:val="center"/>
              <w:textAlignment w:val="center"/>
              <w:rPr>
                <w:rFonts w:ascii="宋体" w:hAnsi="宋体" w:eastAsia="宋体" w:cs="宋体"/>
                <w:color w:val="auto"/>
                <w:sz w:val="21"/>
                <w:szCs w:val="21"/>
              </w:rPr>
            </w:pPr>
          </w:p>
        </w:tc>
        <w:tc>
          <w:tcPr>
            <w:tcW w:w="1170" w:type="dxa"/>
            <w:vMerge w:val="continue"/>
            <w:shd w:val="clear" w:color="auto" w:fill="FFFFFF"/>
            <w:vAlign w:val="center"/>
          </w:tcPr>
          <w:p>
            <w:pPr>
              <w:widowControl/>
              <w:jc w:val="center"/>
              <w:textAlignment w:val="center"/>
              <w:rPr>
                <w:rFonts w:ascii="宋体" w:hAnsi="宋体" w:eastAsia="宋体" w:cs="宋体"/>
                <w:color w:val="auto"/>
                <w:sz w:val="21"/>
                <w:szCs w:val="21"/>
              </w:rPr>
            </w:pPr>
          </w:p>
        </w:tc>
        <w:tc>
          <w:tcPr>
            <w:tcW w:w="3272" w:type="dxa"/>
            <w:vMerge w:val="continue"/>
            <w:tcBorders>
              <w:right w:val="single" w:color="auto" w:sz="4" w:space="0"/>
            </w:tcBorders>
            <w:shd w:val="clear" w:color="auto" w:fill="FFFFFF"/>
            <w:vAlign w:val="center"/>
          </w:tcPr>
          <w:p>
            <w:pPr>
              <w:widowControl/>
              <w:jc w:val="left"/>
              <w:rPr>
                <w:rFonts w:ascii="宋体" w:hAnsi="宋体" w:eastAsia="宋体" w:cs="宋体"/>
                <w:color w:val="auto"/>
                <w:sz w:val="21"/>
                <w:szCs w:val="21"/>
              </w:rPr>
            </w:pPr>
          </w:p>
        </w:tc>
        <w:tc>
          <w:tcPr>
            <w:tcW w:w="3958" w:type="dxa"/>
            <w:tcBorders>
              <w:left w:val="single" w:color="auto" w:sz="4" w:space="0"/>
            </w:tcBorders>
            <w:shd w:val="clear" w:color="auto" w:fill="FFFFFF"/>
            <w:vAlign w:val="center"/>
          </w:tcPr>
          <w:p>
            <w:pPr>
              <w:widowControl/>
              <w:jc w:val="left"/>
              <w:rPr>
                <w:rFonts w:ascii="宋体" w:hAnsi="宋体" w:eastAsia="宋体" w:cs="宋体"/>
                <w:color w:val="auto"/>
                <w:sz w:val="21"/>
                <w:szCs w:val="21"/>
              </w:rPr>
            </w:pPr>
            <w:r>
              <w:rPr>
                <w:rFonts w:hint="eastAsia" w:ascii="宋体" w:hAnsi="宋体" w:eastAsia="宋体" w:cs="宋体"/>
                <w:color w:val="auto"/>
                <w:sz w:val="21"/>
                <w:szCs w:val="21"/>
              </w:rPr>
              <w:t>*交换容量≥256Gbps,MAC 地址表≥16K</w:t>
            </w:r>
          </w:p>
        </w:tc>
        <w:tc>
          <w:tcPr>
            <w:tcW w:w="600" w:type="dxa"/>
            <w:vMerge w:val="continue"/>
            <w:shd w:val="clear" w:color="auto" w:fill="FFFFFF"/>
            <w:vAlign w:val="center"/>
          </w:tcPr>
          <w:p>
            <w:pPr>
              <w:widowControl/>
              <w:jc w:val="center"/>
              <w:textAlignment w:val="center"/>
              <w:rPr>
                <w:rFonts w:ascii="宋体" w:hAnsi="宋体" w:eastAsia="宋体" w:cs="宋体"/>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5" w:type="dxa"/>
            <w:left w:w="15" w:type="dxa"/>
            <w:bottom w:w="15" w:type="dxa"/>
            <w:right w:w="15" w:type="dxa"/>
          </w:tblCellMar>
        </w:tblPrEx>
        <w:trPr>
          <w:trHeight w:val="524" w:hRule="atLeast"/>
        </w:trPr>
        <w:tc>
          <w:tcPr>
            <w:tcW w:w="615" w:type="dxa"/>
            <w:vMerge w:val="continue"/>
            <w:shd w:val="clear" w:color="auto" w:fill="auto"/>
            <w:vAlign w:val="center"/>
          </w:tcPr>
          <w:p>
            <w:pPr>
              <w:widowControl/>
              <w:jc w:val="center"/>
              <w:textAlignment w:val="center"/>
              <w:rPr>
                <w:rFonts w:ascii="宋体" w:hAnsi="宋体" w:eastAsia="宋体" w:cs="宋体"/>
                <w:color w:val="auto"/>
                <w:sz w:val="21"/>
                <w:szCs w:val="21"/>
              </w:rPr>
            </w:pPr>
          </w:p>
        </w:tc>
        <w:tc>
          <w:tcPr>
            <w:tcW w:w="1170" w:type="dxa"/>
            <w:vMerge w:val="continue"/>
            <w:shd w:val="clear" w:color="auto" w:fill="FFFFFF"/>
            <w:vAlign w:val="center"/>
          </w:tcPr>
          <w:p>
            <w:pPr>
              <w:widowControl/>
              <w:jc w:val="center"/>
              <w:textAlignment w:val="center"/>
              <w:rPr>
                <w:rFonts w:ascii="宋体" w:hAnsi="宋体" w:eastAsia="宋体" w:cs="宋体"/>
                <w:color w:val="auto"/>
                <w:sz w:val="21"/>
                <w:szCs w:val="21"/>
              </w:rPr>
            </w:pPr>
          </w:p>
        </w:tc>
        <w:tc>
          <w:tcPr>
            <w:tcW w:w="3272" w:type="dxa"/>
            <w:vMerge w:val="continue"/>
            <w:tcBorders>
              <w:right w:val="single" w:color="auto" w:sz="4" w:space="0"/>
            </w:tcBorders>
            <w:shd w:val="clear" w:color="auto" w:fill="FFFFFF"/>
            <w:vAlign w:val="center"/>
          </w:tcPr>
          <w:p>
            <w:pPr>
              <w:widowControl/>
              <w:jc w:val="left"/>
              <w:rPr>
                <w:rFonts w:ascii="宋体" w:hAnsi="宋体" w:eastAsia="宋体" w:cs="宋体"/>
                <w:color w:val="auto"/>
                <w:sz w:val="21"/>
                <w:szCs w:val="21"/>
              </w:rPr>
            </w:pPr>
          </w:p>
        </w:tc>
        <w:tc>
          <w:tcPr>
            <w:tcW w:w="3958" w:type="dxa"/>
            <w:tcBorders>
              <w:left w:val="single" w:color="auto" w:sz="4" w:space="0"/>
            </w:tcBorders>
            <w:shd w:val="clear" w:color="auto" w:fill="FFFFFF"/>
            <w:vAlign w:val="center"/>
          </w:tcPr>
          <w:p>
            <w:pPr>
              <w:widowControl/>
              <w:jc w:val="left"/>
              <w:rPr>
                <w:rFonts w:ascii="宋体" w:hAnsi="宋体" w:eastAsia="宋体" w:cs="宋体"/>
                <w:color w:val="auto"/>
                <w:sz w:val="21"/>
                <w:szCs w:val="21"/>
              </w:rPr>
            </w:pPr>
            <w:r>
              <w:rPr>
                <w:rFonts w:hint="eastAsia" w:ascii="宋体" w:hAnsi="宋体" w:eastAsia="宋体" w:cs="宋体"/>
                <w:color w:val="auto"/>
                <w:sz w:val="21"/>
                <w:szCs w:val="21"/>
              </w:rPr>
              <w:t>*所投产品采用静音设计，要求无风扇</w:t>
            </w:r>
          </w:p>
        </w:tc>
        <w:tc>
          <w:tcPr>
            <w:tcW w:w="600" w:type="dxa"/>
            <w:vMerge w:val="continue"/>
            <w:shd w:val="clear" w:color="auto" w:fill="FFFFFF"/>
            <w:vAlign w:val="center"/>
          </w:tcPr>
          <w:p>
            <w:pPr>
              <w:widowControl/>
              <w:jc w:val="center"/>
              <w:textAlignment w:val="center"/>
              <w:rPr>
                <w:rFonts w:ascii="宋体" w:hAnsi="宋体" w:eastAsia="宋体" w:cs="宋体"/>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5" w:type="dxa"/>
            <w:left w:w="15" w:type="dxa"/>
            <w:bottom w:w="15" w:type="dxa"/>
            <w:right w:w="15" w:type="dxa"/>
          </w:tblCellMar>
        </w:tblPrEx>
        <w:trPr>
          <w:trHeight w:val="524" w:hRule="atLeast"/>
        </w:trPr>
        <w:tc>
          <w:tcPr>
            <w:tcW w:w="615" w:type="dxa"/>
            <w:vMerge w:val="continue"/>
            <w:shd w:val="clear" w:color="auto" w:fill="auto"/>
            <w:vAlign w:val="center"/>
          </w:tcPr>
          <w:p>
            <w:pPr>
              <w:widowControl/>
              <w:jc w:val="center"/>
              <w:textAlignment w:val="center"/>
              <w:rPr>
                <w:rFonts w:ascii="宋体" w:hAnsi="宋体" w:eastAsia="宋体" w:cs="宋体"/>
                <w:color w:val="auto"/>
                <w:sz w:val="21"/>
                <w:szCs w:val="21"/>
              </w:rPr>
            </w:pPr>
          </w:p>
        </w:tc>
        <w:tc>
          <w:tcPr>
            <w:tcW w:w="1170" w:type="dxa"/>
            <w:vMerge w:val="continue"/>
            <w:shd w:val="clear" w:color="auto" w:fill="FFFFFF"/>
            <w:vAlign w:val="center"/>
          </w:tcPr>
          <w:p>
            <w:pPr>
              <w:widowControl/>
              <w:jc w:val="center"/>
              <w:textAlignment w:val="center"/>
              <w:rPr>
                <w:rFonts w:ascii="宋体" w:hAnsi="宋体" w:eastAsia="宋体" w:cs="宋体"/>
                <w:color w:val="auto"/>
                <w:sz w:val="21"/>
                <w:szCs w:val="21"/>
              </w:rPr>
            </w:pPr>
          </w:p>
        </w:tc>
        <w:tc>
          <w:tcPr>
            <w:tcW w:w="3272" w:type="dxa"/>
            <w:vMerge w:val="continue"/>
            <w:tcBorders>
              <w:right w:val="single" w:color="auto" w:sz="4" w:space="0"/>
            </w:tcBorders>
            <w:shd w:val="clear" w:color="auto" w:fill="FFFFFF"/>
            <w:vAlign w:val="center"/>
          </w:tcPr>
          <w:p>
            <w:pPr>
              <w:widowControl/>
              <w:jc w:val="left"/>
              <w:rPr>
                <w:rFonts w:ascii="宋体" w:hAnsi="宋体" w:eastAsia="宋体" w:cs="宋体"/>
                <w:color w:val="auto"/>
                <w:sz w:val="21"/>
                <w:szCs w:val="21"/>
              </w:rPr>
            </w:pPr>
          </w:p>
        </w:tc>
        <w:tc>
          <w:tcPr>
            <w:tcW w:w="3958" w:type="dxa"/>
            <w:tcBorders>
              <w:left w:val="single" w:color="auto" w:sz="4" w:space="0"/>
            </w:tcBorders>
            <w:shd w:val="clear" w:color="auto" w:fill="FFFFFF"/>
            <w:vAlign w:val="center"/>
          </w:tcPr>
          <w:p>
            <w:pPr>
              <w:widowControl/>
              <w:jc w:val="left"/>
              <w:rPr>
                <w:rFonts w:ascii="宋体" w:hAnsi="宋体" w:eastAsia="宋体" w:cs="宋体"/>
                <w:color w:val="auto"/>
                <w:sz w:val="21"/>
                <w:szCs w:val="21"/>
              </w:rPr>
            </w:pPr>
            <w:r>
              <w:rPr>
                <w:rFonts w:hint="eastAsia" w:ascii="宋体" w:hAnsi="宋体" w:eastAsia="宋体" w:cs="宋体"/>
                <w:color w:val="auto"/>
                <w:sz w:val="21"/>
                <w:szCs w:val="21"/>
              </w:rPr>
              <w:t>前置电源接口</w:t>
            </w:r>
          </w:p>
        </w:tc>
        <w:tc>
          <w:tcPr>
            <w:tcW w:w="600" w:type="dxa"/>
            <w:vMerge w:val="continue"/>
            <w:shd w:val="clear" w:color="auto" w:fill="FFFFFF"/>
            <w:vAlign w:val="center"/>
          </w:tcPr>
          <w:p>
            <w:pPr>
              <w:widowControl/>
              <w:jc w:val="center"/>
              <w:textAlignment w:val="center"/>
              <w:rPr>
                <w:rFonts w:ascii="宋体" w:hAnsi="宋体" w:eastAsia="宋体" w:cs="宋体"/>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5" w:type="dxa"/>
            <w:left w:w="15" w:type="dxa"/>
            <w:bottom w:w="15" w:type="dxa"/>
            <w:right w:w="15" w:type="dxa"/>
          </w:tblCellMar>
        </w:tblPrEx>
        <w:trPr>
          <w:trHeight w:val="524" w:hRule="atLeast"/>
        </w:trPr>
        <w:tc>
          <w:tcPr>
            <w:tcW w:w="615" w:type="dxa"/>
            <w:vMerge w:val="continue"/>
            <w:shd w:val="clear" w:color="auto" w:fill="auto"/>
            <w:vAlign w:val="center"/>
          </w:tcPr>
          <w:p>
            <w:pPr>
              <w:widowControl/>
              <w:jc w:val="center"/>
              <w:textAlignment w:val="center"/>
              <w:rPr>
                <w:rFonts w:ascii="宋体" w:hAnsi="宋体" w:eastAsia="宋体" w:cs="宋体"/>
                <w:color w:val="auto"/>
                <w:sz w:val="21"/>
                <w:szCs w:val="21"/>
              </w:rPr>
            </w:pPr>
          </w:p>
        </w:tc>
        <w:tc>
          <w:tcPr>
            <w:tcW w:w="1170" w:type="dxa"/>
            <w:vMerge w:val="continue"/>
            <w:shd w:val="clear" w:color="auto" w:fill="FFFFFF"/>
            <w:vAlign w:val="center"/>
          </w:tcPr>
          <w:p>
            <w:pPr>
              <w:widowControl/>
              <w:jc w:val="center"/>
              <w:textAlignment w:val="center"/>
              <w:rPr>
                <w:rFonts w:ascii="宋体" w:hAnsi="宋体" w:eastAsia="宋体" w:cs="宋体"/>
                <w:color w:val="auto"/>
                <w:sz w:val="21"/>
                <w:szCs w:val="21"/>
              </w:rPr>
            </w:pPr>
          </w:p>
        </w:tc>
        <w:tc>
          <w:tcPr>
            <w:tcW w:w="3272" w:type="dxa"/>
            <w:vMerge w:val="continue"/>
            <w:tcBorders>
              <w:right w:val="single" w:color="auto" w:sz="4" w:space="0"/>
            </w:tcBorders>
            <w:shd w:val="clear" w:color="auto" w:fill="FFFFFF"/>
            <w:vAlign w:val="center"/>
          </w:tcPr>
          <w:p>
            <w:pPr>
              <w:widowControl/>
              <w:jc w:val="left"/>
              <w:rPr>
                <w:rFonts w:ascii="宋体" w:hAnsi="宋体" w:eastAsia="宋体" w:cs="宋体"/>
                <w:color w:val="auto"/>
                <w:sz w:val="21"/>
                <w:szCs w:val="21"/>
              </w:rPr>
            </w:pPr>
          </w:p>
        </w:tc>
        <w:tc>
          <w:tcPr>
            <w:tcW w:w="3958" w:type="dxa"/>
            <w:tcBorders>
              <w:left w:val="single" w:color="auto" w:sz="4" w:space="0"/>
            </w:tcBorders>
            <w:shd w:val="clear" w:color="auto" w:fill="FFFFFF"/>
            <w:vAlign w:val="center"/>
          </w:tcPr>
          <w:p>
            <w:pPr>
              <w:widowControl/>
              <w:jc w:val="left"/>
              <w:rPr>
                <w:rFonts w:ascii="宋体" w:hAnsi="宋体" w:eastAsia="宋体" w:cs="宋体"/>
                <w:color w:val="auto"/>
                <w:sz w:val="21"/>
                <w:szCs w:val="21"/>
              </w:rPr>
            </w:pPr>
            <w:r>
              <w:rPr>
                <w:rFonts w:hint="eastAsia" w:ascii="宋体" w:hAnsi="宋体" w:eastAsia="宋体" w:cs="宋体"/>
                <w:color w:val="auto"/>
                <w:sz w:val="21"/>
                <w:szCs w:val="21"/>
              </w:rPr>
              <w:t>*整机采用绿色环保设计，满负荷情况下功耗≤19W，需提供官网截图</w:t>
            </w:r>
          </w:p>
        </w:tc>
        <w:tc>
          <w:tcPr>
            <w:tcW w:w="600" w:type="dxa"/>
            <w:vMerge w:val="continue"/>
            <w:shd w:val="clear" w:color="auto" w:fill="FFFFFF"/>
            <w:vAlign w:val="center"/>
          </w:tcPr>
          <w:p>
            <w:pPr>
              <w:widowControl/>
              <w:jc w:val="center"/>
              <w:textAlignment w:val="center"/>
              <w:rPr>
                <w:rFonts w:ascii="宋体" w:hAnsi="宋体" w:eastAsia="宋体" w:cs="宋体"/>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5" w:type="dxa"/>
            <w:left w:w="15" w:type="dxa"/>
            <w:bottom w:w="15" w:type="dxa"/>
            <w:right w:w="15" w:type="dxa"/>
          </w:tblCellMar>
        </w:tblPrEx>
        <w:trPr>
          <w:trHeight w:val="524" w:hRule="atLeast"/>
        </w:trPr>
        <w:tc>
          <w:tcPr>
            <w:tcW w:w="615" w:type="dxa"/>
            <w:vMerge w:val="continue"/>
            <w:shd w:val="clear" w:color="auto" w:fill="auto"/>
            <w:vAlign w:val="center"/>
          </w:tcPr>
          <w:p>
            <w:pPr>
              <w:widowControl/>
              <w:jc w:val="center"/>
              <w:textAlignment w:val="center"/>
              <w:rPr>
                <w:rFonts w:ascii="宋体" w:hAnsi="宋体" w:eastAsia="宋体" w:cs="宋体"/>
                <w:color w:val="auto"/>
                <w:sz w:val="21"/>
                <w:szCs w:val="21"/>
              </w:rPr>
            </w:pPr>
          </w:p>
        </w:tc>
        <w:tc>
          <w:tcPr>
            <w:tcW w:w="1170" w:type="dxa"/>
            <w:vMerge w:val="continue"/>
            <w:shd w:val="clear" w:color="auto" w:fill="FFFFFF"/>
            <w:vAlign w:val="center"/>
          </w:tcPr>
          <w:p>
            <w:pPr>
              <w:widowControl/>
              <w:jc w:val="center"/>
              <w:textAlignment w:val="center"/>
              <w:rPr>
                <w:rFonts w:ascii="宋体" w:hAnsi="宋体" w:eastAsia="宋体" w:cs="宋体"/>
                <w:color w:val="auto"/>
                <w:sz w:val="21"/>
                <w:szCs w:val="21"/>
              </w:rPr>
            </w:pPr>
          </w:p>
        </w:tc>
        <w:tc>
          <w:tcPr>
            <w:tcW w:w="3272" w:type="dxa"/>
            <w:vMerge w:val="restart"/>
            <w:tcBorders>
              <w:right w:val="single" w:color="auto" w:sz="4" w:space="0"/>
            </w:tcBorders>
            <w:shd w:val="clear" w:color="auto" w:fill="FFFFFF"/>
            <w:vAlign w:val="center"/>
          </w:tcPr>
          <w:p>
            <w:pPr>
              <w:widowControl/>
              <w:jc w:val="center"/>
              <w:rPr>
                <w:rFonts w:ascii="宋体" w:hAnsi="宋体" w:eastAsia="宋体" w:cs="宋体"/>
                <w:color w:val="auto"/>
                <w:sz w:val="21"/>
                <w:szCs w:val="21"/>
              </w:rPr>
            </w:pPr>
            <w:r>
              <w:rPr>
                <w:rFonts w:hint="eastAsia" w:ascii="宋体" w:hAnsi="宋体" w:eastAsia="宋体" w:cs="宋体"/>
                <w:color w:val="auto"/>
                <w:sz w:val="21"/>
                <w:szCs w:val="21"/>
              </w:rPr>
              <w:t>管理和维护</w:t>
            </w:r>
          </w:p>
        </w:tc>
        <w:tc>
          <w:tcPr>
            <w:tcW w:w="3958" w:type="dxa"/>
            <w:tcBorders>
              <w:left w:val="single" w:color="auto" w:sz="4" w:space="0"/>
            </w:tcBorders>
            <w:shd w:val="clear" w:color="auto" w:fill="FFFFFF"/>
            <w:vAlign w:val="center"/>
          </w:tcPr>
          <w:p>
            <w:pPr>
              <w:widowControl/>
              <w:jc w:val="left"/>
              <w:rPr>
                <w:rFonts w:ascii="宋体" w:hAnsi="宋体" w:eastAsia="宋体" w:cs="宋体"/>
                <w:color w:val="auto"/>
                <w:sz w:val="21"/>
                <w:szCs w:val="21"/>
              </w:rPr>
            </w:pPr>
            <w:r>
              <w:rPr>
                <w:rFonts w:hint="eastAsia" w:ascii="宋体" w:hAnsi="宋体" w:eastAsia="宋体" w:cs="宋体"/>
                <w:color w:val="auto"/>
                <w:sz w:val="21"/>
                <w:szCs w:val="21"/>
              </w:rPr>
              <w:t>*要求支持智能设备故障检测及排除-可以自动检测被供电设备的状态来判断被供电设备是否正常，发现故障后可自动断电重启故障设备；产生log和trap，</w:t>
            </w:r>
          </w:p>
        </w:tc>
        <w:tc>
          <w:tcPr>
            <w:tcW w:w="600" w:type="dxa"/>
            <w:vMerge w:val="continue"/>
            <w:shd w:val="clear" w:color="auto" w:fill="FFFFFF"/>
            <w:vAlign w:val="center"/>
          </w:tcPr>
          <w:p>
            <w:pPr>
              <w:widowControl/>
              <w:jc w:val="center"/>
              <w:textAlignment w:val="center"/>
              <w:rPr>
                <w:rFonts w:ascii="宋体" w:hAnsi="宋体" w:eastAsia="宋体" w:cs="宋体"/>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5" w:type="dxa"/>
            <w:left w:w="15" w:type="dxa"/>
            <w:bottom w:w="15" w:type="dxa"/>
            <w:right w:w="15" w:type="dxa"/>
          </w:tblCellMar>
        </w:tblPrEx>
        <w:trPr>
          <w:trHeight w:val="524" w:hRule="atLeast"/>
        </w:trPr>
        <w:tc>
          <w:tcPr>
            <w:tcW w:w="615" w:type="dxa"/>
            <w:vMerge w:val="continue"/>
            <w:shd w:val="clear" w:color="auto" w:fill="auto"/>
            <w:vAlign w:val="center"/>
          </w:tcPr>
          <w:p>
            <w:pPr>
              <w:widowControl/>
              <w:jc w:val="center"/>
              <w:textAlignment w:val="center"/>
              <w:rPr>
                <w:rFonts w:ascii="宋体" w:hAnsi="宋体" w:eastAsia="宋体" w:cs="宋体"/>
                <w:color w:val="auto"/>
                <w:sz w:val="21"/>
                <w:szCs w:val="21"/>
              </w:rPr>
            </w:pPr>
          </w:p>
        </w:tc>
        <w:tc>
          <w:tcPr>
            <w:tcW w:w="1170" w:type="dxa"/>
            <w:vMerge w:val="continue"/>
            <w:shd w:val="clear" w:color="auto" w:fill="FFFFFF"/>
            <w:vAlign w:val="center"/>
          </w:tcPr>
          <w:p>
            <w:pPr>
              <w:widowControl/>
              <w:jc w:val="center"/>
              <w:textAlignment w:val="center"/>
              <w:rPr>
                <w:rFonts w:ascii="宋体" w:hAnsi="宋体" w:eastAsia="宋体" w:cs="宋体"/>
                <w:color w:val="auto"/>
                <w:sz w:val="21"/>
                <w:szCs w:val="21"/>
              </w:rPr>
            </w:pPr>
          </w:p>
        </w:tc>
        <w:tc>
          <w:tcPr>
            <w:tcW w:w="3272" w:type="dxa"/>
            <w:vMerge w:val="continue"/>
            <w:tcBorders>
              <w:right w:val="single" w:color="auto" w:sz="4" w:space="0"/>
            </w:tcBorders>
            <w:shd w:val="clear" w:color="auto" w:fill="FFFFFF"/>
            <w:vAlign w:val="center"/>
          </w:tcPr>
          <w:p>
            <w:pPr>
              <w:widowControl/>
              <w:jc w:val="left"/>
              <w:rPr>
                <w:rFonts w:ascii="宋体" w:hAnsi="宋体" w:eastAsia="宋体" w:cs="宋体"/>
                <w:color w:val="auto"/>
                <w:sz w:val="21"/>
                <w:szCs w:val="21"/>
              </w:rPr>
            </w:pPr>
          </w:p>
        </w:tc>
        <w:tc>
          <w:tcPr>
            <w:tcW w:w="3958" w:type="dxa"/>
            <w:tcBorders>
              <w:left w:val="single" w:color="auto" w:sz="4" w:space="0"/>
            </w:tcBorders>
            <w:shd w:val="clear" w:color="auto" w:fill="FFFFFF"/>
            <w:vAlign w:val="center"/>
          </w:tcPr>
          <w:p>
            <w:pPr>
              <w:widowControl/>
              <w:jc w:val="left"/>
              <w:rPr>
                <w:rFonts w:ascii="宋体" w:hAnsi="宋体" w:eastAsia="宋体" w:cs="宋体"/>
                <w:color w:val="auto"/>
                <w:sz w:val="21"/>
                <w:szCs w:val="21"/>
              </w:rPr>
            </w:pPr>
            <w:r>
              <w:rPr>
                <w:rFonts w:hint="eastAsia" w:ascii="宋体" w:hAnsi="宋体" w:eastAsia="宋体" w:cs="宋体"/>
                <w:color w:val="auto"/>
                <w:sz w:val="21"/>
                <w:szCs w:val="21"/>
              </w:rPr>
              <w:t>要求支持标准的以太网OAM功能，提供国家权威机构测试报告</w:t>
            </w:r>
          </w:p>
        </w:tc>
        <w:tc>
          <w:tcPr>
            <w:tcW w:w="600" w:type="dxa"/>
            <w:vMerge w:val="continue"/>
            <w:shd w:val="clear" w:color="auto" w:fill="FFFFFF"/>
            <w:vAlign w:val="center"/>
          </w:tcPr>
          <w:p>
            <w:pPr>
              <w:widowControl/>
              <w:jc w:val="center"/>
              <w:textAlignment w:val="center"/>
              <w:rPr>
                <w:rFonts w:ascii="宋体" w:hAnsi="宋体" w:eastAsia="宋体" w:cs="宋体"/>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5" w:type="dxa"/>
            <w:left w:w="15" w:type="dxa"/>
            <w:bottom w:w="15" w:type="dxa"/>
            <w:right w:w="15" w:type="dxa"/>
          </w:tblCellMar>
        </w:tblPrEx>
        <w:trPr>
          <w:trHeight w:val="524" w:hRule="atLeast"/>
        </w:trPr>
        <w:tc>
          <w:tcPr>
            <w:tcW w:w="615" w:type="dxa"/>
            <w:vMerge w:val="continue"/>
            <w:shd w:val="clear" w:color="auto" w:fill="auto"/>
            <w:vAlign w:val="center"/>
          </w:tcPr>
          <w:p>
            <w:pPr>
              <w:widowControl/>
              <w:jc w:val="center"/>
              <w:textAlignment w:val="center"/>
              <w:rPr>
                <w:rFonts w:ascii="宋体" w:hAnsi="宋体" w:eastAsia="宋体" w:cs="宋体"/>
                <w:color w:val="auto"/>
                <w:sz w:val="21"/>
                <w:szCs w:val="21"/>
              </w:rPr>
            </w:pPr>
          </w:p>
        </w:tc>
        <w:tc>
          <w:tcPr>
            <w:tcW w:w="1170" w:type="dxa"/>
            <w:vMerge w:val="continue"/>
            <w:shd w:val="clear" w:color="auto" w:fill="FFFFFF"/>
            <w:vAlign w:val="center"/>
          </w:tcPr>
          <w:p>
            <w:pPr>
              <w:widowControl/>
              <w:jc w:val="center"/>
              <w:textAlignment w:val="center"/>
              <w:rPr>
                <w:rFonts w:ascii="宋体" w:hAnsi="宋体" w:eastAsia="宋体" w:cs="宋体"/>
                <w:color w:val="auto"/>
                <w:sz w:val="21"/>
                <w:szCs w:val="21"/>
              </w:rPr>
            </w:pPr>
          </w:p>
        </w:tc>
        <w:tc>
          <w:tcPr>
            <w:tcW w:w="3272" w:type="dxa"/>
            <w:vMerge w:val="continue"/>
            <w:tcBorders>
              <w:right w:val="single" w:color="auto" w:sz="4" w:space="0"/>
            </w:tcBorders>
            <w:shd w:val="clear" w:color="auto" w:fill="FFFFFF"/>
            <w:vAlign w:val="center"/>
          </w:tcPr>
          <w:p>
            <w:pPr>
              <w:widowControl/>
              <w:jc w:val="left"/>
              <w:rPr>
                <w:rFonts w:ascii="宋体" w:hAnsi="宋体" w:eastAsia="宋体" w:cs="宋体"/>
                <w:color w:val="auto"/>
                <w:sz w:val="21"/>
                <w:szCs w:val="21"/>
              </w:rPr>
            </w:pPr>
          </w:p>
        </w:tc>
        <w:tc>
          <w:tcPr>
            <w:tcW w:w="3958" w:type="dxa"/>
            <w:tcBorders>
              <w:left w:val="single" w:color="auto" w:sz="4" w:space="0"/>
            </w:tcBorders>
            <w:shd w:val="clear" w:color="auto" w:fill="FFFFFF"/>
            <w:vAlign w:val="center"/>
          </w:tcPr>
          <w:p>
            <w:pPr>
              <w:widowControl/>
              <w:jc w:val="left"/>
              <w:rPr>
                <w:rFonts w:ascii="宋体" w:hAnsi="宋体" w:eastAsia="宋体" w:cs="宋体"/>
                <w:color w:val="auto"/>
                <w:sz w:val="21"/>
                <w:szCs w:val="21"/>
              </w:rPr>
            </w:pPr>
            <w:r>
              <w:rPr>
                <w:rFonts w:hint="eastAsia" w:ascii="宋体" w:hAnsi="宋体" w:eastAsia="宋体" w:cs="宋体"/>
                <w:color w:val="auto"/>
                <w:sz w:val="21"/>
                <w:szCs w:val="21"/>
              </w:rPr>
              <w:t>要求设备提供断电告警功能。</w:t>
            </w:r>
          </w:p>
        </w:tc>
        <w:tc>
          <w:tcPr>
            <w:tcW w:w="600" w:type="dxa"/>
            <w:vMerge w:val="continue"/>
            <w:shd w:val="clear" w:color="auto" w:fill="FFFFFF"/>
            <w:vAlign w:val="center"/>
          </w:tcPr>
          <w:p>
            <w:pPr>
              <w:widowControl/>
              <w:jc w:val="center"/>
              <w:textAlignment w:val="center"/>
              <w:rPr>
                <w:rFonts w:ascii="宋体" w:hAnsi="宋体" w:eastAsia="宋体" w:cs="宋体"/>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5" w:type="dxa"/>
            <w:left w:w="15" w:type="dxa"/>
            <w:bottom w:w="15" w:type="dxa"/>
            <w:right w:w="15" w:type="dxa"/>
          </w:tblCellMar>
        </w:tblPrEx>
        <w:trPr>
          <w:trHeight w:val="524" w:hRule="atLeast"/>
        </w:trPr>
        <w:tc>
          <w:tcPr>
            <w:tcW w:w="615" w:type="dxa"/>
            <w:vMerge w:val="continue"/>
            <w:shd w:val="clear" w:color="auto" w:fill="auto"/>
            <w:vAlign w:val="center"/>
          </w:tcPr>
          <w:p>
            <w:pPr>
              <w:widowControl/>
              <w:jc w:val="center"/>
              <w:textAlignment w:val="center"/>
              <w:rPr>
                <w:rFonts w:ascii="宋体" w:hAnsi="宋体" w:eastAsia="宋体" w:cs="宋体"/>
                <w:color w:val="auto"/>
                <w:sz w:val="21"/>
                <w:szCs w:val="21"/>
              </w:rPr>
            </w:pPr>
          </w:p>
        </w:tc>
        <w:tc>
          <w:tcPr>
            <w:tcW w:w="1170" w:type="dxa"/>
            <w:vMerge w:val="continue"/>
            <w:shd w:val="clear" w:color="auto" w:fill="FFFFFF"/>
            <w:vAlign w:val="center"/>
          </w:tcPr>
          <w:p>
            <w:pPr>
              <w:widowControl/>
              <w:jc w:val="center"/>
              <w:textAlignment w:val="center"/>
              <w:rPr>
                <w:rFonts w:ascii="宋体" w:hAnsi="宋体" w:eastAsia="宋体" w:cs="宋体"/>
                <w:color w:val="auto"/>
                <w:sz w:val="21"/>
                <w:szCs w:val="21"/>
              </w:rPr>
            </w:pPr>
          </w:p>
        </w:tc>
        <w:tc>
          <w:tcPr>
            <w:tcW w:w="3272" w:type="dxa"/>
            <w:vMerge w:val="continue"/>
            <w:tcBorders>
              <w:right w:val="single" w:color="auto" w:sz="4" w:space="0"/>
            </w:tcBorders>
            <w:shd w:val="clear" w:color="auto" w:fill="FFFFFF"/>
            <w:vAlign w:val="center"/>
          </w:tcPr>
          <w:p>
            <w:pPr>
              <w:widowControl/>
              <w:jc w:val="left"/>
              <w:rPr>
                <w:rFonts w:ascii="宋体" w:hAnsi="宋体" w:eastAsia="宋体" w:cs="宋体"/>
                <w:color w:val="auto"/>
                <w:sz w:val="21"/>
                <w:szCs w:val="21"/>
              </w:rPr>
            </w:pPr>
          </w:p>
        </w:tc>
        <w:tc>
          <w:tcPr>
            <w:tcW w:w="3958" w:type="dxa"/>
            <w:tcBorders>
              <w:left w:val="single" w:color="auto" w:sz="4" w:space="0"/>
            </w:tcBorders>
            <w:shd w:val="clear" w:color="auto" w:fill="FFFFFF"/>
            <w:vAlign w:val="center"/>
          </w:tcPr>
          <w:p>
            <w:pPr>
              <w:widowControl/>
              <w:jc w:val="left"/>
              <w:rPr>
                <w:rFonts w:ascii="宋体" w:hAnsi="宋体" w:eastAsia="宋体" w:cs="宋体"/>
                <w:color w:val="auto"/>
                <w:sz w:val="21"/>
                <w:szCs w:val="21"/>
              </w:rPr>
            </w:pPr>
            <w:r>
              <w:rPr>
                <w:rFonts w:hint="eastAsia" w:ascii="宋体" w:hAnsi="宋体" w:eastAsia="宋体" w:cs="宋体"/>
                <w:color w:val="auto"/>
                <w:sz w:val="21"/>
                <w:szCs w:val="21"/>
              </w:rPr>
              <w:t>要求设备支持sflow，提供国家权威机构测试报告，</w:t>
            </w:r>
          </w:p>
        </w:tc>
        <w:tc>
          <w:tcPr>
            <w:tcW w:w="600" w:type="dxa"/>
            <w:vMerge w:val="continue"/>
            <w:shd w:val="clear" w:color="auto" w:fill="FFFFFF"/>
            <w:vAlign w:val="center"/>
          </w:tcPr>
          <w:p>
            <w:pPr>
              <w:widowControl/>
              <w:jc w:val="center"/>
              <w:textAlignment w:val="center"/>
              <w:rPr>
                <w:rFonts w:ascii="宋体" w:hAnsi="宋体" w:eastAsia="宋体" w:cs="宋体"/>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5" w:type="dxa"/>
            <w:left w:w="15" w:type="dxa"/>
            <w:bottom w:w="15" w:type="dxa"/>
            <w:right w:w="15" w:type="dxa"/>
          </w:tblCellMar>
        </w:tblPrEx>
        <w:trPr>
          <w:trHeight w:val="524" w:hRule="atLeast"/>
        </w:trPr>
        <w:tc>
          <w:tcPr>
            <w:tcW w:w="615" w:type="dxa"/>
            <w:vMerge w:val="continue"/>
            <w:shd w:val="clear" w:color="auto" w:fill="auto"/>
            <w:vAlign w:val="center"/>
          </w:tcPr>
          <w:p>
            <w:pPr>
              <w:widowControl/>
              <w:jc w:val="center"/>
              <w:textAlignment w:val="center"/>
              <w:rPr>
                <w:rFonts w:ascii="宋体" w:hAnsi="宋体" w:eastAsia="宋体" w:cs="宋体"/>
                <w:color w:val="auto"/>
                <w:sz w:val="21"/>
                <w:szCs w:val="21"/>
              </w:rPr>
            </w:pPr>
          </w:p>
        </w:tc>
        <w:tc>
          <w:tcPr>
            <w:tcW w:w="1170" w:type="dxa"/>
            <w:vMerge w:val="continue"/>
            <w:shd w:val="clear" w:color="auto" w:fill="FFFFFF"/>
            <w:vAlign w:val="center"/>
          </w:tcPr>
          <w:p>
            <w:pPr>
              <w:widowControl/>
              <w:jc w:val="center"/>
              <w:textAlignment w:val="center"/>
              <w:rPr>
                <w:rFonts w:ascii="宋体" w:hAnsi="宋体" w:eastAsia="宋体" w:cs="宋体"/>
                <w:color w:val="auto"/>
                <w:sz w:val="21"/>
                <w:szCs w:val="21"/>
              </w:rPr>
            </w:pPr>
          </w:p>
        </w:tc>
        <w:tc>
          <w:tcPr>
            <w:tcW w:w="3272" w:type="dxa"/>
            <w:vMerge w:val="restart"/>
            <w:tcBorders>
              <w:right w:val="single" w:color="auto" w:sz="4" w:space="0"/>
            </w:tcBorders>
            <w:shd w:val="clear" w:color="auto" w:fill="FFFFFF"/>
            <w:vAlign w:val="center"/>
          </w:tcPr>
          <w:p>
            <w:pPr>
              <w:widowControl/>
              <w:jc w:val="center"/>
              <w:rPr>
                <w:rFonts w:ascii="宋体" w:hAnsi="宋体" w:eastAsia="宋体" w:cs="宋体"/>
                <w:color w:val="auto"/>
                <w:sz w:val="21"/>
                <w:szCs w:val="21"/>
              </w:rPr>
            </w:pPr>
            <w:r>
              <w:rPr>
                <w:rFonts w:hint="eastAsia" w:ascii="宋体" w:hAnsi="宋体" w:eastAsia="宋体" w:cs="宋体"/>
                <w:color w:val="auto"/>
                <w:sz w:val="21"/>
                <w:szCs w:val="21"/>
              </w:rPr>
              <w:t>节能环保</w:t>
            </w:r>
          </w:p>
        </w:tc>
        <w:tc>
          <w:tcPr>
            <w:tcW w:w="3958" w:type="dxa"/>
            <w:tcBorders>
              <w:left w:val="single" w:color="auto" w:sz="4" w:space="0"/>
            </w:tcBorders>
            <w:shd w:val="clear" w:color="auto" w:fill="FFFFFF"/>
            <w:vAlign w:val="center"/>
          </w:tcPr>
          <w:p>
            <w:pPr>
              <w:widowControl/>
              <w:jc w:val="left"/>
              <w:rPr>
                <w:rFonts w:ascii="宋体" w:hAnsi="宋体" w:eastAsia="宋体" w:cs="宋体"/>
                <w:color w:val="auto"/>
                <w:sz w:val="21"/>
                <w:szCs w:val="21"/>
              </w:rPr>
            </w:pPr>
            <w:r>
              <w:rPr>
                <w:rFonts w:hint="eastAsia" w:ascii="宋体" w:hAnsi="宋体" w:eastAsia="宋体" w:cs="宋体"/>
                <w:color w:val="auto"/>
                <w:sz w:val="21"/>
                <w:szCs w:val="21"/>
              </w:rPr>
              <w:t>端口LED shutdown功能，提供国家权威机构测试报告</w:t>
            </w:r>
          </w:p>
        </w:tc>
        <w:tc>
          <w:tcPr>
            <w:tcW w:w="600" w:type="dxa"/>
            <w:vMerge w:val="continue"/>
            <w:shd w:val="clear" w:color="auto" w:fill="FFFFFF"/>
            <w:vAlign w:val="center"/>
          </w:tcPr>
          <w:p>
            <w:pPr>
              <w:widowControl/>
              <w:jc w:val="center"/>
              <w:textAlignment w:val="center"/>
              <w:rPr>
                <w:rFonts w:ascii="宋体" w:hAnsi="宋体" w:eastAsia="宋体" w:cs="宋体"/>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5" w:type="dxa"/>
            <w:left w:w="15" w:type="dxa"/>
            <w:bottom w:w="15" w:type="dxa"/>
            <w:right w:w="15" w:type="dxa"/>
          </w:tblCellMar>
        </w:tblPrEx>
        <w:trPr>
          <w:trHeight w:val="524" w:hRule="atLeast"/>
        </w:trPr>
        <w:tc>
          <w:tcPr>
            <w:tcW w:w="615" w:type="dxa"/>
            <w:vMerge w:val="continue"/>
            <w:shd w:val="clear" w:color="auto" w:fill="auto"/>
            <w:vAlign w:val="center"/>
          </w:tcPr>
          <w:p>
            <w:pPr>
              <w:widowControl/>
              <w:jc w:val="center"/>
              <w:textAlignment w:val="center"/>
              <w:rPr>
                <w:rFonts w:ascii="宋体" w:hAnsi="宋体" w:eastAsia="宋体" w:cs="宋体"/>
                <w:color w:val="auto"/>
                <w:sz w:val="21"/>
                <w:szCs w:val="21"/>
              </w:rPr>
            </w:pPr>
          </w:p>
        </w:tc>
        <w:tc>
          <w:tcPr>
            <w:tcW w:w="1170" w:type="dxa"/>
            <w:vMerge w:val="continue"/>
            <w:shd w:val="clear" w:color="auto" w:fill="FFFFFF"/>
            <w:vAlign w:val="center"/>
          </w:tcPr>
          <w:p>
            <w:pPr>
              <w:widowControl/>
              <w:jc w:val="center"/>
              <w:textAlignment w:val="center"/>
              <w:rPr>
                <w:rFonts w:ascii="宋体" w:hAnsi="宋体" w:eastAsia="宋体" w:cs="宋体"/>
                <w:color w:val="auto"/>
                <w:sz w:val="21"/>
                <w:szCs w:val="21"/>
              </w:rPr>
            </w:pPr>
          </w:p>
        </w:tc>
        <w:tc>
          <w:tcPr>
            <w:tcW w:w="3272" w:type="dxa"/>
            <w:vMerge w:val="continue"/>
            <w:tcBorders>
              <w:right w:val="single" w:color="auto" w:sz="4" w:space="0"/>
            </w:tcBorders>
            <w:shd w:val="clear" w:color="auto" w:fill="FFFFFF"/>
            <w:vAlign w:val="center"/>
          </w:tcPr>
          <w:p>
            <w:pPr>
              <w:widowControl/>
              <w:jc w:val="left"/>
              <w:rPr>
                <w:rFonts w:ascii="宋体" w:hAnsi="宋体" w:eastAsia="宋体" w:cs="宋体"/>
                <w:color w:val="auto"/>
                <w:sz w:val="21"/>
                <w:szCs w:val="21"/>
              </w:rPr>
            </w:pPr>
          </w:p>
        </w:tc>
        <w:tc>
          <w:tcPr>
            <w:tcW w:w="3958" w:type="dxa"/>
            <w:tcBorders>
              <w:left w:val="single" w:color="auto" w:sz="4" w:space="0"/>
            </w:tcBorders>
            <w:shd w:val="clear" w:color="auto" w:fill="FFFFFF"/>
            <w:vAlign w:val="center"/>
          </w:tcPr>
          <w:p>
            <w:pPr>
              <w:widowControl/>
              <w:jc w:val="left"/>
              <w:rPr>
                <w:rFonts w:ascii="宋体" w:hAnsi="宋体" w:eastAsia="宋体" w:cs="宋体"/>
                <w:color w:val="auto"/>
                <w:sz w:val="21"/>
                <w:szCs w:val="21"/>
              </w:rPr>
            </w:pPr>
            <w:r>
              <w:rPr>
                <w:rFonts w:hint="eastAsia" w:ascii="宋体" w:hAnsi="宋体" w:eastAsia="宋体" w:cs="宋体"/>
                <w:color w:val="auto"/>
                <w:sz w:val="21"/>
                <w:szCs w:val="21"/>
              </w:rPr>
              <w:t>要求设备支持能效以太网（ 802.3az ），提供国家权威机构测试报告</w:t>
            </w:r>
          </w:p>
        </w:tc>
        <w:tc>
          <w:tcPr>
            <w:tcW w:w="600" w:type="dxa"/>
            <w:vMerge w:val="continue"/>
            <w:shd w:val="clear" w:color="auto" w:fill="FFFFFF"/>
            <w:vAlign w:val="center"/>
          </w:tcPr>
          <w:p>
            <w:pPr>
              <w:widowControl/>
              <w:jc w:val="center"/>
              <w:textAlignment w:val="center"/>
              <w:rPr>
                <w:rFonts w:ascii="宋体" w:hAnsi="宋体" w:eastAsia="宋体" w:cs="宋体"/>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5" w:type="dxa"/>
            <w:left w:w="15" w:type="dxa"/>
            <w:bottom w:w="15" w:type="dxa"/>
            <w:right w:w="15" w:type="dxa"/>
          </w:tblCellMar>
        </w:tblPrEx>
        <w:trPr>
          <w:trHeight w:val="524" w:hRule="atLeast"/>
        </w:trPr>
        <w:tc>
          <w:tcPr>
            <w:tcW w:w="615" w:type="dxa"/>
            <w:vMerge w:val="continue"/>
            <w:shd w:val="clear" w:color="auto" w:fill="auto"/>
            <w:vAlign w:val="center"/>
          </w:tcPr>
          <w:p>
            <w:pPr>
              <w:widowControl/>
              <w:jc w:val="center"/>
              <w:textAlignment w:val="center"/>
              <w:rPr>
                <w:rFonts w:ascii="宋体" w:hAnsi="宋体" w:eastAsia="宋体" w:cs="宋体"/>
                <w:color w:val="auto"/>
                <w:sz w:val="21"/>
                <w:szCs w:val="21"/>
              </w:rPr>
            </w:pPr>
          </w:p>
        </w:tc>
        <w:tc>
          <w:tcPr>
            <w:tcW w:w="1170" w:type="dxa"/>
            <w:vMerge w:val="continue"/>
            <w:shd w:val="clear" w:color="auto" w:fill="FFFFFF"/>
            <w:vAlign w:val="center"/>
          </w:tcPr>
          <w:p>
            <w:pPr>
              <w:widowControl/>
              <w:jc w:val="center"/>
              <w:textAlignment w:val="center"/>
              <w:rPr>
                <w:rFonts w:ascii="宋体" w:hAnsi="宋体" w:eastAsia="宋体" w:cs="宋体"/>
                <w:color w:val="auto"/>
                <w:sz w:val="21"/>
                <w:szCs w:val="21"/>
              </w:rPr>
            </w:pPr>
          </w:p>
        </w:tc>
        <w:tc>
          <w:tcPr>
            <w:tcW w:w="3272" w:type="dxa"/>
            <w:vMerge w:val="restart"/>
            <w:tcBorders>
              <w:right w:val="single" w:color="auto" w:sz="4" w:space="0"/>
            </w:tcBorders>
            <w:shd w:val="clear" w:color="auto" w:fill="FFFFFF"/>
            <w:vAlign w:val="center"/>
          </w:tcPr>
          <w:p>
            <w:pPr>
              <w:widowControl/>
              <w:jc w:val="center"/>
              <w:rPr>
                <w:rFonts w:ascii="宋体" w:hAnsi="宋体" w:eastAsia="宋体" w:cs="宋体"/>
                <w:color w:val="auto"/>
                <w:sz w:val="21"/>
                <w:szCs w:val="21"/>
              </w:rPr>
            </w:pPr>
            <w:r>
              <w:rPr>
                <w:rFonts w:hint="eastAsia" w:ascii="宋体" w:hAnsi="宋体" w:eastAsia="宋体" w:cs="宋体"/>
                <w:color w:val="auto"/>
                <w:sz w:val="21"/>
                <w:szCs w:val="21"/>
              </w:rPr>
              <w:t>高可靠性</w:t>
            </w:r>
          </w:p>
        </w:tc>
        <w:tc>
          <w:tcPr>
            <w:tcW w:w="3958" w:type="dxa"/>
            <w:tcBorders>
              <w:left w:val="single" w:color="auto" w:sz="4" w:space="0"/>
            </w:tcBorders>
            <w:shd w:val="clear" w:color="auto" w:fill="FFFFFF"/>
            <w:vAlign w:val="center"/>
          </w:tcPr>
          <w:p>
            <w:pPr>
              <w:widowControl/>
              <w:jc w:val="left"/>
              <w:rPr>
                <w:rFonts w:ascii="宋体" w:hAnsi="宋体" w:eastAsia="宋体" w:cs="宋体"/>
                <w:color w:val="auto"/>
                <w:sz w:val="21"/>
                <w:szCs w:val="21"/>
              </w:rPr>
            </w:pPr>
            <w:r>
              <w:rPr>
                <w:rFonts w:hint="eastAsia" w:ascii="宋体" w:hAnsi="宋体" w:eastAsia="宋体" w:cs="宋体"/>
                <w:color w:val="auto"/>
                <w:sz w:val="21"/>
                <w:szCs w:val="21"/>
              </w:rPr>
              <w:t xml:space="preserve">要求设备支持生成树快速收敛，要求广播收敛时间小于30ms </w:t>
            </w:r>
          </w:p>
        </w:tc>
        <w:tc>
          <w:tcPr>
            <w:tcW w:w="600" w:type="dxa"/>
            <w:vMerge w:val="continue"/>
            <w:shd w:val="clear" w:color="auto" w:fill="FFFFFF"/>
            <w:vAlign w:val="center"/>
          </w:tcPr>
          <w:p>
            <w:pPr>
              <w:widowControl/>
              <w:jc w:val="center"/>
              <w:textAlignment w:val="center"/>
              <w:rPr>
                <w:rFonts w:ascii="宋体" w:hAnsi="宋体" w:eastAsia="宋体" w:cs="宋体"/>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5" w:type="dxa"/>
            <w:left w:w="15" w:type="dxa"/>
            <w:bottom w:w="15" w:type="dxa"/>
            <w:right w:w="15" w:type="dxa"/>
          </w:tblCellMar>
        </w:tblPrEx>
        <w:trPr>
          <w:trHeight w:val="524" w:hRule="atLeast"/>
        </w:trPr>
        <w:tc>
          <w:tcPr>
            <w:tcW w:w="615" w:type="dxa"/>
            <w:vMerge w:val="continue"/>
            <w:shd w:val="clear" w:color="auto" w:fill="auto"/>
            <w:vAlign w:val="center"/>
          </w:tcPr>
          <w:p>
            <w:pPr>
              <w:widowControl/>
              <w:jc w:val="center"/>
              <w:textAlignment w:val="center"/>
              <w:rPr>
                <w:rFonts w:ascii="宋体" w:hAnsi="宋体" w:eastAsia="宋体" w:cs="宋体"/>
                <w:color w:val="auto"/>
                <w:sz w:val="21"/>
                <w:szCs w:val="21"/>
              </w:rPr>
            </w:pPr>
          </w:p>
        </w:tc>
        <w:tc>
          <w:tcPr>
            <w:tcW w:w="1170" w:type="dxa"/>
            <w:vMerge w:val="continue"/>
            <w:shd w:val="clear" w:color="auto" w:fill="FFFFFF"/>
            <w:vAlign w:val="center"/>
          </w:tcPr>
          <w:p>
            <w:pPr>
              <w:widowControl/>
              <w:jc w:val="center"/>
              <w:textAlignment w:val="center"/>
              <w:rPr>
                <w:rFonts w:ascii="宋体" w:hAnsi="宋体" w:eastAsia="宋体" w:cs="宋体"/>
                <w:color w:val="auto"/>
                <w:sz w:val="21"/>
                <w:szCs w:val="21"/>
              </w:rPr>
            </w:pPr>
          </w:p>
        </w:tc>
        <w:tc>
          <w:tcPr>
            <w:tcW w:w="3272" w:type="dxa"/>
            <w:vMerge w:val="continue"/>
            <w:tcBorders>
              <w:right w:val="single" w:color="auto" w:sz="4" w:space="0"/>
            </w:tcBorders>
            <w:shd w:val="clear" w:color="auto" w:fill="FFFFFF"/>
            <w:vAlign w:val="center"/>
          </w:tcPr>
          <w:p>
            <w:pPr>
              <w:widowControl/>
              <w:jc w:val="left"/>
              <w:rPr>
                <w:rFonts w:ascii="宋体" w:hAnsi="宋体" w:eastAsia="宋体" w:cs="宋体"/>
                <w:color w:val="auto"/>
                <w:sz w:val="21"/>
                <w:szCs w:val="21"/>
              </w:rPr>
            </w:pPr>
          </w:p>
        </w:tc>
        <w:tc>
          <w:tcPr>
            <w:tcW w:w="3958" w:type="dxa"/>
            <w:tcBorders>
              <w:left w:val="single" w:color="auto" w:sz="4" w:space="0"/>
            </w:tcBorders>
            <w:shd w:val="clear" w:color="auto" w:fill="FFFFFF"/>
            <w:vAlign w:val="center"/>
          </w:tcPr>
          <w:p>
            <w:pPr>
              <w:widowControl/>
              <w:jc w:val="left"/>
              <w:rPr>
                <w:rFonts w:ascii="宋体" w:hAnsi="宋体" w:eastAsia="宋体" w:cs="宋体"/>
                <w:color w:val="auto"/>
                <w:sz w:val="21"/>
                <w:szCs w:val="21"/>
              </w:rPr>
            </w:pPr>
            <w:r>
              <w:rPr>
                <w:rFonts w:hint="eastAsia" w:ascii="宋体" w:hAnsi="宋体" w:eastAsia="宋体" w:cs="宋体"/>
                <w:color w:val="auto"/>
                <w:sz w:val="21"/>
                <w:szCs w:val="21"/>
              </w:rPr>
              <w:t>支持增强型多VLAN子网流量工程,实现非环网条件下的快速收敛，</w:t>
            </w:r>
          </w:p>
        </w:tc>
        <w:tc>
          <w:tcPr>
            <w:tcW w:w="600" w:type="dxa"/>
            <w:vMerge w:val="continue"/>
            <w:shd w:val="clear" w:color="auto" w:fill="FFFFFF"/>
            <w:vAlign w:val="center"/>
          </w:tcPr>
          <w:p>
            <w:pPr>
              <w:widowControl/>
              <w:jc w:val="center"/>
              <w:textAlignment w:val="center"/>
              <w:rPr>
                <w:rFonts w:ascii="宋体" w:hAnsi="宋体" w:eastAsia="宋体" w:cs="宋体"/>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5" w:type="dxa"/>
            <w:left w:w="15" w:type="dxa"/>
            <w:bottom w:w="15" w:type="dxa"/>
            <w:right w:w="15" w:type="dxa"/>
          </w:tblCellMar>
        </w:tblPrEx>
        <w:trPr>
          <w:trHeight w:val="524" w:hRule="atLeast"/>
        </w:trPr>
        <w:tc>
          <w:tcPr>
            <w:tcW w:w="615" w:type="dxa"/>
            <w:vMerge w:val="continue"/>
            <w:shd w:val="clear" w:color="auto" w:fill="auto"/>
            <w:vAlign w:val="center"/>
          </w:tcPr>
          <w:p>
            <w:pPr>
              <w:widowControl/>
              <w:jc w:val="center"/>
              <w:textAlignment w:val="center"/>
              <w:rPr>
                <w:rFonts w:ascii="宋体" w:hAnsi="宋体" w:eastAsia="宋体" w:cs="宋体"/>
                <w:color w:val="auto"/>
                <w:sz w:val="21"/>
                <w:szCs w:val="21"/>
              </w:rPr>
            </w:pPr>
          </w:p>
        </w:tc>
        <w:tc>
          <w:tcPr>
            <w:tcW w:w="1170" w:type="dxa"/>
            <w:vMerge w:val="continue"/>
            <w:shd w:val="clear" w:color="auto" w:fill="FFFFFF"/>
            <w:vAlign w:val="center"/>
          </w:tcPr>
          <w:p>
            <w:pPr>
              <w:widowControl/>
              <w:jc w:val="center"/>
              <w:textAlignment w:val="center"/>
              <w:rPr>
                <w:rFonts w:ascii="宋体" w:hAnsi="宋体" w:eastAsia="宋体" w:cs="宋体"/>
                <w:color w:val="auto"/>
                <w:sz w:val="21"/>
                <w:szCs w:val="21"/>
              </w:rPr>
            </w:pPr>
          </w:p>
        </w:tc>
        <w:tc>
          <w:tcPr>
            <w:tcW w:w="3272" w:type="dxa"/>
            <w:vMerge w:val="continue"/>
            <w:tcBorders>
              <w:right w:val="single" w:color="auto" w:sz="4" w:space="0"/>
            </w:tcBorders>
            <w:shd w:val="clear" w:color="auto" w:fill="FFFFFF"/>
            <w:vAlign w:val="center"/>
          </w:tcPr>
          <w:p>
            <w:pPr>
              <w:widowControl/>
              <w:jc w:val="left"/>
              <w:rPr>
                <w:rFonts w:ascii="宋体" w:hAnsi="宋体" w:eastAsia="宋体" w:cs="宋体"/>
                <w:color w:val="auto"/>
                <w:sz w:val="21"/>
                <w:szCs w:val="21"/>
              </w:rPr>
            </w:pPr>
          </w:p>
        </w:tc>
        <w:tc>
          <w:tcPr>
            <w:tcW w:w="3958" w:type="dxa"/>
            <w:tcBorders>
              <w:left w:val="single" w:color="auto" w:sz="4" w:space="0"/>
            </w:tcBorders>
            <w:shd w:val="clear" w:color="auto" w:fill="FFFFFF"/>
            <w:vAlign w:val="center"/>
          </w:tcPr>
          <w:p>
            <w:pPr>
              <w:widowControl/>
              <w:jc w:val="left"/>
              <w:rPr>
                <w:rFonts w:ascii="宋体" w:hAnsi="宋体" w:eastAsia="宋体" w:cs="宋体"/>
                <w:color w:val="auto"/>
                <w:sz w:val="21"/>
                <w:szCs w:val="21"/>
              </w:rPr>
            </w:pPr>
            <w:r>
              <w:rPr>
                <w:rFonts w:hint="eastAsia" w:ascii="宋体" w:hAnsi="宋体" w:eastAsia="宋体" w:cs="宋体"/>
                <w:color w:val="auto"/>
                <w:sz w:val="21"/>
                <w:szCs w:val="21"/>
              </w:rPr>
              <w:t>要求设备支持G.8032。</w:t>
            </w:r>
          </w:p>
        </w:tc>
        <w:tc>
          <w:tcPr>
            <w:tcW w:w="600" w:type="dxa"/>
            <w:vMerge w:val="continue"/>
            <w:shd w:val="clear" w:color="auto" w:fill="FFFFFF"/>
            <w:vAlign w:val="center"/>
          </w:tcPr>
          <w:p>
            <w:pPr>
              <w:widowControl/>
              <w:jc w:val="center"/>
              <w:textAlignment w:val="center"/>
              <w:rPr>
                <w:rFonts w:ascii="宋体" w:hAnsi="宋体" w:eastAsia="宋体" w:cs="宋体"/>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5" w:type="dxa"/>
            <w:left w:w="15" w:type="dxa"/>
            <w:bottom w:w="15" w:type="dxa"/>
            <w:right w:w="15" w:type="dxa"/>
          </w:tblCellMar>
        </w:tblPrEx>
        <w:trPr>
          <w:trHeight w:val="524" w:hRule="atLeast"/>
        </w:trPr>
        <w:tc>
          <w:tcPr>
            <w:tcW w:w="615" w:type="dxa"/>
            <w:vMerge w:val="continue"/>
            <w:shd w:val="clear" w:color="auto" w:fill="auto"/>
            <w:vAlign w:val="center"/>
          </w:tcPr>
          <w:p>
            <w:pPr>
              <w:widowControl/>
              <w:jc w:val="center"/>
              <w:textAlignment w:val="center"/>
              <w:rPr>
                <w:rFonts w:ascii="宋体" w:hAnsi="宋体" w:eastAsia="宋体" w:cs="宋体"/>
                <w:color w:val="auto"/>
                <w:sz w:val="21"/>
                <w:szCs w:val="21"/>
              </w:rPr>
            </w:pPr>
          </w:p>
        </w:tc>
        <w:tc>
          <w:tcPr>
            <w:tcW w:w="1170" w:type="dxa"/>
            <w:vMerge w:val="continue"/>
            <w:shd w:val="clear" w:color="auto" w:fill="FFFFFF"/>
            <w:vAlign w:val="center"/>
          </w:tcPr>
          <w:p>
            <w:pPr>
              <w:widowControl/>
              <w:jc w:val="center"/>
              <w:textAlignment w:val="center"/>
              <w:rPr>
                <w:rFonts w:ascii="宋体" w:hAnsi="宋体" w:eastAsia="宋体" w:cs="宋体"/>
                <w:color w:val="auto"/>
                <w:sz w:val="21"/>
                <w:szCs w:val="21"/>
              </w:rPr>
            </w:pPr>
          </w:p>
        </w:tc>
        <w:tc>
          <w:tcPr>
            <w:tcW w:w="3272" w:type="dxa"/>
            <w:vMerge w:val="continue"/>
            <w:tcBorders>
              <w:right w:val="single" w:color="auto" w:sz="4" w:space="0"/>
            </w:tcBorders>
            <w:shd w:val="clear" w:color="auto" w:fill="FFFFFF"/>
            <w:vAlign w:val="center"/>
          </w:tcPr>
          <w:p>
            <w:pPr>
              <w:widowControl/>
              <w:jc w:val="left"/>
              <w:rPr>
                <w:rFonts w:ascii="宋体" w:hAnsi="宋体" w:eastAsia="宋体" w:cs="宋体"/>
                <w:color w:val="auto"/>
                <w:sz w:val="21"/>
                <w:szCs w:val="21"/>
              </w:rPr>
            </w:pPr>
          </w:p>
        </w:tc>
        <w:tc>
          <w:tcPr>
            <w:tcW w:w="3958" w:type="dxa"/>
            <w:tcBorders>
              <w:left w:val="single" w:color="auto" w:sz="4" w:space="0"/>
            </w:tcBorders>
            <w:shd w:val="clear" w:color="auto" w:fill="FFFFFF"/>
            <w:vAlign w:val="center"/>
          </w:tcPr>
          <w:p>
            <w:pPr>
              <w:widowControl/>
              <w:jc w:val="left"/>
              <w:rPr>
                <w:rFonts w:ascii="宋体" w:hAnsi="宋体" w:eastAsia="宋体" w:cs="宋体"/>
                <w:color w:val="auto"/>
                <w:sz w:val="21"/>
                <w:szCs w:val="21"/>
              </w:rPr>
            </w:pPr>
            <w:r>
              <w:rPr>
                <w:rFonts w:hint="eastAsia" w:ascii="宋体" w:hAnsi="宋体" w:eastAsia="宋体" w:cs="宋体"/>
                <w:color w:val="auto"/>
                <w:sz w:val="21"/>
                <w:szCs w:val="21"/>
              </w:rPr>
              <w:t>*所投产品所有GT接口要求符合8KV防雷，提供国家权威机构测试报告，</w:t>
            </w:r>
          </w:p>
        </w:tc>
        <w:tc>
          <w:tcPr>
            <w:tcW w:w="600" w:type="dxa"/>
            <w:vMerge w:val="continue"/>
            <w:shd w:val="clear" w:color="auto" w:fill="FFFFFF"/>
            <w:vAlign w:val="center"/>
          </w:tcPr>
          <w:p>
            <w:pPr>
              <w:widowControl/>
              <w:jc w:val="center"/>
              <w:textAlignment w:val="center"/>
              <w:rPr>
                <w:rFonts w:ascii="宋体" w:hAnsi="宋体" w:eastAsia="宋体" w:cs="宋体"/>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5" w:type="dxa"/>
            <w:left w:w="15" w:type="dxa"/>
            <w:bottom w:w="15" w:type="dxa"/>
            <w:right w:w="15" w:type="dxa"/>
          </w:tblCellMar>
        </w:tblPrEx>
        <w:trPr>
          <w:trHeight w:val="524" w:hRule="atLeast"/>
        </w:trPr>
        <w:tc>
          <w:tcPr>
            <w:tcW w:w="615" w:type="dxa"/>
            <w:vMerge w:val="continue"/>
            <w:shd w:val="clear" w:color="auto" w:fill="auto"/>
            <w:vAlign w:val="center"/>
          </w:tcPr>
          <w:p>
            <w:pPr>
              <w:widowControl/>
              <w:jc w:val="center"/>
              <w:textAlignment w:val="center"/>
              <w:rPr>
                <w:rFonts w:ascii="宋体" w:hAnsi="宋体" w:eastAsia="宋体" w:cs="宋体"/>
                <w:color w:val="auto"/>
                <w:sz w:val="21"/>
                <w:szCs w:val="21"/>
              </w:rPr>
            </w:pPr>
          </w:p>
        </w:tc>
        <w:tc>
          <w:tcPr>
            <w:tcW w:w="1170" w:type="dxa"/>
            <w:vMerge w:val="continue"/>
            <w:shd w:val="clear" w:color="auto" w:fill="FFFFFF"/>
            <w:vAlign w:val="center"/>
          </w:tcPr>
          <w:p>
            <w:pPr>
              <w:widowControl/>
              <w:jc w:val="center"/>
              <w:textAlignment w:val="center"/>
              <w:rPr>
                <w:rFonts w:ascii="宋体" w:hAnsi="宋体" w:eastAsia="宋体" w:cs="宋体"/>
                <w:color w:val="auto"/>
                <w:sz w:val="21"/>
                <w:szCs w:val="21"/>
              </w:rPr>
            </w:pPr>
          </w:p>
        </w:tc>
        <w:tc>
          <w:tcPr>
            <w:tcW w:w="3272" w:type="dxa"/>
            <w:vMerge w:val="restart"/>
            <w:tcBorders>
              <w:right w:val="single" w:color="auto" w:sz="4" w:space="0"/>
            </w:tcBorders>
            <w:shd w:val="clear" w:color="auto" w:fill="FFFFFF"/>
            <w:vAlign w:val="center"/>
          </w:tcPr>
          <w:p>
            <w:pPr>
              <w:widowControl/>
              <w:jc w:val="center"/>
              <w:rPr>
                <w:rFonts w:ascii="宋体" w:hAnsi="宋体" w:eastAsia="宋体" w:cs="宋体"/>
                <w:color w:val="auto"/>
                <w:sz w:val="21"/>
                <w:szCs w:val="21"/>
              </w:rPr>
            </w:pPr>
            <w:r>
              <w:rPr>
                <w:rFonts w:hint="eastAsia" w:ascii="宋体" w:hAnsi="宋体" w:eastAsia="宋体" w:cs="宋体"/>
                <w:color w:val="auto"/>
                <w:sz w:val="21"/>
                <w:szCs w:val="21"/>
              </w:rPr>
              <w:t>安全特性</w:t>
            </w:r>
          </w:p>
        </w:tc>
        <w:tc>
          <w:tcPr>
            <w:tcW w:w="3958" w:type="dxa"/>
            <w:tcBorders>
              <w:left w:val="single" w:color="auto" w:sz="4" w:space="0"/>
            </w:tcBorders>
            <w:shd w:val="clear" w:color="auto" w:fill="FFFFFF"/>
            <w:vAlign w:val="center"/>
          </w:tcPr>
          <w:p>
            <w:pPr>
              <w:widowControl/>
              <w:jc w:val="left"/>
              <w:rPr>
                <w:rFonts w:ascii="宋体" w:hAnsi="宋体" w:eastAsia="宋体" w:cs="宋体"/>
                <w:color w:val="auto"/>
                <w:sz w:val="21"/>
                <w:szCs w:val="21"/>
              </w:rPr>
            </w:pPr>
            <w:r>
              <w:rPr>
                <w:rFonts w:hint="eastAsia" w:ascii="宋体" w:hAnsi="宋体" w:eastAsia="宋体" w:cs="宋体"/>
                <w:color w:val="auto"/>
                <w:sz w:val="21"/>
                <w:szCs w:val="21"/>
              </w:rPr>
              <w:t>要求支持ARP自动防御、防Dos攻击、CPU安全防护、动态ARP检测、DHCP Snooping per vlan等安全特性</w:t>
            </w:r>
          </w:p>
        </w:tc>
        <w:tc>
          <w:tcPr>
            <w:tcW w:w="600" w:type="dxa"/>
            <w:vMerge w:val="continue"/>
            <w:shd w:val="clear" w:color="auto" w:fill="FFFFFF"/>
            <w:vAlign w:val="center"/>
          </w:tcPr>
          <w:p>
            <w:pPr>
              <w:widowControl/>
              <w:jc w:val="center"/>
              <w:textAlignment w:val="center"/>
              <w:rPr>
                <w:rFonts w:ascii="宋体" w:hAnsi="宋体" w:eastAsia="宋体" w:cs="宋体"/>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5" w:type="dxa"/>
            <w:left w:w="15" w:type="dxa"/>
            <w:bottom w:w="15" w:type="dxa"/>
            <w:right w:w="15" w:type="dxa"/>
          </w:tblCellMar>
        </w:tblPrEx>
        <w:trPr>
          <w:trHeight w:val="524" w:hRule="atLeast"/>
        </w:trPr>
        <w:tc>
          <w:tcPr>
            <w:tcW w:w="615" w:type="dxa"/>
            <w:vMerge w:val="continue"/>
            <w:shd w:val="clear" w:color="auto" w:fill="auto"/>
            <w:vAlign w:val="center"/>
          </w:tcPr>
          <w:p>
            <w:pPr>
              <w:widowControl/>
              <w:jc w:val="center"/>
              <w:textAlignment w:val="center"/>
              <w:rPr>
                <w:rFonts w:ascii="宋体" w:hAnsi="宋体" w:eastAsia="宋体" w:cs="宋体"/>
                <w:color w:val="auto"/>
                <w:sz w:val="21"/>
                <w:szCs w:val="21"/>
              </w:rPr>
            </w:pPr>
          </w:p>
        </w:tc>
        <w:tc>
          <w:tcPr>
            <w:tcW w:w="1170" w:type="dxa"/>
            <w:vMerge w:val="continue"/>
            <w:shd w:val="clear" w:color="auto" w:fill="FFFFFF"/>
            <w:vAlign w:val="center"/>
          </w:tcPr>
          <w:p>
            <w:pPr>
              <w:widowControl/>
              <w:jc w:val="center"/>
              <w:textAlignment w:val="center"/>
              <w:rPr>
                <w:rFonts w:ascii="宋体" w:hAnsi="宋体" w:eastAsia="宋体" w:cs="宋体"/>
                <w:color w:val="auto"/>
                <w:sz w:val="21"/>
                <w:szCs w:val="21"/>
              </w:rPr>
            </w:pPr>
          </w:p>
        </w:tc>
        <w:tc>
          <w:tcPr>
            <w:tcW w:w="3272" w:type="dxa"/>
            <w:vMerge w:val="continue"/>
            <w:tcBorders>
              <w:right w:val="single" w:color="auto" w:sz="4" w:space="0"/>
            </w:tcBorders>
            <w:shd w:val="clear" w:color="auto" w:fill="FFFFFF"/>
            <w:vAlign w:val="center"/>
          </w:tcPr>
          <w:p>
            <w:pPr>
              <w:widowControl/>
              <w:jc w:val="left"/>
              <w:rPr>
                <w:rFonts w:ascii="宋体" w:hAnsi="宋体" w:eastAsia="宋体" w:cs="宋体"/>
                <w:color w:val="auto"/>
                <w:sz w:val="21"/>
                <w:szCs w:val="21"/>
              </w:rPr>
            </w:pPr>
          </w:p>
        </w:tc>
        <w:tc>
          <w:tcPr>
            <w:tcW w:w="3958" w:type="dxa"/>
            <w:tcBorders>
              <w:left w:val="single" w:color="auto" w:sz="4" w:space="0"/>
            </w:tcBorders>
            <w:shd w:val="clear" w:color="auto" w:fill="FFFFFF"/>
            <w:vAlign w:val="center"/>
          </w:tcPr>
          <w:p>
            <w:pPr>
              <w:widowControl/>
              <w:jc w:val="left"/>
              <w:rPr>
                <w:rFonts w:ascii="宋体" w:hAnsi="宋体" w:eastAsia="宋体" w:cs="宋体"/>
                <w:color w:val="auto"/>
                <w:sz w:val="21"/>
                <w:szCs w:val="21"/>
              </w:rPr>
            </w:pPr>
            <w:r>
              <w:rPr>
                <w:rFonts w:hint="eastAsia" w:ascii="宋体" w:hAnsi="宋体" w:eastAsia="宋体" w:cs="宋体"/>
                <w:color w:val="auto"/>
                <w:sz w:val="21"/>
                <w:szCs w:val="21"/>
              </w:rPr>
              <w:t>要求设备支持IPV6 SAVI特性，提供国家权威机构测试报告，</w:t>
            </w:r>
          </w:p>
        </w:tc>
        <w:tc>
          <w:tcPr>
            <w:tcW w:w="600" w:type="dxa"/>
            <w:vMerge w:val="continue"/>
            <w:shd w:val="clear" w:color="auto" w:fill="FFFFFF"/>
            <w:vAlign w:val="center"/>
          </w:tcPr>
          <w:p>
            <w:pPr>
              <w:widowControl/>
              <w:jc w:val="center"/>
              <w:textAlignment w:val="center"/>
              <w:rPr>
                <w:rFonts w:ascii="宋体" w:hAnsi="宋体" w:eastAsia="宋体" w:cs="宋体"/>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5" w:type="dxa"/>
            <w:left w:w="15" w:type="dxa"/>
            <w:bottom w:w="15" w:type="dxa"/>
            <w:right w:w="15" w:type="dxa"/>
          </w:tblCellMar>
        </w:tblPrEx>
        <w:trPr>
          <w:trHeight w:val="524" w:hRule="atLeast"/>
        </w:trPr>
        <w:tc>
          <w:tcPr>
            <w:tcW w:w="615" w:type="dxa"/>
            <w:vMerge w:val="continue"/>
            <w:shd w:val="clear" w:color="auto" w:fill="auto"/>
            <w:vAlign w:val="center"/>
          </w:tcPr>
          <w:p>
            <w:pPr>
              <w:widowControl/>
              <w:jc w:val="center"/>
              <w:textAlignment w:val="center"/>
              <w:rPr>
                <w:rFonts w:ascii="宋体" w:hAnsi="宋体" w:eastAsia="宋体" w:cs="宋体"/>
                <w:color w:val="auto"/>
                <w:sz w:val="21"/>
                <w:szCs w:val="21"/>
              </w:rPr>
            </w:pPr>
          </w:p>
        </w:tc>
        <w:tc>
          <w:tcPr>
            <w:tcW w:w="1170" w:type="dxa"/>
            <w:vMerge w:val="continue"/>
            <w:shd w:val="clear" w:color="auto" w:fill="FFFFFF"/>
            <w:vAlign w:val="center"/>
          </w:tcPr>
          <w:p>
            <w:pPr>
              <w:widowControl/>
              <w:jc w:val="center"/>
              <w:textAlignment w:val="center"/>
              <w:rPr>
                <w:rFonts w:ascii="宋体" w:hAnsi="宋体" w:eastAsia="宋体" w:cs="宋体"/>
                <w:color w:val="auto"/>
                <w:sz w:val="21"/>
                <w:szCs w:val="21"/>
              </w:rPr>
            </w:pPr>
          </w:p>
        </w:tc>
        <w:tc>
          <w:tcPr>
            <w:tcW w:w="3272" w:type="dxa"/>
            <w:vMerge w:val="restart"/>
            <w:tcBorders>
              <w:right w:val="single" w:color="auto" w:sz="4" w:space="0"/>
            </w:tcBorders>
            <w:shd w:val="clear" w:color="auto" w:fill="FFFFFF"/>
            <w:vAlign w:val="center"/>
          </w:tcPr>
          <w:p>
            <w:pPr>
              <w:widowControl/>
              <w:jc w:val="center"/>
              <w:rPr>
                <w:rFonts w:ascii="宋体" w:hAnsi="宋体" w:eastAsia="宋体" w:cs="宋体"/>
                <w:color w:val="auto"/>
                <w:sz w:val="21"/>
                <w:szCs w:val="21"/>
              </w:rPr>
            </w:pPr>
            <w:r>
              <w:rPr>
                <w:rFonts w:hint="eastAsia" w:ascii="宋体" w:hAnsi="宋体" w:eastAsia="宋体" w:cs="宋体"/>
                <w:color w:val="auto"/>
                <w:sz w:val="21"/>
                <w:szCs w:val="21"/>
              </w:rPr>
              <w:t>功能</w:t>
            </w:r>
          </w:p>
        </w:tc>
        <w:tc>
          <w:tcPr>
            <w:tcW w:w="3958" w:type="dxa"/>
            <w:tcBorders>
              <w:left w:val="single" w:color="auto" w:sz="4" w:space="0"/>
            </w:tcBorders>
            <w:shd w:val="clear" w:color="auto" w:fill="FFFFFF"/>
            <w:vAlign w:val="center"/>
          </w:tcPr>
          <w:p>
            <w:pPr>
              <w:widowControl/>
              <w:jc w:val="left"/>
              <w:rPr>
                <w:rFonts w:ascii="宋体" w:hAnsi="宋体" w:eastAsia="宋体" w:cs="宋体"/>
                <w:color w:val="auto"/>
                <w:sz w:val="21"/>
                <w:szCs w:val="21"/>
              </w:rPr>
            </w:pPr>
            <w:r>
              <w:rPr>
                <w:rFonts w:hint="eastAsia" w:ascii="宋体" w:hAnsi="宋体" w:eastAsia="宋体" w:cs="宋体"/>
                <w:color w:val="auto"/>
                <w:sz w:val="21"/>
                <w:szCs w:val="21"/>
              </w:rPr>
              <w:t>要求设备支持IPV6 DHCP Server特性。</w:t>
            </w:r>
          </w:p>
        </w:tc>
        <w:tc>
          <w:tcPr>
            <w:tcW w:w="600" w:type="dxa"/>
            <w:vMerge w:val="continue"/>
            <w:shd w:val="clear" w:color="auto" w:fill="FFFFFF"/>
            <w:vAlign w:val="center"/>
          </w:tcPr>
          <w:p>
            <w:pPr>
              <w:widowControl/>
              <w:jc w:val="center"/>
              <w:textAlignment w:val="center"/>
              <w:rPr>
                <w:rFonts w:ascii="宋体" w:hAnsi="宋体" w:eastAsia="宋体" w:cs="宋体"/>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5" w:type="dxa"/>
            <w:left w:w="15" w:type="dxa"/>
            <w:bottom w:w="15" w:type="dxa"/>
            <w:right w:w="15" w:type="dxa"/>
          </w:tblCellMar>
        </w:tblPrEx>
        <w:trPr>
          <w:trHeight w:val="524" w:hRule="atLeast"/>
        </w:trPr>
        <w:tc>
          <w:tcPr>
            <w:tcW w:w="615" w:type="dxa"/>
            <w:vMerge w:val="continue"/>
            <w:shd w:val="clear" w:color="auto" w:fill="auto"/>
            <w:vAlign w:val="center"/>
          </w:tcPr>
          <w:p>
            <w:pPr>
              <w:widowControl/>
              <w:jc w:val="center"/>
              <w:textAlignment w:val="center"/>
              <w:rPr>
                <w:rFonts w:ascii="宋体" w:hAnsi="宋体" w:eastAsia="宋体" w:cs="宋体"/>
                <w:color w:val="auto"/>
                <w:sz w:val="21"/>
                <w:szCs w:val="21"/>
              </w:rPr>
            </w:pPr>
          </w:p>
        </w:tc>
        <w:tc>
          <w:tcPr>
            <w:tcW w:w="1170" w:type="dxa"/>
            <w:vMerge w:val="continue"/>
            <w:shd w:val="clear" w:color="auto" w:fill="FFFFFF"/>
            <w:vAlign w:val="center"/>
          </w:tcPr>
          <w:p>
            <w:pPr>
              <w:widowControl/>
              <w:jc w:val="center"/>
              <w:textAlignment w:val="center"/>
              <w:rPr>
                <w:rFonts w:ascii="宋体" w:hAnsi="宋体" w:eastAsia="宋体" w:cs="宋体"/>
                <w:color w:val="auto"/>
                <w:sz w:val="21"/>
                <w:szCs w:val="21"/>
              </w:rPr>
            </w:pPr>
          </w:p>
        </w:tc>
        <w:tc>
          <w:tcPr>
            <w:tcW w:w="3272" w:type="dxa"/>
            <w:vMerge w:val="continue"/>
            <w:tcBorders>
              <w:right w:val="single" w:color="auto" w:sz="4" w:space="0"/>
            </w:tcBorders>
            <w:shd w:val="clear" w:color="auto" w:fill="FFFFFF"/>
            <w:vAlign w:val="center"/>
          </w:tcPr>
          <w:p>
            <w:pPr>
              <w:widowControl/>
              <w:jc w:val="left"/>
              <w:rPr>
                <w:rFonts w:ascii="宋体" w:hAnsi="宋体" w:eastAsia="宋体" w:cs="宋体"/>
                <w:color w:val="auto"/>
                <w:sz w:val="21"/>
                <w:szCs w:val="21"/>
              </w:rPr>
            </w:pPr>
          </w:p>
        </w:tc>
        <w:tc>
          <w:tcPr>
            <w:tcW w:w="3958" w:type="dxa"/>
            <w:tcBorders>
              <w:left w:val="single" w:color="auto" w:sz="4" w:space="0"/>
            </w:tcBorders>
            <w:shd w:val="clear" w:color="auto" w:fill="FFFFFF"/>
            <w:vAlign w:val="center"/>
          </w:tcPr>
          <w:p>
            <w:pPr>
              <w:widowControl/>
              <w:jc w:val="left"/>
              <w:rPr>
                <w:rFonts w:ascii="宋体" w:hAnsi="宋体" w:eastAsia="宋体" w:cs="宋体"/>
                <w:color w:val="auto"/>
                <w:sz w:val="21"/>
                <w:szCs w:val="21"/>
              </w:rPr>
            </w:pPr>
            <w:r>
              <w:rPr>
                <w:rFonts w:hint="eastAsia" w:ascii="宋体" w:hAnsi="宋体" w:eastAsia="宋体" w:cs="宋体"/>
                <w:color w:val="auto"/>
                <w:sz w:val="21"/>
                <w:szCs w:val="21"/>
              </w:rPr>
              <w:t>要求设备支持灵活QINQ\选择性QINQ。</w:t>
            </w:r>
          </w:p>
        </w:tc>
        <w:tc>
          <w:tcPr>
            <w:tcW w:w="600" w:type="dxa"/>
            <w:vMerge w:val="continue"/>
            <w:shd w:val="clear" w:color="auto" w:fill="FFFFFF"/>
            <w:vAlign w:val="center"/>
          </w:tcPr>
          <w:p>
            <w:pPr>
              <w:widowControl/>
              <w:jc w:val="center"/>
              <w:textAlignment w:val="center"/>
              <w:rPr>
                <w:rFonts w:ascii="宋体" w:hAnsi="宋体" w:eastAsia="宋体" w:cs="宋体"/>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5" w:type="dxa"/>
            <w:left w:w="15" w:type="dxa"/>
            <w:bottom w:w="15" w:type="dxa"/>
            <w:right w:w="15" w:type="dxa"/>
          </w:tblCellMar>
        </w:tblPrEx>
        <w:trPr>
          <w:trHeight w:val="524" w:hRule="atLeast"/>
        </w:trPr>
        <w:tc>
          <w:tcPr>
            <w:tcW w:w="615" w:type="dxa"/>
            <w:vMerge w:val="continue"/>
            <w:shd w:val="clear" w:color="auto" w:fill="auto"/>
            <w:vAlign w:val="center"/>
          </w:tcPr>
          <w:p>
            <w:pPr>
              <w:widowControl/>
              <w:jc w:val="center"/>
              <w:textAlignment w:val="center"/>
              <w:rPr>
                <w:rFonts w:ascii="宋体" w:hAnsi="宋体" w:eastAsia="宋体" w:cs="宋体"/>
                <w:color w:val="auto"/>
                <w:sz w:val="21"/>
                <w:szCs w:val="21"/>
              </w:rPr>
            </w:pPr>
          </w:p>
        </w:tc>
        <w:tc>
          <w:tcPr>
            <w:tcW w:w="1170" w:type="dxa"/>
            <w:vMerge w:val="continue"/>
            <w:shd w:val="clear" w:color="auto" w:fill="FFFFFF"/>
            <w:vAlign w:val="center"/>
          </w:tcPr>
          <w:p>
            <w:pPr>
              <w:widowControl/>
              <w:jc w:val="center"/>
              <w:textAlignment w:val="center"/>
              <w:rPr>
                <w:rFonts w:ascii="宋体" w:hAnsi="宋体" w:eastAsia="宋体" w:cs="宋体"/>
                <w:color w:val="auto"/>
                <w:sz w:val="21"/>
                <w:szCs w:val="21"/>
              </w:rPr>
            </w:pPr>
          </w:p>
        </w:tc>
        <w:tc>
          <w:tcPr>
            <w:tcW w:w="3272" w:type="dxa"/>
            <w:tcBorders>
              <w:right w:val="single" w:color="auto" w:sz="4" w:space="0"/>
            </w:tcBorders>
            <w:shd w:val="clear" w:color="auto" w:fill="FFFFFF"/>
            <w:vAlign w:val="center"/>
          </w:tcPr>
          <w:p>
            <w:pPr>
              <w:widowControl/>
              <w:jc w:val="center"/>
              <w:rPr>
                <w:rFonts w:ascii="宋体" w:hAnsi="宋体" w:eastAsia="宋体" w:cs="宋体"/>
                <w:color w:val="auto"/>
                <w:sz w:val="21"/>
                <w:szCs w:val="21"/>
              </w:rPr>
            </w:pPr>
            <w:r>
              <w:rPr>
                <w:rFonts w:hint="eastAsia" w:ascii="宋体" w:hAnsi="宋体" w:eastAsia="宋体" w:cs="宋体"/>
                <w:color w:val="auto"/>
                <w:sz w:val="21"/>
                <w:szCs w:val="21"/>
              </w:rPr>
              <w:t>产品资质</w:t>
            </w:r>
          </w:p>
        </w:tc>
        <w:tc>
          <w:tcPr>
            <w:tcW w:w="3958" w:type="dxa"/>
            <w:tcBorders>
              <w:left w:val="single" w:color="auto" w:sz="4" w:space="0"/>
            </w:tcBorders>
            <w:shd w:val="clear" w:color="auto" w:fill="FFFFFF"/>
            <w:vAlign w:val="center"/>
          </w:tcPr>
          <w:p>
            <w:pPr>
              <w:widowControl/>
              <w:jc w:val="left"/>
              <w:rPr>
                <w:rFonts w:ascii="宋体" w:hAnsi="宋体" w:eastAsia="宋体" w:cs="宋体"/>
                <w:color w:val="auto"/>
                <w:sz w:val="21"/>
                <w:szCs w:val="21"/>
              </w:rPr>
            </w:pPr>
            <w:r>
              <w:rPr>
                <w:rFonts w:hint="eastAsia" w:ascii="宋体" w:hAnsi="宋体" w:eastAsia="宋体" w:cs="宋体"/>
                <w:color w:val="auto"/>
                <w:sz w:val="21"/>
                <w:szCs w:val="21"/>
              </w:rPr>
              <w:t>提供工信部进网许可证</w:t>
            </w:r>
          </w:p>
        </w:tc>
        <w:tc>
          <w:tcPr>
            <w:tcW w:w="600" w:type="dxa"/>
            <w:vMerge w:val="continue"/>
            <w:shd w:val="clear" w:color="auto" w:fill="FFFFFF"/>
            <w:vAlign w:val="center"/>
          </w:tcPr>
          <w:p>
            <w:pPr>
              <w:widowControl/>
              <w:jc w:val="center"/>
              <w:textAlignment w:val="center"/>
              <w:rPr>
                <w:rFonts w:ascii="宋体" w:hAnsi="宋体" w:eastAsia="宋体" w:cs="宋体"/>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5" w:type="dxa"/>
            <w:left w:w="15" w:type="dxa"/>
            <w:bottom w:w="15" w:type="dxa"/>
            <w:right w:w="15" w:type="dxa"/>
          </w:tblCellMar>
        </w:tblPrEx>
        <w:trPr>
          <w:trHeight w:val="524" w:hRule="atLeast"/>
        </w:trPr>
        <w:tc>
          <w:tcPr>
            <w:tcW w:w="615" w:type="dxa"/>
            <w:vMerge w:val="restart"/>
            <w:shd w:val="clear" w:color="auto" w:fill="auto"/>
            <w:vAlign w:val="center"/>
          </w:tcPr>
          <w:p>
            <w:pPr>
              <w:widowControl/>
              <w:jc w:val="center"/>
              <w:textAlignment w:val="center"/>
              <w:rPr>
                <w:rFonts w:ascii="宋体" w:hAnsi="宋体" w:eastAsia="宋体" w:cs="宋体"/>
                <w:color w:val="auto"/>
                <w:sz w:val="21"/>
                <w:szCs w:val="21"/>
              </w:rPr>
            </w:pPr>
            <w:r>
              <w:rPr>
                <w:rFonts w:hint="eastAsia" w:ascii="宋体" w:hAnsi="宋体" w:eastAsia="宋体" w:cs="宋体"/>
                <w:color w:val="auto"/>
                <w:sz w:val="21"/>
                <w:szCs w:val="21"/>
              </w:rPr>
              <w:t>14</w:t>
            </w:r>
          </w:p>
        </w:tc>
        <w:tc>
          <w:tcPr>
            <w:tcW w:w="1170" w:type="dxa"/>
            <w:vMerge w:val="restart"/>
            <w:shd w:val="clear" w:color="auto" w:fill="FFFFFF"/>
            <w:vAlign w:val="center"/>
          </w:tcPr>
          <w:p>
            <w:pPr>
              <w:widowControl/>
              <w:jc w:val="center"/>
              <w:textAlignment w:val="center"/>
              <w:rPr>
                <w:rFonts w:ascii="宋体" w:hAnsi="宋体" w:eastAsia="宋体" w:cs="宋体"/>
                <w:color w:val="auto"/>
                <w:sz w:val="21"/>
                <w:szCs w:val="21"/>
              </w:rPr>
            </w:pPr>
            <w:r>
              <w:rPr>
                <w:rFonts w:hint="eastAsia" w:ascii="宋体" w:hAnsi="宋体" w:eastAsia="宋体" w:cs="宋体"/>
                <w:color w:val="auto"/>
                <w:sz w:val="21"/>
                <w:szCs w:val="21"/>
              </w:rPr>
              <w:t>无线接入点</w:t>
            </w:r>
          </w:p>
        </w:tc>
        <w:tc>
          <w:tcPr>
            <w:tcW w:w="3272" w:type="dxa"/>
            <w:vMerge w:val="restart"/>
            <w:tcBorders>
              <w:right w:val="single" w:color="auto" w:sz="4" w:space="0"/>
            </w:tcBorders>
            <w:shd w:val="clear" w:color="auto" w:fill="FFFFFF"/>
            <w:vAlign w:val="center"/>
          </w:tcPr>
          <w:p>
            <w:pPr>
              <w:widowControl/>
              <w:jc w:val="center"/>
              <w:rPr>
                <w:rFonts w:ascii="宋体" w:hAnsi="宋体" w:eastAsia="宋体" w:cs="宋体"/>
                <w:color w:val="auto"/>
                <w:sz w:val="21"/>
                <w:szCs w:val="21"/>
              </w:rPr>
            </w:pPr>
            <w:r>
              <w:rPr>
                <w:rFonts w:hint="eastAsia" w:ascii="宋体" w:hAnsi="宋体" w:eastAsia="宋体" w:cs="宋体"/>
                <w:color w:val="auto"/>
                <w:sz w:val="21"/>
                <w:szCs w:val="21"/>
              </w:rPr>
              <w:t>硬件要求</w:t>
            </w:r>
          </w:p>
        </w:tc>
        <w:tc>
          <w:tcPr>
            <w:tcW w:w="3958" w:type="dxa"/>
            <w:tcBorders>
              <w:left w:val="single" w:color="auto" w:sz="4" w:space="0"/>
            </w:tcBorders>
            <w:shd w:val="clear" w:color="auto" w:fill="FFFFFF"/>
            <w:vAlign w:val="center"/>
          </w:tcPr>
          <w:p>
            <w:pPr>
              <w:widowControl/>
              <w:jc w:val="left"/>
              <w:rPr>
                <w:rFonts w:ascii="宋体" w:hAnsi="宋体" w:eastAsia="宋体" w:cs="宋体"/>
                <w:color w:val="auto"/>
                <w:sz w:val="21"/>
                <w:szCs w:val="21"/>
              </w:rPr>
            </w:pPr>
            <w:r>
              <w:rPr>
                <w:rFonts w:hint="eastAsia" w:ascii="宋体" w:hAnsi="宋体" w:eastAsia="宋体" w:cs="宋体"/>
                <w:color w:val="auto"/>
                <w:sz w:val="21"/>
                <w:szCs w:val="21"/>
              </w:rPr>
              <w:t>设备形态：实配瘦AP模式，放装式部署，内置天线。</w:t>
            </w:r>
          </w:p>
        </w:tc>
        <w:tc>
          <w:tcPr>
            <w:tcW w:w="600" w:type="dxa"/>
            <w:vMerge w:val="restart"/>
            <w:shd w:val="clear" w:color="auto" w:fill="FFFFFF"/>
            <w:vAlign w:val="center"/>
          </w:tcPr>
          <w:p>
            <w:pPr>
              <w:widowControl/>
              <w:jc w:val="center"/>
              <w:textAlignment w:val="center"/>
              <w:rPr>
                <w:rFonts w:ascii="宋体" w:hAnsi="宋体" w:eastAsia="宋体" w:cs="宋体"/>
                <w:color w:val="auto"/>
                <w:sz w:val="21"/>
                <w:szCs w:val="21"/>
              </w:rPr>
            </w:pPr>
            <w:r>
              <w:rPr>
                <w:rFonts w:hint="eastAsia" w:ascii="宋体" w:hAnsi="宋体" w:eastAsia="宋体" w:cs="宋体"/>
                <w:color w:val="auto"/>
                <w:sz w:val="21"/>
                <w:szCs w:val="21"/>
              </w:rPr>
              <w:t>2个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5" w:type="dxa"/>
            <w:left w:w="15" w:type="dxa"/>
            <w:bottom w:w="15" w:type="dxa"/>
            <w:right w:w="15" w:type="dxa"/>
          </w:tblCellMar>
        </w:tblPrEx>
        <w:trPr>
          <w:trHeight w:val="524" w:hRule="atLeast"/>
        </w:trPr>
        <w:tc>
          <w:tcPr>
            <w:tcW w:w="615" w:type="dxa"/>
            <w:vMerge w:val="continue"/>
            <w:shd w:val="clear" w:color="auto" w:fill="auto"/>
            <w:vAlign w:val="center"/>
          </w:tcPr>
          <w:p>
            <w:pPr>
              <w:widowControl/>
              <w:jc w:val="center"/>
              <w:textAlignment w:val="center"/>
              <w:rPr>
                <w:rFonts w:ascii="宋体" w:hAnsi="宋体" w:eastAsia="宋体" w:cs="宋体"/>
                <w:color w:val="auto"/>
                <w:sz w:val="21"/>
                <w:szCs w:val="21"/>
              </w:rPr>
            </w:pPr>
          </w:p>
        </w:tc>
        <w:tc>
          <w:tcPr>
            <w:tcW w:w="1170" w:type="dxa"/>
            <w:vMerge w:val="continue"/>
            <w:shd w:val="clear" w:color="auto" w:fill="FFFFFF"/>
            <w:vAlign w:val="center"/>
          </w:tcPr>
          <w:p>
            <w:pPr>
              <w:widowControl/>
              <w:jc w:val="center"/>
              <w:textAlignment w:val="center"/>
              <w:rPr>
                <w:rFonts w:ascii="宋体" w:hAnsi="宋体" w:eastAsia="宋体" w:cs="宋体"/>
                <w:color w:val="auto"/>
                <w:sz w:val="21"/>
                <w:szCs w:val="21"/>
              </w:rPr>
            </w:pPr>
          </w:p>
        </w:tc>
        <w:tc>
          <w:tcPr>
            <w:tcW w:w="3272" w:type="dxa"/>
            <w:vMerge w:val="continue"/>
            <w:tcBorders>
              <w:right w:val="single" w:color="auto" w:sz="4" w:space="0"/>
            </w:tcBorders>
            <w:shd w:val="clear" w:color="auto" w:fill="FFFFFF"/>
            <w:vAlign w:val="center"/>
          </w:tcPr>
          <w:p>
            <w:pPr>
              <w:widowControl/>
              <w:jc w:val="left"/>
              <w:rPr>
                <w:rFonts w:ascii="宋体" w:hAnsi="宋体" w:eastAsia="宋体" w:cs="宋体"/>
                <w:color w:val="auto"/>
                <w:sz w:val="21"/>
                <w:szCs w:val="21"/>
              </w:rPr>
            </w:pPr>
          </w:p>
        </w:tc>
        <w:tc>
          <w:tcPr>
            <w:tcW w:w="3958" w:type="dxa"/>
            <w:tcBorders>
              <w:left w:val="single" w:color="auto" w:sz="4" w:space="0"/>
            </w:tcBorders>
            <w:shd w:val="clear" w:color="auto" w:fill="FFFFFF"/>
            <w:vAlign w:val="center"/>
          </w:tcPr>
          <w:p>
            <w:pPr>
              <w:widowControl/>
              <w:jc w:val="left"/>
              <w:rPr>
                <w:rFonts w:ascii="宋体" w:hAnsi="宋体" w:eastAsia="宋体" w:cs="宋体"/>
                <w:color w:val="auto"/>
                <w:sz w:val="21"/>
                <w:szCs w:val="21"/>
              </w:rPr>
            </w:pPr>
            <w:r>
              <w:rPr>
                <w:rFonts w:hint="eastAsia" w:ascii="宋体" w:hAnsi="宋体" w:eastAsia="宋体" w:cs="宋体"/>
                <w:color w:val="auto"/>
                <w:sz w:val="21"/>
                <w:szCs w:val="21"/>
              </w:rPr>
              <w:t>10/100/1000BASE-T 端口≥1个，外置USB 2.0接口≥1个</w:t>
            </w:r>
          </w:p>
        </w:tc>
        <w:tc>
          <w:tcPr>
            <w:tcW w:w="600" w:type="dxa"/>
            <w:vMerge w:val="continue"/>
            <w:shd w:val="clear" w:color="auto" w:fill="FFFFFF"/>
            <w:vAlign w:val="center"/>
          </w:tcPr>
          <w:p>
            <w:pPr>
              <w:widowControl/>
              <w:jc w:val="center"/>
              <w:textAlignment w:val="center"/>
              <w:rPr>
                <w:rFonts w:ascii="宋体" w:hAnsi="宋体" w:eastAsia="宋体" w:cs="宋体"/>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5" w:type="dxa"/>
            <w:left w:w="15" w:type="dxa"/>
            <w:bottom w:w="15" w:type="dxa"/>
            <w:right w:w="15" w:type="dxa"/>
          </w:tblCellMar>
        </w:tblPrEx>
        <w:trPr>
          <w:trHeight w:val="524" w:hRule="atLeast"/>
        </w:trPr>
        <w:tc>
          <w:tcPr>
            <w:tcW w:w="615" w:type="dxa"/>
            <w:vMerge w:val="continue"/>
            <w:shd w:val="clear" w:color="auto" w:fill="auto"/>
            <w:vAlign w:val="center"/>
          </w:tcPr>
          <w:p>
            <w:pPr>
              <w:widowControl/>
              <w:jc w:val="center"/>
              <w:textAlignment w:val="center"/>
              <w:rPr>
                <w:rFonts w:ascii="宋体" w:hAnsi="宋体" w:eastAsia="宋体" w:cs="宋体"/>
                <w:color w:val="auto"/>
                <w:sz w:val="21"/>
                <w:szCs w:val="21"/>
              </w:rPr>
            </w:pPr>
          </w:p>
        </w:tc>
        <w:tc>
          <w:tcPr>
            <w:tcW w:w="1170" w:type="dxa"/>
            <w:vMerge w:val="continue"/>
            <w:shd w:val="clear" w:color="auto" w:fill="FFFFFF"/>
            <w:vAlign w:val="center"/>
          </w:tcPr>
          <w:p>
            <w:pPr>
              <w:widowControl/>
              <w:jc w:val="center"/>
              <w:textAlignment w:val="center"/>
              <w:rPr>
                <w:rFonts w:ascii="宋体" w:hAnsi="宋体" w:eastAsia="宋体" w:cs="宋体"/>
                <w:color w:val="auto"/>
                <w:sz w:val="21"/>
                <w:szCs w:val="21"/>
              </w:rPr>
            </w:pPr>
          </w:p>
        </w:tc>
        <w:tc>
          <w:tcPr>
            <w:tcW w:w="3272" w:type="dxa"/>
            <w:vMerge w:val="continue"/>
            <w:tcBorders>
              <w:right w:val="single" w:color="auto" w:sz="4" w:space="0"/>
            </w:tcBorders>
            <w:shd w:val="clear" w:color="auto" w:fill="FFFFFF"/>
            <w:vAlign w:val="center"/>
          </w:tcPr>
          <w:p>
            <w:pPr>
              <w:widowControl/>
              <w:jc w:val="left"/>
              <w:rPr>
                <w:rFonts w:ascii="宋体" w:hAnsi="宋体" w:eastAsia="宋体" w:cs="宋体"/>
                <w:color w:val="auto"/>
                <w:sz w:val="21"/>
                <w:szCs w:val="21"/>
              </w:rPr>
            </w:pPr>
          </w:p>
        </w:tc>
        <w:tc>
          <w:tcPr>
            <w:tcW w:w="3958" w:type="dxa"/>
            <w:tcBorders>
              <w:left w:val="single" w:color="auto" w:sz="4" w:space="0"/>
            </w:tcBorders>
            <w:shd w:val="clear" w:color="auto" w:fill="FFFFFF"/>
            <w:vAlign w:val="center"/>
          </w:tcPr>
          <w:p>
            <w:pPr>
              <w:widowControl/>
              <w:jc w:val="left"/>
              <w:rPr>
                <w:rFonts w:ascii="宋体" w:hAnsi="宋体" w:eastAsia="宋体" w:cs="宋体"/>
                <w:color w:val="auto"/>
                <w:sz w:val="21"/>
                <w:szCs w:val="21"/>
              </w:rPr>
            </w:pPr>
            <w:r>
              <w:rPr>
                <w:rFonts w:hint="eastAsia" w:ascii="宋体" w:hAnsi="宋体" w:eastAsia="宋体" w:cs="宋体"/>
                <w:color w:val="auto"/>
                <w:sz w:val="21"/>
                <w:szCs w:val="21"/>
              </w:rPr>
              <w:t>基于802.11a/b/g/n/ac标准，支持802.11ac Wave2标准，可同时工作在802.11a/n/ac、802.11b/g/n模式</w:t>
            </w:r>
          </w:p>
        </w:tc>
        <w:tc>
          <w:tcPr>
            <w:tcW w:w="600" w:type="dxa"/>
            <w:vMerge w:val="continue"/>
            <w:shd w:val="clear" w:color="auto" w:fill="FFFFFF"/>
            <w:vAlign w:val="center"/>
          </w:tcPr>
          <w:p>
            <w:pPr>
              <w:widowControl/>
              <w:jc w:val="center"/>
              <w:textAlignment w:val="center"/>
              <w:rPr>
                <w:rFonts w:ascii="宋体" w:hAnsi="宋体" w:eastAsia="宋体" w:cs="宋体"/>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5" w:type="dxa"/>
            <w:left w:w="15" w:type="dxa"/>
            <w:bottom w:w="15" w:type="dxa"/>
            <w:right w:w="15" w:type="dxa"/>
          </w:tblCellMar>
        </w:tblPrEx>
        <w:trPr>
          <w:trHeight w:val="524" w:hRule="atLeast"/>
        </w:trPr>
        <w:tc>
          <w:tcPr>
            <w:tcW w:w="615" w:type="dxa"/>
            <w:vMerge w:val="continue"/>
            <w:shd w:val="clear" w:color="auto" w:fill="auto"/>
            <w:vAlign w:val="center"/>
          </w:tcPr>
          <w:p>
            <w:pPr>
              <w:widowControl/>
              <w:jc w:val="center"/>
              <w:textAlignment w:val="center"/>
              <w:rPr>
                <w:rFonts w:ascii="宋体" w:hAnsi="宋体" w:eastAsia="宋体" w:cs="宋体"/>
                <w:color w:val="auto"/>
                <w:sz w:val="21"/>
                <w:szCs w:val="21"/>
              </w:rPr>
            </w:pPr>
          </w:p>
        </w:tc>
        <w:tc>
          <w:tcPr>
            <w:tcW w:w="1170" w:type="dxa"/>
            <w:vMerge w:val="continue"/>
            <w:shd w:val="clear" w:color="auto" w:fill="FFFFFF"/>
            <w:vAlign w:val="center"/>
          </w:tcPr>
          <w:p>
            <w:pPr>
              <w:widowControl/>
              <w:jc w:val="center"/>
              <w:textAlignment w:val="center"/>
              <w:rPr>
                <w:rFonts w:ascii="宋体" w:hAnsi="宋体" w:eastAsia="宋体" w:cs="宋体"/>
                <w:color w:val="auto"/>
                <w:sz w:val="21"/>
                <w:szCs w:val="21"/>
              </w:rPr>
            </w:pPr>
          </w:p>
        </w:tc>
        <w:tc>
          <w:tcPr>
            <w:tcW w:w="3272" w:type="dxa"/>
            <w:vMerge w:val="continue"/>
            <w:tcBorders>
              <w:right w:val="single" w:color="auto" w:sz="4" w:space="0"/>
            </w:tcBorders>
            <w:shd w:val="clear" w:color="auto" w:fill="FFFFFF"/>
            <w:vAlign w:val="center"/>
          </w:tcPr>
          <w:p>
            <w:pPr>
              <w:widowControl/>
              <w:jc w:val="left"/>
              <w:rPr>
                <w:rFonts w:ascii="宋体" w:hAnsi="宋体" w:eastAsia="宋体" w:cs="宋体"/>
                <w:color w:val="auto"/>
                <w:sz w:val="21"/>
                <w:szCs w:val="21"/>
              </w:rPr>
            </w:pPr>
          </w:p>
        </w:tc>
        <w:tc>
          <w:tcPr>
            <w:tcW w:w="3958" w:type="dxa"/>
            <w:tcBorders>
              <w:left w:val="single" w:color="auto" w:sz="4" w:space="0"/>
            </w:tcBorders>
            <w:shd w:val="clear" w:color="auto" w:fill="FFFFFF"/>
            <w:vAlign w:val="center"/>
          </w:tcPr>
          <w:p>
            <w:pPr>
              <w:widowControl/>
              <w:jc w:val="left"/>
              <w:rPr>
                <w:rFonts w:ascii="宋体" w:hAnsi="宋体" w:eastAsia="宋体" w:cs="宋体"/>
                <w:color w:val="auto"/>
                <w:sz w:val="21"/>
                <w:szCs w:val="21"/>
              </w:rPr>
            </w:pPr>
            <w:r>
              <w:rPr>
                <w:rFonts w:hint="eastAsia" w:ascii="宋体" w:hAnsi="宋体" w:eastAsia="宋体" w:cs="宋体"/>
                <w:color w:val="auto"/>
                <w:sz w:val="21"/>
                <w:szCs w:val="21"/>
              </w:rPr>
              <w:t>支持2条空间流工作方式</w:t>
            </w:r>
          </w:p>
        </w:tc>
        <w:tc>
          <w:tcPr>
            <w:tcW w:w="600" w:type="dxa"/>
            <w:vMerge w:val="continue"/>
            <w:shd w:val="clear" w:color="auto" w:fill="FFFFFF"/>
            <w:vAlign w:val="center"/>
          </w:tcPr>
          <w:p>
            <w:pPr>
              <w:widowControl/>
              <w:jc w:val="center"/>
              <w:textAlignment w:val="center"/>
              <w:rPr>
                <w:rFonts w:ascii="宋体" w:hAnsi="宋体" w:eastAsia="宋体" w:cs="宋体"/>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5" w:type="dxa"/>
            <w:left w:w="15" w:type="dxa"/>
            <w:bottom w:w="15" w:type="dxa"/>
            <w:right w:w="15" w:type="dxa"/>
          </w:tblCellMar>
        </w:tblPrEx>
        <w:trPr>
          <w:trHeight w:val="524" w:hRule="atLeast"/>
        </w:trPr>
        <w:tc>
          <w:tcPr>
            <w:tcW w:w="615" w:type="dxa"/>
            <w:vMerge w:val="continue"/>
            <w:shd w:val="clear" w:color="auto" w:fill="auto"/>
            <w:vAlign w:val="center"/>
          </w:tcPr>
          <w:p>
            <w:pPr>
              <w:widowControl/>
              <w:jc w:val="center"/>
              <w:textAlignment w:val="center"/>
              <w:rPr>
                <w:rFonts w:ascii="宋体" w:hAnsi="宋体" w:eastAsia="宋体" w:cs="宋体"/>
                <w:color w:val="auto"/>
                <w:sz w:val="21"/>
                <w:szCs w:val="21"/>
              </w:rPr>
            </w:pPr>
          </w:p>
        </w:tc>
        <w:tc>
          <w:tcPr>
            <w:tcW w:w="1170" w:type="dxa"/>
            <w:vMerge w:val="continue"/>
            <w:shd w:val="clear" w:color="auto" w:fill="FFFFFF"/>
            <w:vAlign w:val="center"/>
          </w:tcPr>
          <w:p>
            <w:pPr>
              <w:widowControl/>
              <w:jc w:val="center"/>
              <w:textAlignment w:val="center"/>
              <w:rPr>
                <w:rFonts w:ascii="宋体" w:hAnsi="宋体" w:eastAsia="宋体" w:cs="宋体"/>
                <w:color w:val="auto"/>
                <w:sz w:val="21"/>
                <w:szCs w:val="21"/>
              </w:rPr>
            </w:pPr>
          </w:p>
        </w:tc>
        <w:tc>
          <w:tcPr>
            <w:tcW w:w="3272" w:type="dxa"/>
            <w:vMerge w:val="continue"/>
            <w:tcBorders>
              <w:right w:val="single" w:color="auto" w:sz="4" w:space="0"/>
            </w:tcBorders>
            <w:shd w:val="clear" w:color="auto" w:fill="FFFFFF"/>
            <w:vAlign w:val="center"/>
          </w:tcPr>
          <w:p>
            <w:pPr>
              <w:widowControl/>
              <w:jc w:val="left"/>
              <w:rPr>
                <w:rFonts w:ascii="宋体" w:hAnsi="宋体" w:eastAsia="宋体" w:cs="宋体"/>
                <w:color w:val="auto"/>
                <w:sz w:val="21"/>
                <w:szCs w:val="21"/>
              </w:rPr>
            </w:pPr>
          </w:p>
        </w:tc>
        <w:tc>
          <w:tcPr>
            <w:tcW w:w="3958" w:type="dxa"/>
            <w:tcBorders>
              <w:left w:val="single" w:color="auto" w:sz="4" w:space="0"/>
            </w:tcBorders>
            <w:shd w:val="clear" w:color="auto" w:fill="FFFFFF"/>
            <w:vAlign w:val="center"/>
          </w:tcPr>
          <w:p>
            <w:pPr>
              <w:widowControl/>
              <w:jc w:val="left"/>
              <w:rPr>
                <w:rFonts w:ascii="宋体" w:hAnsi="宋体" w:eastAsia="宋体" w:cs="宋体"/>
                <w:color w:val="auto"/>
                <w:sz w:val="21"/>
                <w:szCs w:val="21"/>
              </w:rPr>
            </w:pPr>
            <w:r>
              <w:rPr>
                <w:rFonts w:hint="eastAsia" w:ascii="宋体" w:hAnsi="宋体" w:eastAsia="宋体" w:cs="宋体"/>
                <w:color w:val="auto"/>
                <w:sz w:val="21"/>
                <w:szCs w:val="21"/>
              </w:rPr>
              <w:t>实配基于不同SSID同时支持本地转发数据和集中转发数据，在此条件下可实现用户在不同AP下无缝漫游，并保持客户端应用不中断，不需要重新认证</w:t>
            </w:r>
          </w:p>
        </w:tc>
        <w:tc>
          <w:tcPr>
            <w:tcW w:w="600" w:type="dxa"/>
            <w:vMerge w:val="continue"/>
            <w:shd w:val="clear" w:color="auto" w:fill="FFFFFF"/>
            <w:vAlign w:val="center"/>
          </w:tcPr>
          <w:p>
            <w:pPr>
              <w:widowControl/>
              <w:jc w:val="center"/>
              <w:textAlignment w:val="center"/>
              <w:rPr>
                <w:rFonts w:ascii="宋体" w:hAnsi="宋体" w:eastAsia="宋体" w:cs="宋体"/>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5" w:type="dxa"/>
            <w:left w:w="15" w:type="dxa"/>
            <w:bottom w:w="15" w:type="dxa"/>
            <w:right w:w="15" w:type="dxa"/>
          </w:tblCellMar>
        </w:tblPrEx>
        <w:trPr>
          <w:trHeight w:val="524" w:hRule="atLeast"/>
        </w:trPr>
        <w:tc>
          <w:tcPr>
            <w:tcW w:w="615" w:type="dxa"/>
            <w:vMerge w:val="continue"/>
            <w:shd w:val="clear" w:color="auto" w:fill="auto"/>
            <w:vAlign w:val="center"/>
          </w:tcPr>
          <w:p>
            <w:pPr>
              <w:widowControl/>
              <w:jc w:val="center"/>
              <w:textAlignment w:val="center"/>
              <w:rPr>
                <w:rFonts w:ascii="宋体" w:hAnsi="宋体" w:eastAsia="宋体" w:cs="宋体"/>
                <w:color w:val="auto"/>
                <w:sz w:val="21"/>
                <w:szCs w:val="21"/>
              </w:rPr>
            </w:pPr>
          </w:p>
        </w:tc>
        <w:tc>
          <w:tcPr>
            <w:tcW w:w="1170" w:type="dxa"/>
            <w:vMerge w:val="continue"/>
            <w:shd w:val="clear" w:color="auto" w:fill="FFFFFF"/>
            <w:vAlign w:val="center"/>
          </w:tcPr>
          <w:p>
            <w:pPr>
              <w:widowControl/>
              <w:jc w:val="center"/>
              <w:textAlignment w:val="center"/>
              <w:rPr>
                <w:rFonts w:ascii="宋体" w:hAnsi="宋体" w:eastAsia="宋体" w:cs="宋体"/>
                <w:color w:val="auto"/>
                <w:sz w:val="21"/>
                <w:szCs w:val="21"/>
              </w:rPr>
            </w:pPr>
          </w:p>
        </w:tc>
        <w:tc>
          <w:tcPr>
            <w:tcW w:w="3272" w:type="dxa"/>
            <w:vMerge w:val="continue"/>
            <w:tcBorders>
              <w:right w:val="single" w:color="auto" w:sz="4" w:space="0"/>
            </w:tcBorders>
            <w:shd w:val="clear" w:color="auto" w:fill="FFFFFF"/>
            <w:vAlign w:val="center"/>
          </w:tcPr>
          <w:p>
            <w:pPr>
              <w:widowControl/>
              <w:jc w:val="left"/>
              <w:rPr>
                <w:rFonts w:ascii="宋体" w:hAnsi="宋体" w:eastAsia="宋体" w:cs="宋体"/>
                <w:color w:val="auto"/>
                <w:sz w:val="21"/>
                <w:szCs w:val="21"/>
              </w:rPr>
            </w:pPr>
          </w:p>
        </w:tc>
        <w:tc>
          <w:tcPr>
            <w:tcW w:w="3958" w:type="dxa"/>
            <w:tcBorders>
              <w:left w:val="single" w:color="auto" w:sz="4" w:space="0"/>
            </w:tcBorders>
            <w:shd w:val="clear" w:color="auto" w:fill="FFFFFF"/>
            <w:vAlign w:val="center"/>
          </w:tcPr>
          <w:p>
            <w:pPr>
              <w:widowControl/>
              <w:jc w:val="left"/>
              <w:rPr>
                <w:rFonts w:ascii="宋体" w:hAnsi="宋体" w:eastAsia="宋体" w:cs="宋体"/>
                <w:color w:val="auto"/>
                <w:sz w:val="21"/>
                <w:szCs w:val="21"/>
              </w:rPr>
            </w:pPr>
            <w:r>
              <w:rPr>
                <w:rFonts w:hint="eastAsia" w:ascii="宋体" w:hAnsi="宋体" w:eastAsia="宋体" w:cs="宋体"/>
                <w:color w:val="auto"/>
                <w:sz w:val="21"/>
                <w:szCs w:val="21"/>
              </w:rPr>
              <w:t>*AP能存储两份image，当前启动失败后切到备份image启动；</w:t>
            </w:r>
          </w:p>
        </w:tc>
        <w:tc>
          <w:tcPr>
            <w:tcW w:w="600" w:type="dxa"/>
            <w:vMerge w:val="continue"/>
            <w:shd w:val="clear" w:color="auto" w:fill="FFFFFF"/>
            <w:vAlign w:val="center"/>
          </w:tcPr>
          <w:p>
            <w:pPr>
              <w:widowControl/>
              <w:jc w:val="center"/>
              <w:textAlignment w:val="center"/>
              <w:rPr>
                <w:rFonts w:ascii="宋体" w:hAnsi="宋体" w:eastAsia="宋体" w:cs="宋体"/>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5" w:type="dxa"/>
            <w:left w:w="15" w:type="dxa"/>
            <w:bottom w:w="15" w:type="dxa"/>
            <w:right w:w="15" w:type="dxa"/>
          </w:tblCellMar>
        </w:tblPrEx>
        <w:trPr>
          <w:trHeight w:val="524" w:hRule="atLeast"/>
        </w:trPr>
        <w:tc>
          <w:tcPr>
            <w:tcW w:w="615" w:type="dxa"/>
            <w:vMerge w:val="continue"/>
            <w:shd w:val="clear" w:color="auto" w:fill="auto"/>
            <w:vAlign w:val="center"/>
          </w:tcPr>
          <w:p>
            <w:pPr>
              <w:widowControl/>
              <w:jc w:val="center"/>
              <w:textAlignment w:val="center"/>
              <w:rPr>
                <w:rFonts w:ascii="宋体" w:hAnsi="宋体" w:eastAsia="宋体" w:cs="宋体"/>
                <w:color w:val="auto"/>
                <w:sz w:val="21"/>
                <w:szCs w:val="21"/>
              </w:rPr>
            </w:pPr>
          </w:p>
        </w:tc>
        <w:tc>
          <w:tcPr>
            <w:tcW w:w="1170" w:type="dxa"/>
            <w:vMerge w:val="continue"/>
            <w:shd w:val="clear" w:color="auto" w:fill="FFFFFF"/>
            <w:vAlign w:val="center"/>
          </w:tcPr>
          <w:p>
            <w:pPr>
              <w:widowControl/>
              <w:jc w:val="center"/>
              <w:textAlignment w:val="center"/>
              <w:rPr>
                <w:rFonts w:ascii="宋体" w:hAnsi="宋体" w:eastAsia="宋体" w:cs="宋体"/>
                <w:color w:val="auto"/>
                <w:sz w:val="21"/>
                <w:szCs w:val="21"/>
              </w:rPr>
            </w:pPr>
          </w:p>
        </w:tc>
        <w:tc>
          <w:tcPr>
            <w:tcW w:w="3272" w:type="dxa"/>
            <w:vMerge w:val="continue"/>
            <w:tcBorders>
              <w:right w:val="single" w:color="auto" w:sz="4" w:space="0"/>
            </w:tcBorders>
            <w:shd w:val="clear" w:color="auto" w:fill="FFFFFF"/>
            <w:vAlign w:val="center"/>
          </w:tcPr>
          <w:p>
            <w:pPr>
              <w:widowControl/>
              <w:jc w:val="left"/>
              <w:rPr>
                <w:rFonts w:ascii="宋体" w:hAnsi="宋体" w:eastAsia="宋体" w:cs="宋体"/>
                <w:color w:val="auto"/>
                <w:sz w:val="21"/>
                <w:szCs w:val="21"/>
              </w:rPr>
            </w:pPr>
          </w:p>
        </w:tc>
        <w:tc>
          <w:tcPr>
            <w:tcW w:w="3958" w:type="dxa"/>
            <w:tcBorders>
              <w:left w:val="single" w:color="auto" w:sz="4" w:space="0"/>
            </w:tcBorders>
            <w:shd w:val="clear" w:color="auto" w:fill="FFFFFF"/>
            <w:vAlign w:val="center"/>
          </w:tcPr>
          <w:p>
            <w:pPr>
              <w:widowControl/>
              <w:jc w:val="left"/>
              <w:rPr>
                <w:rFonts w:ascii="宋体" w:hAnsi="宋体" w:eastAsia="宋体" w:cs="宋体"/>
                <w:color w:val="auto"/>
                <w:sz w:val="21"/>
                <w:szCs w:val="21"/>
              </w:rPr>
            </w:pPr>
            <w:r>
              <w:rPr>
                <w:rFonts w:hint="eastAsia" w:ascii="宋体" w:hAnsi="宋体" w:eastAsia="宋体" w:cs="宋体"/>
                <w:color w:val="auto"/>
                <w:sz w:val="21"/>
                <w:szCs w:val="21"/>
              </w:rPr>
              <w:t>支持标准PoE供电，兼容支持802.3af，802.3at标准。</w:t>
            </w:r>
          </w:p>
        </w:tc>
        <w:tc>
          <w:tcPr>
            <w:tcW w:w="600" w:type="dxa"/>
            <w:vMerge w:val="continue"/>
            <w:shd w:val="clear" w:color="auto" w:fill="FFFFFF"/>
            <w:vAlign w:val="center"/>
          </w:tcPr>
          <w:p>
            <w:pPr>
              <w:widowControl/>
              <w:jc w:val="center"/>
              <w:textAlignment w:val="center"/>
              <w:rPr>
                <w:rFonts w:ascii="宋体" w:hAnsi="宋体" w:eastAsia="宋体" w:cs="宋体"/>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5" w:type="dxa"/>
            <w:left w:w="15" w:type="dxa"/>
            <w:bottom w:w="15" w:type="dxa"/>
            <w:right w:w="15" w:type="dxa"/>
          </w:tblCellMar>
        </w:tblPrEx>
        <w:trPr>
          <w:trHeight w:val="524" w:hRule="atLeast"/>
        </w:trPr>
        <w:tc>
          <w:tcPr>
            <w:tcW w:w="615" w:type="dxa"/>
            <w:vMerge w:val="continue"/>
            <w:shd w:val="clear" w:color="auto" w:fill="auto"/>
            <w:vAlign w:val="center"/>
          </w:tcPr>
          <w:p>
            <w:pPr>
              <w:widowControl/>
              <w:jc w:val="center"/>
              <w:textAlignment w:val="center"/>
              <w:rPr>
                <w:rFonts w:ascii="宋体" w:hAnsi="宋体" w:eastAsia="宋体" w:cs="宋体"/>
                <w:color w:val="auto"/>
                <w:sz w:val="21"/>
                <w:szCs w:val="21"/>
              </w:rPr>
            </w:pPr>
          </w:p>
        </w:tc>
        <w:tc>
          <w:tcPr>
            <w:tcW w:w="1170" w:type="dxa"/>
            <w:vMerge w:val="continue"/>
            <w:shd w:val="clear" w:color="auto" w:fill="FFFFFF"/>
            <w:vAlign w:val="center"/>
          </w:tcPr>
          <w:p>
            <w:pPr>
              <w:widowControl/>
              <w:jc w:val="center"/>
              <w:textAlignment w:val="center"/>
              <w:rPr>
                <w:rFonts w:ascii="宋体" w:hAnsi="宋体" w:eastAsia="宋体" w:cs="宋体"/>
                <w:color w:val="auto"/>
                <w:sz w:val="21"/>
                <w:szCs w:val="21"/>
              </w:rPr>
            </w:pPr>
          </w:p>
        </w:tc>
        <w:tc>
          <w:tcPr>
            <w:tcW w:w="3272" w:type="dxa"/>
            <w:vMerge w:val="restart"/>
            <w:tcBorders>
              <w:right w:val="single" w:color="auto" w:sz="4" w:space="0"/>
            </w:tcBorders>
            <w:shd w:val="clear" w:color="auto" w:fill="FFFFFF"/>
            <w:vAlign w:val="center"/>
          </w:tcPr>
          <w:p>
            <w:pPr>
              <w:widowControl/>
              <w:jc w:val="center"/>
              <w:rPr>
                <w:rFonts w:ascii="宋体" w:hAnsi="宋体" w:eastAsia="宋体" w:cs="宋体"/>
                <w:color w:val="auto"/>
                <w:sz w:val="21"/>
                <w:szCs w:val="21"/>
              </w:rPr>
            </w:pPr>
            <w:r>
              <w:rPr>
                <w:rFonts w:hint="eastAsia" w:ascii="宋体" w:hAnsi="宋体" w:eastAsia="宋体" w:cs="宋体"/>
                <w:color w:val="auto"/>
                <w:sz w:val="21"/>
                <w:szCs w:val="21"/>
              </w:rPr>
              <w:t>功能要求</w:t>
            </w:r>
          </w:p>
        </w:tc>
        <w:tc>
          <w:tcPr>
            <w:tcW w:w="3958" w:type="dxa"/>
            <w:tcBorders>
              <w:left w:val="single" w:color="auto" w:sz="4" w:space="0"/>
            </w:tcBorders>
            <w:shd w:val="clear" w:color="auto" w:fill="FFFFFF"/>
            <w:vAlign w:val="center"/>
          </w:tcPr>
          <w:p>
            <w:pPr>
              <w:widowControl/>
              <w:jc w:val="left"/>
              <w:rPr>
                <w:rFonts w:ascii="宋体" w:hAnsi="宋体" w:eastAsia="宋体" w:cs="宋体"/>
                <w:color w:val="auto"/>
                <w:sz w:val="21"/>
                <w:szCs w:val="21"/>
              </w:rPr>
            </w:pPr>
            <w:r>
              <w:rPr>
                <w:rFonts w:hint="eastAsia" w:ascii="宋体" w:hAnsi="宋体" w:eastAsia="宋体" w:cs="宋体"/>
                <w:color w:val="auto"/>
                <w:sz w:val="21"/>
                <w:szCs w:val="21"/>
              </w:rPr>
              <w:t>*支持频谱分析功能，实现对2.4G的频谱分析功能，能识别微波炉、无绳电话、蓝牙、单音、多音干扰等非wifi干扰；</w:t>
            </w:r>
          </w:p>
        </w:tc>
        <w:tc>
          <w:tcPr>
            <w:tcW w:w="600" w:type="dxa"/>
            <w:vMerge w:val="continue"/>
            <w:shd w:val="clear" w:color="auto" w:fill="FFFFFF"/>
            <w:vAlign w:val="center"/>
          </w:tcPr>
          <w:p>
            <w:pPr>
              <w:widowControl/>
              <w:jc w:val="center"/>
              <w:textAlignment w:val="center"/>
              <w:rPr>
                <w:rFonts w:ascii="宋体" w:hAnsi="宋体" w:eastAsia="宋体" w:cs="宋体"/>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5" w:type="dxa"/>
            <w:left w:w="15" w:type="dxa"/>
            <w:bottom w:w="15" w:type="dxa"/>
            <w:right w:w="15" w:type="dxa"/>
          </w:tblCellMar>
        </w:tblPrEx>
        <w:trPr>
          <w:trHeight w:val="524" w:hRule="atLeast"/>
        </w:trPr>
        <w:tc>
          <w:tcPr>
            <w:tcW w:w="615" w:type="dxa"/>
            <w:vMerge w:val="continue"/>
            <w:shd w:val="clear" w:color="auto" w:fill="auto"/>
            <w:vAlign w:val="center"/>
          </w:tcPr>
          <w:p>
            <w:pPr>
              <w:widowControl/>
              <w:jc w:val="center"/>
              <w:textAlignment w:val="center"/>
              <w:rPr>
                <w:rFonts w:ascii="宋体" w:hAnsi="宋体" w:eastAsia="宋体" w:cs="宋体"/>
                <w:color w:val="auto"/>
                <w:sz w:val="21"/>
                <w:szCs w:val="21"/>
              </w:rPr>
            </w:pPr>
          </w:p>
        </w:tc>
        <w:tc>
          <w:tcPr>
            <w:tcW w:w="1170" w:type="dxa"/>
            <w:vMerge w:val="continue"/>
            <w:shd w:val="clear" w:color="auto" w:fill="FFFFFF"/>
            <w:vAlign w:val="center"/>
          </w:tcPr>
          <w:p>
            <w:pPr>
              <w:widowControl/>
              <w:jc w:val="center"/>
              <w:textAlignment w:val="center"/>
              <w:rPr>
                <w:rFonts w:ascii="宋体" w:hAnsi="宋体" w:eastAsia="宋体" w:cs="宋体"/>
                <w:color w:val="auto"/>
                <w:sz w:val="21"/>
                <w:szCs w:val="21"/>
              </w:rPr>
            </w:pPr>
          </w:p>
        </w:tc>
        <w:tc>
          <w:tcPr>
            <w:tcW w:w="3272" w:type="dxa"/>
            <w:vMerge w:val="continue"/>
            <w:tcBorders>
              <w:right w:val="single" w:color="auto" w:sz="4" w:space="0"/>
            </w:tcBorders>
            <w:shd w:val="clear" w:color="auto" w:fill="FFFFFF"/>
            <w:vAlign w:val="center"/>
          </w:tcPr>
          <w:p>
            <w:pPr>
              <w:widowControl/>
              <w:jc w:val="left"/>
              <w:rPr>
                <w:rFonts w:ascii="宋体" w:hAnsi="宋体" w:eastAsia="宋体" w:cs="宋体"/>
                <w:color w:val="auto"/>
                <w:sz w:val="21"/>
                <w:szCs w:val="21"/>
              </w:rPr>
            </w:pPr>
          </w:p>
        </w:tc>
        <w:tc>
          <w:tcPr>
            <w:tcW w:w="3958" w:type="dxa"/>
            <w:tcBorders>
              <w:left w:val="single" w:color="auto" w:sz="4" w:space="0"/>
            </w:tcBorders>
            <w:shd w:val="clear" w:color="auto" w:fill="FFFFFF"/>
            <w:vAlign w:val="center"/>
          </w:tcPr>
          <w:p>
            <w:pPr>
              <w:widowControl/>
              <w:jc w:val="left"/>
              <w:rPr>
                <w:rFonts w:ascii="宋体" w:hAnsi="宋体" w:eastAsia="宋体" w:cs="宋体"/>
                <w:color w:val="auto"/>
                <w:sz w:val="21"/>
                <w:szCs w:val="21"/>
              </w:rPr>
            </w:pPr>
            <w:r>
              <w:rPr>
                <w:rFonts w:hint="eastAsia" w:ascii="宋体" w:hAnsi="宋体" w:eastAsia="宋体" w:cs="宋体"/>
                <w:color w:val="auto"/>
                <w:sz w:val="21"/>
                <w:szCs w:val="21"/>
              </w:rPr>
              <w:t>加密协议：实配WEP、TKIP、CCMP、SMS 支持能力。</w:t>
            </w:r>
          </w:p>
        </w:tc>
        <w:tc>
          <w:tcPr>
            <w:tcW w:w="600" w:type="dxa"/>
            <w:vMerge w:val="continue"/>
            <w:shd w:val="clear" w:color="auto" w:fill="FFFFFF"/>
            <w:vAlign w:val="center"/>
          </w:tcPr>
          <w:p>
            <w:pPr>
              <w:widowControl/>
              <w:jc w:val="center"/>
              <w:textAlignment w:val="center"/>
              <w:rPr>
                <w:rFonts w:ascii="宋体" w:hAnsi="宋体" w:eastAsia="宋体" w:cs="宋体"/>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5" w:type="dxa"/>
            <w:left w:w="15" w:type="dxa"/>
            <w:bottom w:w="15" w:type="dxa"/>
            <w:right w:w="15" w:type="dxa"/>
          </w:tblCellMar>
        </w:tblPrEx>
        <w:trPr>
          <w:trHeight w:val="524" w:hRule="atLeast"/>
        </w:trPr>
        <w:tc>
          <w:tcPr>
            <w:tcW w:w="615" w:type="dxa"/>
            <w:vMerge w:val="continue"/>
            <w:shd w:val="clear" w:color="auto" w:fill="auto"/>
            <w:vAlign w:val="center"/>
          </w:tcPr>
          <w:p>
            <w:pPr>
              <w:widowControl/>
              <w:jc w:val="center"/>
              <w:textAlignment w:val="center"/>
              <w:rPr>
                <w:rFonts w:ascii="宋体" w:hAnsi="宋体" w:eastAsia="宋体" w:cs="宋体"/>
                <w:color w:val="auto"/>
                <w:sz w:val="21"/>
                <w:szCs w:val="21"/>
              </w:rPr>
            </w:pPr>
          </w:p>
        </w:tc>
        <w:tc>
          <w:tcPr>
            <w:tcW w:w="1170" w:type="dxa"/>
            <w:vMerge w:val="continue"/>
            <w:shd w:val="clear" w:color="auto" w:fill="FFFFFF"/>
            <w:vAlign w:val="center"/>
          </w:tcPr>
          <w:p>
            <w:pPr>
              <w:widowControl/>
              <w:jc w:val="center"/>
              <w:textAlignment w:val="center"/>
              <w:rPr>
                <w:rFonts w:ascii="宋体" w:hAnsi="宋体" w:eastAsia="宋体" w:cs="宋体"/>
                <w:color w:val="auto"/>
                <w:sz w:val="21"/>
                <w:szCs w:val="21"/>
              </w:rPr>
            </w:pPr>
          </w:p>
        </w:tc>
        <w:tc>
          <w:tcPr>
            <w:tcW w:w="3272" w:type="dxa"/>
            <w:vMerge w:val="continue"/>
            <w:tcBorders>
              <w:right w:val="single" w:color="auto" w:sz="4" w:space="0"/>
            </w:tcBorders>
            <w:shd w:val="clear" w:color="auto" w:fill="FFFFFF"/>
            <w:vAlign w:val="center"/>
          </w:tcPr>
          <w:p>
            <w:pPr>
              <w:widowControl/>
              <w:jc w:val="left"/>
              <w:rPr>
                <w:rFonts w:ascii="宋体" w:hAnsi="宋体" w:eastAsia="宋体" w:cs="宋体"/>
                <w:color w:val="auto"/>
                <w:sz w:val="21"/>
                <w:szCs w:val="21"/>
              </w:rPr>
            </w:pPr>
          </w:p>
        </w:tc>
        <w:tc>
          <w:tcPr>
            <w:tcW w:w="3958" w:type="dxa"/>
            <w:tcBorders>
              <w:left w:val="single" w:color="auto" w:sz="4" w:space="0"/>
            </w:tcBorders>
            <w:shd w:val="clear" w:color="auto" w:fill="FFFFFF"/>
            <w:vAlign w:val="center"/>
          </w:tcPr>
          <w:p>
            <w:pPr>
              <w:widowControl/>
              <w:jc w:val="left"/>
              <w:rPr>
                <w:rFonts w:ascii="宋体" w:hAnsi="宋体" w:eastAsia="宋体" w:cs="宋体"/>
                <w:color w:val="auto"/>
                <w:sz w:val="21"/>
                <w:szCs w:val="21"/>
              </w:rPr>
            </w:pPr>
            <w:r>
              <w:rPr>
                <w:rFonts w:hint="eastAsia" w:ascii="宋体" w:hAnsi="宋体" w:eastAsia="宋体" w:cs="宋体"/>
                <w:color w:val="auto"/>
                <w:sz w:val="21"/>
                <w:szCs w:val="21"/>
              </w:rPr>
              <w:t>支持wifi定位功能和wifi探针功能</w:t>
            </w:r>
          </w:p>
        </w:tc>
        <w:tc>
          <w:tcPr>
            <w:tcW w:w="600" w:type="dxa"/>
            <w:vMerge w:val="continue"/>
            <w:shd w:val="clear" w:color="auto" w:fill="FFFFFF"/>
            <w:vAlign w:val="center"/>
          </w:tcPr>
          <w:p>
            <w:pPr>
              <w:widowControl/>
              <w:jc w:val="center"/>
              <w:textAlignment w:val="center"/>
              <w:rPr>
                <w:rFonts w:ascii="宋体" w:hAnsi="宋体" w:eastAsia="宋体" w:cs="宋体"/>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5" w:type="dxa"/>
            <w:left w:w="15" w:type="dxa"/>
            <w:bottom w:w="15" w:type="dxa"/>
            <w:right w:w="15" w:type="dxa"/>
          </w:tblCellMar>
        </w:tblPrEx>
        <w:trPr>
          <w:trHeight w:val="524" w:hRule="atLeast"/>
        </w:trPr>
        <w:tc>
          <w:tcPr>
            <w:tcW w:w="615" w:type="dxa"/>
            <w:vMerge w:val="continue"/>
            <w:shd w:val="clear" w:color="auto" w:fill="auto"/>
            <w:vAlign w:val="center"/>
          </w:tcPr>
          <w:p>
            <w:pPr>
              <w:widowControl/>
              <w:jc w:val="center"/>
              <w:textAlignment w:val="center"/>
              <w:rPr>
                <w:rFonts w:ascii="宋体" w:hAnsi="宋体" w:eastAsia="宋体" w:cs="宋体"/>
                <w:color w:val="auto"/>
                <w:sz w:val="21"/>
                <w:szCs w:val="21"/>
              </w:rPr>
            </w:pPr>
          </w:p>
        </w:tc>
        <w:tc>
          <w:tcPr>
            <w:tcW w:w="1170" w:type="dxa"/>
            <w:vMerge w:val="continue"/>
            <w:shd w:val="clear" w:color="auto" w:fill="FFFFFF"/>
            <w:vAlign w:val="center"/>
          </w:tcPr>
          <w:p>
            <w:pPr>
              <w:widowControl/>
              <w:jc w:val="center"/>
              <w:textAlignment w:val="center"/>
              <w:rPr>
                <w:rFonts w:ascii="宋体" w:hAnsi="宋体" w:eastAsia="宋体" w:cs="宋体"/>
                <w:color w:val="auto"/>
                <w:sz w:val="21"/>
                <w:szCs w:val="21"/>
              </w:rPr>
            </w:pPr>
          </w:p>
        </w:tc>
        <w:tc>
          <w:tcPr>
            <w:tcW w:w="3272" w:type="dxa"/>
            <w:vMerge w:val="continue"/>
            <w:tcBorders>
              <w:right w:val="single" w:color="auto" w:sz="4" w:space="0"/>
            </w:tcBorders>
            <w:shd w:val="clear" w:color="auto" w:fill="FFFFFF"/>
            <w:vAlign w:val="center"/>
          </w:tcPr>
          <w:p>
            <w:pPr>
              <w:widowControl/>
              <w:jc w:val="left"/>
              <w:rPr>
                <w:rFonts w:ascii="宋体" w:hAnsi="宋体" w:eastAsia="宋体" w:cs="宋体"/>
                <w:color w:val="auto"/>
                <w:sz w:val="21"/>
                <w:szCs w:val="21"/>
              </w:rPr>
            </w:pPr>
          </w:p>
        </w:tc>
        <w:tc>
          <w:tcPr>
            <w:tcW w:w="3958" w:type="dxa"/>
            <w:tcBorders>
              <w:left w:val="single" w:color="auto" w:sz="4" w:space="0"/>
            </w:tcBorders>
            <w:shd w:val="clear" w:color="auto" w:fill="FFFFFF"/>
            <w:vAlign w:val="center"/>
          </w:tcPr>
          <w:p>
            <w:pPr>
              <w:widowControl/>
              <w:jc w:val="left"/>
              <w:rPr>
                <w:rFonts w:ascii="宋体" w:hAnsi="宋体" w:eastAsia="宋体" w:cs="宋体"/>
                <w:color w:val="auto"/>
                <w:sz w:val="21"/>
                <w:szCs w:val="21"/>
              </w:rPr>
            </w:pPr>
            <w:r>
              <w:rPr>
                <w:rFonts w:hint="eastAsia" w:ascii="宋体" w:hAnsi="宋体" w:eastAsia="宋体" w:cs="宋体"/>
                <w:color w:val="auto"/>
                <w:sz w:val="21"/>
                <w:szCs w:val="21"/>
              </w:rPr>
              <w:t>*实配检测到某AP失效况下周围AP的自动信号补偿功能。</w:t>
            </w:r>
          </w:p>
        </w:tc>
        <w:tc>
          <w:tcPr>
            <w:tcW w:w="600" w:type="dxa"/>
            <w:vMerge w:val="continue"/>
            <w:shd w:val="clear" w:color="auto" w:fill="FFFFFF"/>
            <w:vAlign w:val="center"/>
          </w:tcPr>
          <w:p>
            <w:pPr>
              <w:widowControl/>
              <w:jc w:val="center"/>
              <w:textAlignment w:val="center"/>
              <w:rPr>
                <w:rFonts w:ascii="宋体" w:hAnsi="宋体" w:eastAsia="宋体" w:cs="宋体"/>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5" w:type="dxa"/>
            <w:left w:w="15" w:type="dxa"/>
            <w:bottom w:w="15" w:type="dxa"/>
            <w:right w:w="15" w:type="dxa"/>
          </w:tblCellMar>
        </w:tblPrEx>
        <w:trPr>
          <w:trHeight w:val="524" w:hRule="atLeast"/>
        </w:trPr>
        <w:tc>
          <w:tcPr>
            <w:tcW w:w="615" w:type="dxa"/>
            <w:vMerge w:val="continue"/>
            <w:shd w:val="clear" w:color="auto" w:fill="auto"/>
            <w:vAlign w:val="center"/>
          </w:tcPr>
          <w:p>
            <w:pPr>
              <w:widowControl/>
              <w:jc w:val="center"/>
              <w:textAlignment w:val="center"/>
              <w:rPr>
                <w:rFonts w:ascii="宋体" w:hAnsi="宋体" w:eastAsia="宋体" w:cs="宋体"/>
                <w:color w:val="auto"/>
                <w:sz w:val="21"/>
                <w:szCs w:val="21"/>
              </w:rPr>
            </w:pPr>
          </w:p>
        </w:tc>
        <w:tc>
          <w:tcPr>
            <w:tcW w:w="1170" w:type="dxa"/>
            <w:vMerge w:val="continue"/>
            <w:shd w:val="clear" w:color="auto" w:fill="FFFFFF"/>
            <w:vAlign w:val="center"/>
          </w:tcPr>
          <w:p>
            <w:pPr>
              <w:widowControl/>
              <w:jc w:val="center"/>
              <w:textAlignment w:val="center"/>
              <w:rPr>
                <w:rFonts w:ascii="宋体" w:hAnsi="宋体" w:eastAsia="宋体" w:cs="宋体"/>
                <w:color w:val="auto"/>
                <w:sz w:val="21"/>
                <w:szCs w:val="21"/>
              </w:rPr>
            </w:pPr>
          </w:p>
        </w:tc>
        <w:tc>
          <w:tcPr>
            <w:tcW w:w="3272" w:type="dxa"/>
            <w:vMerge w:val="continue"/>
            <w:tcBorders>
              <w:right w:val="single" w:color="auto" w:sz="4" w:space="0"/>
            </w:tcBorders>
            <w:shd w:val="clear" w:color="auto" w:fill="FFFFFF"/>
            <w:vAlign w:val="center"/>
          </w:tcPr>
          <w:p>
            <w:pPr>
              <w:widowControl/>
              <w:jc w:val="left"/>
              <w:rPr>
                <w:rFonts w:ascii="宋体" w:hAnsi="宋体" w:eastAsia="宋体" w:cs="宋体"/>
                <w:color w:val="auto"/>
                <w:sz w:val="21"/>
                <w:szCs w:val="21"/>
              </w:rPr>
            </w:pPr>
          </w:p>
        </w:tc>
        <w:tc>
          <w:tcPr>
            <w:tcW w:w="3958" w:type="dxa"/>
            <w:tcBorders>
              <w:left w:val="single" w:color="auto" w:sz="4" w:space="0"/>
            </w:tcBorders>
            <w:shd w:val="clear" w:color="auto" w:fill="FFFFFF"/>
            <w:vAlign w:val="center"/>
          </w:tcPr>
          <w:p>
            <w:pPr>
              <w:widowControl/>
              <w:jc w:val="left"/>
              <w:rPr>
                <w:rFonts w:ascii="宋体" w:hAnsi="宋体" w:eastAsia="宋体" w:cs="宋体"/>
                <w:color w:val="auto"/>
                <w:sz w:val="21"/>
                <w:szCs w:val="21"/>
              </w:rPr>
            </w:pPr>
            <w:r>
              <w:rPr>
                <w:rFonts w:hint="eastAsia" w:ascii="宋体" w:hAnsi="宋体" w:eastAsia="宋体" w:cs="宋体"/>
                <w:color w:val="auto"/>
                <w:sz w:val="21"/>
                <w:szCs w:val="21"/>
              </w:rPr>
              <w:t>*WAPI认证：实配WAPI的加解密功能、支持WAPI认证方式；</w:t>
            </w:r>
          </w:p>
        </w:tc>
        <w:tc>
          <w:tcPr>
            <w:tcW w:w="600" w:type="dxa"/>
            <w:vMerge w:val="continue"/>
            <w:shd w:val="clear" w:color="auto" w:fill="FFFFFF"/>
            <w:vAlign w:val="center"/>
          </w:tcPr>
          <w:p>
            <w:pPr>
              <w:widowControl/>
              <w:jc w:val="center"/>
              <w:textAlignment w:val="center"/>
              <w:rPr>
                <w:rFonts w:ascii="宋体" w:hAnsi="宋体" w:eastAsia="宋体" w:cs="宋体"/>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5" w:type="dxa"/>
            <w:left w:w="15" w:type="dxa"/>
            <w:bottom w:w="15" w:type="dxa"/>
            <w:right w:w="15" w:type="dxa"/>
          </w:tblCellMar>
        </w:tblPrEx>
        <w:trPr>
          <w:trHeight w:val="524" w:hRule="atLeast"/>
        </w:trPr>
        <w:tc>
          <w:tcPr>
            <w:tcW w:w="615" w:type="dxa"/>
            <w:vMerge w:val="continue"/>
            <w:shd w:val="clear" w:color="auto" w:fill="auto"/>
            <w:vAlign w:val="center"/>
          </w:tcPr>
          <w:p>
            <w:pPr>
              <w:widowControl/>
              <w:jc w:val="center"/>
              <w:textAlignment w:val="center"/>
              <w:rPr>
                <w:rFonts w:ascii="宋体" w:hAnsi="宋体" w:eastAsia="宋体" w:cs="宋体"/>
                <w:color w:val="auto"/>
                <w:sz w:val="21"/>
                <w:szCs w:val="21"/>
              </w:rPr>
            </w:pPr>
          </w:p>
        </w:tc>
        <w:tc>
          <w:tcPr>
            <w:tcW w:w="1170" w:type="dxa"/>
            <w:vMerge w:val="continue"/>
            <w:shd w:val="clear" w:color="auto" w:fill="FFFFFF"/>
            <w:vAlign w:val="center"/>
          </w:tcPr>
          <w:p>
            <w:pPr>
              <w:widowControl/>
              <w:jc w:val="center"/>
              <w:textAlignment w:val="center"/>
              <w:rPr>
                <w:rFonts w:ascii="宋体" w:hAnsi="宋体" w:eastAsia="宋体" w:cs="宋体"/>
                <w:color w:val="auto"/>
                <w:sz w:val="21"/>
                <w:szCs w:val="21"/>
              </w:rPr>
            </w:pPr>
          </w:p>
        </w:tc>
        <w:tc>
          <w:tcPr>
            <w:tcW w:w="3272" w:type="dxa"/>
            <w:vMerge w:val="continue"/>
            <w:tcBorders>
              <w:right w:val="single" w:color="auto" w:sz="4" w:space="0"/>
            </w:tcBorders>
            <w:shd w:val="clear" w:color="auto" w:fill="FFFFFF"/>
            <w:vAlign w:val="center"/>
          </w:tcPr>
          <w:p>
            <w:pPr>
              <w:widowControl/>
              <w:jc w:val="left"/>
              <w:rPr>
                <w:rFonts w:ascii="宋体" w:hAnsi="宋体" w:eastAsia="宋体" w:cs="宋体"/>
                <w:color w:val="auto"/>
                <w:sz w:val="21"/>
                <w:szCs w:val="21"/>
              </w:rPr>
            </w:pPr>
          </w:p>
        </w:tc>
        <w:tc>
          <w:tcPr>
            <w:tcW w:w="3958" w:type="dxa"/>
            <w:tcBorders>
              <w:left w:val="single" w:color="auto" w:sz="4" w:space="0"/>
            </w:tcBorders>
            <w:shd w:val="clear" w:color="auto" w:fill="FFFFFF"/>
            <w:vAlign w:val="center"/>
          </w:tcPr>
          <w:p>
            <w:pPr>
              <w:widowControl/>
              <w:jc w:val="left"/>
              <w:rPr>
                <w:rFonts w:ascii="宋体" w:hAnsi="宋体" w:eastAsia="宋体" w:cs="宋体"/>
                <w:color w:val="auto"/>
                <w:sz w:val="21"/>
                <w:szCs w:val="21"/>
              </w:rPr>
            </w:pPr>
            <w:r>
              <w:rPr>
                <w:rFonts w:hint="eastAsia" w:ascii="宋体" w:hAnsi="宋体" w:eastAsia="宋体" w:cs="宋体"/>
                <w:color w:val="auto"/>
                <w:sz w:val="21"/>
                <w:szCs w:val="21"/>
              </w:rPr>
              <w:t>实配支持IPV6接入和转发功能：支持在IPv4网络中构建IPv6的WLAN接入服务；支持在IPv6网络中提供IPv4的WLAN接入服务；支持在IPv6网络中构建私有的IPv6的WLAN网络服务；</w:t>
            </w:r>
          </w:p>
        </w:tc>
        <w:tc>
          <w:tcPr>
            <w:tcW w:w="600" w:type="dxa"/>
            <w:vMerge w:val="continue"/>
            <w:shd w:val="clear" w:color="auto" w:fill="FFFFFF"/>
            <w:vAlign w:val="center"/>
          </w:tcPr>
          <w:p>
            <w:pPr>
              <w:widowControl/>
              <w:jc w:val="center"/>
              <w:textAlignment w:val="center"/>
              <w:rPr>
                <w:rFonts w:ascii="宋体" w:hAnsi="宋体" w:eastAsia="宋体" w:cs="宋体"/>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5" w:type="dxa"/>
            <w:left w:w="15" w:type="dxa"/>
            <w:bottom w:w="15" w:type="dxa"/>
            <w:right w:w="15" w:type="dxa"/>
          </w:tblCellMar>
        </w:tblPrEx>
        <w:trPr>
          <w:trHeight w:val="524" w:hRule="atLeast"/>
        </w:trPr>
        <w:tc>
          <w:tcPr>
            <w:tcW w:w="615" w:type="dxa"/>
            <w:vMerge w:val="continue"/>
            <w:shd w:val="clear" w:color="auto" w:fill="auto"/>
            <w:vAlign w:val="center"/>
          </w:tcPr>
          <w:p>
            <w:pPr>
              <w:widowControl/>
              <w:jc w:val="center"/>
              <w:textAlignment w:val="center"/>
              <w:rPr>
                <w:rFonts w:ascii="宋体" w:hAnsi="宋体" w:eastAsia="宋体" w:cs="宋体"/>
                <w:color w:val="auto"/>
                <w:sz w:val="21"/>
                <w:szCs w:val="21"/>
              </w:rPr>
            </w:pPr>
          </w:p>
        </w:tc>
        <w:tc>
          <w:tcPr>
            <w:tcW w:w="1170" w:type="dxa"/>
            <w:vMerge w:val="continue"/>
            <w:shd w:val="clear" w:color="auto" w:fill="FFFFFF"/>
            <w:vAlign w:val="center"/>
          </w:tcPr>
          <w:p>
            <w:pPr>
              <w:widowControl/>
              <w:jc w:val="center"/>
              <w:textAlignment w:val="center"/>
              <w:rPr>
                <w:rFonts w:ascii="宋体" w:hAnsi="宋体" w:eastAsia="宋体" w:cs="宋体"/>
                <w:color w:val="auto"/>
                <w:sz w:val="21"/>
                <w:szCs w:val="21"/>
              </w:rPr>
            </w:pPr>
          </w:p>
        </w:tc>
        <w:tc>
          <w:tcPr>
            <w:tcW w:w="3272" w:type="dxa"/>
            <w:vMerge w:val="continue"/>
            <w:tcBorders>
              <w:right w:val="single" w:color="auto" w:sz="4" w:space="0"/>
            </w:tcBorders>
            <w:shd w:val="clear" w:color="auto" w:fill="FFFFFF"/>
            <w:vAlign w:val="center"/>
          </w:tcPr>
          <w:p>
            <w:pPr>
              <w:widowControl/>
              <w:jc w:val="left"/>
              <w:rPr>
                <w:rFonts w:ascii="宋体" w:hAnsi="宋体" w:eastAsia="宋体" w:cs="宋体"/>
                <w:color w:val="auto"/>
                <w:sz w:val="21"/>
                <w:szCs w:val="21"/>
              </w:rPr>
            </w:pPr>
          </w:p>
        </w:tc>
        <w:tc>
          <w:tcPr>
            <w:tcW w:w="3958" w:type="dxa"/>
            <w:tcBorders>
              <w:left w:val="single" w:color="auto" w:sz="4" w:space="0"/>
            </w:tcBorders>
            <w:shd w:val="clear" w:color="auto" w:fill="FFFFFF"/>
            <w:vAlign w:val="center"/>
          </w:tcPr>
          <w:p>
            <w:pPr>
              <w:widowControl/>
              <w:jc w:val="left"/>
              <w:rPr>
                <w:rFonts w:ascii="宋体" w:hAnsi="宋体" w:eastAsia="宋体" w:cs="宋体"/>
                <w:color w:val="auto"/>
                <w:sz w:val="21"/>
                <w:szCs w:val="21"/>
              </w:rPr>
            </w:pPr>
            <w:r>
              <w:rPr>
                <w:rFonts w:hint="eastAsia" w:ascii="宋体" w:hAnsi="宋体" w:eastAsia="宋体" w:cs="宋体"/>
                <w:color w:val="auto"/>
                <w:sz w:val="21"/>
                <w:szCs w:val="21"/>
              </w:rPr>
              <w:t>*支持AP向AC注册的如下安全接入方法：支持AP mac地址的认证；支持AP口令密码的认证；支持AP、AC双向数字证书的认证；</w:t>
            </w:r>
          </w:p>
        </w:tc>
        <w:tc>
          <w:tcPr>
            <w:tcW w:w="600" w:type="dxa"/>
            <w:vMerge w:val="continue"/>
            <w:shd w:val="clear" w:color="auto" w:fill="FFFFFF"/>
            <w:vAlign w:val="center"/>
          </w:tcPr>
          <w:p>
            <w:pPr>
              <w:widowControl/>
              <w:jc w:val="center"/>
              <w:textAlignment w:val="center"/>
              <w:rPr>
                <w:rFonts w:ascii="宋体" w:hAnsi="宋体" w:eastAsia="宋体" w:cs="宋体"/>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5" w:type="dxa"/>
            <w:left w:w="15" w:type="dxa"/>
            <w:bottom w:w="15" w:type="dxa"/>
            <w:right w:w="15" w:type="dxa"/>
          </w:tblCellMar>
        </w:tblPrEx>
        <w:trPr>
          <w:trHeight w:val="524" w:hRule="atLeast"/>
        </w:trPr>
        <w:tc>
          <w:tcPr>
            <w:tcW w:w="615" w:type="dxa"/>
            <w:vMerge w:val="continue"/>
            <w:shd w:val="clear" w:color="auto" w:fill="auto"/>
            <w:vAlign w:val="center"/>
          </w:tcPr>
          <w:p>
            <w:pPr>
              <w:widowControl/>
              <w:jc w:val="center"/>
              <w:textAlignment w:val="center"/>
              <w:rPr>
                <w:rFonts w:ascii="宋体" w:hAnsi="宋体" w:eastAsia="宋体" w:cs="宋体"/>
                <w:color w:val="auto"/>
                <w:sz w:val="21"/>
                <w:szCs w:val="21"/>
              </w:rPr>
            </w:pPr>
          </w:p>
        </w:tc>
        <w:tc>
          <w:tcPr>
            <w:tcW w:w="1170" w:type="dxa"/>
            <w:vMerge w:val="continue"/>
            <w:shd w:val="clear" w:color="auto" w:fill="FFFFFF"/>
            <w:vAlign w:val="center"/>
          </w:tcPr>
          <w:p>
            <w:pPr>
              <w:widowControl/>
              <w:jc w:val="center"/>
              <w:textAlignment w:val="center"/>
              <w:rPr>
                <w:rFonts w:ascii="宋体" w:hAnsi="宋体" w:eastAsia="宋体" w:cs="宋体"/>
                <w:color w:val="auto"/>
                <w:sz w:val="21"/>
                <w:szCs w:val="21"/>
              </w:rPr>
            </w:pPr>
          </w:p>
        </w:tc>
        <w:tc>
          <w:tcPr>
            <w:tcW w:w="3272" w:type="dxa"/>
            <w:vMerge w:val="continue"/>
            <w:tcBorders>
              <w:right w:val="single" w:color="auto" w:sz="4" w:space="0"/>
            </w:tcBorders>
            <w:shd w:val="clear" w:color="auto" w:fill="FFFFFF"/>
            <w:vAlign w:val="center"/>
          </w:tcPr>
          <w:p>
            <w:pPr>
              <w:widowControl/>
              <w:jc w:val="left"/>
              <w:rPr>
                <w:rFonts w:ascii="宋体" w:hAnsi="宋体" w:eastAsia="宋体" w:cs="宋体"/>
                <w:color w:val="auto"/>
                <w:sz w:val="21"/>
                <w:szCs w:val="21"/>
              </w:rPr>
            </w:pPr>
          </w:p>
        </w:tc>
        <w:tc>
          <w:tcPr>
            <w:tcW w:w="3958" w:type="dxa"/>
            <w:tcBorders>
              <w:left w:val="single" w:color="auto" w:sz="4" w:space="0"/>
            </w:tcBorders>
            <w:shd w:val="clear" w:color="auto" w:fill="FFFFFF"/>
            <w:vAlign w:val="center"/>
          </w:tcPr>
          <w:p>
            <w:pPr>
              <w:widowControl/>
              <w:jc w:val="left"/>
              <w:rPr>
                <w:rFonts w:ascii="宋体" w:hAnsi="宋体" w:eastAsia="宋体" w:cs="宋体"/>
                <w:color w:val="auto"/>
                <w:sz w:val="21"/>
                <w:szCs w:val="21"/>
              </w:rPr>
            </w:pPr>
            <w:r>
              <w:rPr>
                <w:rFonts w:hint="eastAsia" w:ascii="宋体" w:hAnsi="宋体" w:eastAsia="宋体" w:cs="宋体"/>
                <w:color w:val="auto"/>
                <w:sz w:val="21"/>
                <w:szCs w:val="21"/>
              </w:rPr>
              <w:t>基于SSID分权管理：基于每个SSID，可以配置不同的管理员，设置不同的配置、查看权限，保证不同SSID网络之间的管理安全。</w:t>
            </w:r>
          </w:p>
        </w:tc>
        <w:tc>
          <w:tcPr>
            <w:tcW w:w="600" w:type="dxa"/>
            <w:vMerge w:val="continue"/>
            <w:shd w:val="clear" w:color="auto" w:fill="FFFFFF"/>
            <w:vAlign w:val="center"/>
          </w:tcPr>
          <w:p>
            <w:pPr>
              <w:widowControl/>
              <w:jc w:val="center"/>
              <w:textAlignment w:val="center"/>
              <w:rPr>
                <w:rFonts w:ascii="宋体" w:hAnsi="宋体" w:eastAsia="宋体" w:cs="宋体"/>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5" w:type="dxa"/>
            <w:left w:w="15" w:type="dxa"/>
            <w:bottom w:w="15" w:type="dxa"/>
            <w:right w:w="15" w:type="dxa"/>
          </w:tblCellMar>
        </w:tblPrEx>
        <w:trPr>
          <w:trHeight w:val="524" w:hRule="atLeast"/>
        </w:trPr>
        <w:tc>
          <w:tcPr>
            <w:tcW w:w="615" w:type="dxa"/>
            <w:vMerge w:val="continue"/>
            <w:shd w:val="clear" w:color="auto" w:fill="auto"/>
            <w:vAlign w:val="center"/>
          </w:tcPr>
          <w:p>
            <w:pPr>
              <w:widowControl/>
              <w:jc w:val="center"/>
              <w:textAlignment w:val="center"/>
              <w:rPr>
                <w:rFonts w:ascii="宋体" w:hAnsi="宋体" w:eastAsia="宋体" w:cs="宋体"/>
                <w:color w:val="auto"/>
                <w:sz w:val="21"/>
                <w:szCs w:val="21"/>
              </w:rPr>
            </w:pPr>
          </w:p>
        </w:tc>
        <w:tc>
          <w:tcPr>
            <w:tcW w:w="1170" w:type="dxa"/>
            <w:vMerge w:val="continue"/>
            <w:shd w:val="clear" w:color="auto" w:fill="FFFFFF"/>
            <w:vAlign w:val="center"/>
          </w:tcPr>
          <w:p>
            <w:pPr>
              <w:widowControl/>
              <w:jc w:val="center"/>
              <w:textAlignment w:val="center"/>
              <w:rPr>
                <w:rFonts w:ascii="宋体" w:hAnsi="宋体" w:eastAsia="宋体" w:cs="宋体"/>
                <w:color w:val="auto"/>
                <w:sz w:val="21"/>
                <w:szCs w:val="21"/>
              </w:rPr>
            </w:pPr>
          </w:p>
        </w:tc>
        <w:tc>
          <w:tcPr>
            <w:tcW w:w="3272" w:type="dxa"/>
            <w:tcBorders>
              <w:right w:val="single" w:color="auto" w:sz="4" w:space="0"/>
            </w:tcBorders>
            <w:shd w:val="clear" w:color="auto" w:fill="FFFFFF"/>
            <w:vAlign w:val="center"/>
          </w:tcPr>
          <w:p>
            <w:pPr>
              <w:widowControl/>
              <w:jc w:val="center"/>
              <w:rPr>
                <w:rFonts w:ascii="宋体" w:hAnsi="宋体" w:eastAsia="宋体" w:cs="宋体"/>
                <w:color w:val="auto"/>
                <w:sz w:val="21"/>
                <w:szCs w:val="21"/>
              </w:rPr>
            </w:pPr>
            <w:r>
              <w:rPr>
                <w:rFonts w:hint="eastAsia" w:ascii="宋体" w:hAnsi="宋体" w:eastAsia="宋体" w:cs="宋体"/>
                <w:color w:val="auto"/>
                <w:sz w:val="21"/>
                <w:szCs w:val="21"/>
              </w:rPr>
              <w:t>相关资质</w:t>
            </w:r>
          </w:p>
        </w:tc>
        <w:tc>
          <w:tcPr>
            <w:tcW w:w="3958" w:type="dxa"/>
            <w:tcBorders>
              <w:left w:val="single" w:color="auto" w:sz="4" w:space="0"/>
            </w:tcBorders>
            <w:shd w:val="clear" w:color="auto" w:fill="FFFFFF"/>
            <w:vAlign w:val="center"/>
          </w:tcPr>
          <w:p>
            <w:pPr>
              <w:widowControl/>
              <w:jc w:val="left"/>
              <w:rPr>
                <w:rFonts w:ascii="宋体" w:hAnsi="宋体" w:eastAsia="宋体" w:cs="宋体"/>
                <w:color w:val="auto"/>
                <w:sz w:val="21"/>
                <w:szCs w:val="21"/>
              </w:rPr>
            </w:pPr>
            <w:r>
              <w:rPr>
                <w:rFonts w:hint="eastAsia" w:ascii="宋体" w:hAnsi="宋体" w:eastAsia="宋体" w:cs="宋体"/>
                <w:color w:val="auto"/>
                <w:sz w:val="21"/>
                <w:szCs w:val="21"/>
              </w:rPr>
              <w:t>*无线电发射设备型号核准证</w:t>
            </w:r>
          </w:p>
        </w:tc>
        <w:tc>
          <w:tcPr>
            <w:tcW w:w="600" w:type="dxa"/>
            <w:vMerge w:val="continue"/>
            <w:shd w:val="clear" w:color="auto" w:fill="FFFFFF"/>
            <w:vAlign w:val="center"/>
          </w:tcPr>
          <w:p>
            <w:pPr>
              <w:widowControl/>
              <w:jc w:val="center"/>
              <w:textAlignment w:val="center"/>
              <w:rPr>
                <w:rFonts w:ascii="宋体" w:hAnsi="宋体" w:eastAsia="宋体" w:cs="宋体"/>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5" w:type="dxa"/>
            <w:left w:w="15" w:type="dxa"/>
            <w:bottom w:w="15" w:type="dxa"/>
            <w:right w:w="15" w:type="dxa"/>
          </w:tblCellMar>
        </w:tblPrEx>
        <w:trPr>
          <w:trHeight w:val="524" w:hRule="atLeast"/>
        </w:trPr>
        <w:tc>
          <w:tcPr>
            <w:tcW w:w="615" w:type="dxa"/>
            <w:vMerge w:val="restart"/>
            <w:shd w:val="clear" w:color="auto" w:fill="auto"/>
            <w:vAlign w:val="center"/>
          </w:tcPr>
          <w:p>
            <w:pPr>
              <w:widowControl/>
              <w:jc w:val="center"/>
              <w:textAlignment w:val="center"/>
              <w:rPr>
                <w:rFonts w:ascii="宋体" w:hAnsi="宋体" w:eastAsia="宋体" w:cs="宋体"/>
                <w:color w:val="auto"/>
                <w:sz w:val="21"/>
                <w:szCs w:val="21"/>
              </w:rPr>
            </w:pPr>
            <w:r>
              <w:rPr>
                <w:rFonts w:hint="eastAsia" w:ascii="宋体" w:hAnsi="宋体" w:eastAsia="宋体" w:cs="宋体"/>
                <w:color w:val="auto"/>
                <w:sz w:val="21"/>
                <w:szCs w:val="21"/>
              </w:rPr>
              <w:t>15</w:t>
            </w:r>
          </w:p>
        </w:tc>
        <w:tc>
          <w:tcPr>
            <w:tcW w:w="1170" w:type="dxa"/>
            <w:vMerge w:val="restart"/>
            <w:shd w:val="clear" w:color="auto" w:fill="FFFFFF"/>
            <w:vAlign w:val="center"/>
          </w:tcPr>
          <w:p>
            <w:pPr>
              <w:widowControl/>
              <w:jc w:val="center"/>
              <w:textAlignment w:val="center"/>
              <w:rPr>
                <w:rFonts w:ascii="宋体" w:hAnsi="宋体" w:eastAsia="宋体" w:cs="宋体"/>
                <w:color w:val="auto"/>
                <w:sz w:val="21"/>
                <w:szCs w:val="21"/>
              </w:rPr>
            </w:pPr>
            <w:r>
              <w:rPr>
                <w:rFonts w:hint="eastAsia" w:ascii="宋体" w:hAnsi="宋体" w:eastAsia="宋体" w:cs="宋体"/>
                <w:color w:val="auto"/>
                <w:sz w:val="21"/>
                <w:szCs w:val="21"/>
              </w:rPr>
              <w:t>多核防火墙</w:t>
            </w:r>
          </w:p>
        </w:tc>
        <w:tc>
          <w:tcPr>
            <w:tcW w:w="3272" w:type="dxa"/>
            <w:vMerge w:val="restart"/>
            <w:tcBorders>
              <w:right w:val="single" w:color="auto" w:sz="4" w:space="0"/>
            </w:tcBorders>
            <w:shd w:val="clear" w:color="auto" w:fill="FFFFFF"/>
            <w:vAlign w:val="center"/>
          </w:tcPr>
          <w:p>
            <w:pPr>
              <w:widowControl/>
              <w:jc w:val="center"/>
              <w:rPr>
                <w:rFonts w:ascii="宋体" w:hAnsi="宋体" w:eastAsia="宋体" w:cs="宋体"/>
                <w:color w:val="auto"/>
                <w:sz w:val="21"/>
                <w:szCs w:val="21"/>
              </w:rPr>
            </w:pPr>
            <w:r>
              <w:rPr>
                <w:rFonts w:hint="eastAsia" w:ascii="宋体" w:hAnsi="宋体" w:eastAsia="宋体" w:cs="宋体"/>
                <w:color w:val="auto"/>
                <w:sz w:val="21"/>
                <w:szCs w:val="21"/>
              </w:rPr>
              <w:t>功能要求</w:t>
            </w:r>
          </w:p>
        </w:tc>
        <w:tc>
          <w:tcPr>
            <w:tcW w:w="3958" w:type="dxa"/>
            <w:tcBorders>
              <w:left w:val="single" w:color="auto" w:sz="4" w:space="0"/>
            </w:tcBorders>
            <w:shd w:val="clear" w:color="auto" w:fill="FFFFFF"/>
            <w:vAlign w:val="center"/>
          </w:tcPr>
          <w:p>
            <w:pPr>
              <w:widowControl/>
              <w:rPr>
                <w:rFonts w:ascii="宋体" w:hAnsi="宋体" w:eastAsia="宋体" w:cs="宋体"/>
                <w:color w:val="auto"/>
                <w:sz w:val="21"/>
                <w:szCs w:val="21"/>
              </w:rPr>
            </w:pPr>
            <w:r>
              <w:rPr>
                <w:rFonts w:hint="eastAsia" w:ascii="宋体" w:hAnsi="宋体" w:eastAsia="宋体" w:cs="宋体"/>
                <w:color w:val="auto"/>
                <w:sz w:val="21"/>
                <w:szCs w:val="21"/>
              </w:rPr>
              <w:t>*具备：SSL VPN功能、防火墙功能、入侵防御（IPS）功能、防病毒（AV）功能、带宽（流量）管理功能、上网行为管理功能的纯硬件网络安全设备。</w:t>
            </w:r>
          </w:p>
        </w:tc>
        <w:tc>
          <w:tcPr>
            <w:tcW w:w="600" w:type="dxa"/>
            <w:vMerge w:val="restart"/>
            <w:shd w:val="clear" w:color="auto" w:fill="FFFFFF"/>
            <w:vAlign w:val="center"/>
          </w:tcPr>
          <w:p>
            <w:pPr>
              <w:widowControl/>
              <w:jc w:val="center"/>
              <w:textAlignment w:val="center"/>
              <w:rPr>
                <w:rFonts w:ascii="宋体" w:hAnsi="宋体" w:eastAsia="宋体" w:cs="宋体"/>
                <w:color w:val="auto"/>
                <w:sz w:val="21"/>
                <w:szCs w:val="21"/>
              </w:rPr>
            </w:pPr>
            <w:r>
              <w:rPr>
                <w:rFonts w:hint="eastAsia" w:ascii="宋体" w:hAnsi="宋体" w:eastAsia="宋体" w:cs="宋体"/>
                <w:color w:val="auto"/>
                <w:sz w:val="21"/>
                <w:szCs w:val="21"/>
              </w:rPr>
              <w:t>2台</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5" w:type="dxa"/>
            <w:left w:w="15" w:type="dxa"/>
            <w:bottom w:w="15" w:type="dxa"/>
            <w:right w:w="15" w:type="dxa"/>
          </w:tblCellMar>
        </w:tblPrEx>
        <w:trPr>
          <w:trHeight w:val="524" w:hRule="atLeast"/>
        </w:trPr>
        <w:tc>
          <w:tcPr>
            <w:tcW w:w="615" w:type="dxa"/>
            <w:vMerge w:val="continue"/>
            <w:shd w:val="clear" w:color="auto" w:fill="auto"/>
            <w:vAlign w:val="center"/>
          </w:tcPr>
          <w:p>
            <w:pPr>
              <w:widowControl/>
              <w:jc w:val="center"/>
              <w:textAlignment w:val="center"/>
              <w:rPr>
                <w:rFonts w:ascii="宋体" w:hAnsi="宋体" w:eastAsia="宋体" w:cs="宋体"/>
                <w:color w:val="auto"/>
                <w:sz w:val="21"/>
                <w:szCs w:val="21"/>
              </w:rPr>
            </w:pPr>
          </w:p>
        </w:tc>
        <w:tc>
          <w:tcPr>
            <w:tcW w:w="1170" w:type="dxa"/>
            <w:vMerge w:val="continue"/>
            <w:shd w:val="clear" w:color="auto" w:fill="FFFFFF"/>
            <w:vAlign w:val="center"/>
          </w:tcPr>
          <w:p>
            <w:pPr>
              <w:widowControl/>
              <w:jc w:val="center"/>
              <w:textAlignment w:val="center"/>
              <w:rPr>
                <w:rFonts w:ascii="宋体" w:hAnsi="宋体" w:eastAsia="宋体" w:cs="宋体"/>
                <w:color w:val="auto"/>
                <w:sz w:val="21"/>
                <w:szCs w:val="21"/>
              </w:rPr>
            </w:pPr>
          </w:p>
        </w:tc>
        <w:tc>
          <w:tcPr>
            <w:tcW w:w="3272" w:type="dxa"/>
            <w:vMerge w:val="continue"/>
            <w:tcBorders>
              <w:right w:val="single" w:color="auto" w:sz="4" w:space="0"/>
            </w:tcBorders>
            <w:shd w:val="clear" w:color="auto" w:fill="FFFFFF"/>
            <w:vAlign w:val="center"/>
          </w:tcPr>
          <w:p>
            <w:pPr>
              <w:widowControl/>
              <w:jc w:val="left"/>
              <w:rPr>
                <w:rFonts w:ascii="宋体" w:hAnsi="宋体" w:eastAsia="宋体" w:cs="宋体"/>
                <w:color w:val="auto"/>
                <w:sz w:val="21"/>
                <w:szCs w:val="21"/>
              </w:rPr>
            </w:pPr>
          </w:p>
        </w:tc>
        <w:tc>
          <w:tcPr>
            <w:tcW w:w="3958" w:type="dxa"/>
            <w:tcBorders>
              <w:left w:val="single" w:color="auto" w:sz="4" w:space="0"/>
            </w:tcBorders>
            <w:shd w:val="clear" w:color="auto" w:fill="FFFFFF"/>
            <w:vAlign w:val="center"/>
          </w:tcPr>
          <w:p>
            <w:pPr>
              <w:widowControl/>
              <w:rPr>
                <w:rFonts w:ascii="宋体" w:hAnsi="宋体" w:eastAsia="宋体" w:cs="宋体"/>
                <w:color w:val="auto"/>
                <w:sz w:val="21"/>
                <w:szCs w:val="21"/>
              </w:rPr>
            </w:pPr>
            <w:r>
              <w:rPr>
                <w:rFonts w:hint="eastAsia" w:ascii="宋体" w:hAnsi="宋体" w:eastAsia="宋体" w:cs="宋体"/>
                <w:color w:val="auto"/>
                <w:sz w:val="21"/>
                <w:szCs w:val="21"/>
              </w:rPr>
              <w:t>所有功能必须满足下面的性能要求指标项</w:t>
            </w:r>
          </w:p>
        </w:tc>
        <w:tc>
          <w:tcPr>
            <w:tcW w:w="600" w:type="dxa"/>
            <w:vMerge w:val="continue"/>
            <w:shd w:val="clear" w:color="auto" w:fill="FFFFFF"/>
            <w:vAlign w:val="center"/>
          </w:tcPr>
          <w:p>
            <w:pPr>
              <w:widowControl/>
              <w:jc w:val="center"/>
              <w:textAlignment w:val="center"/>
              <w:rPr>
                <w:rFonts w:ascii="宋体" w:hAnsi="宋体" w:eastAsia="宋体" w:cs="宋体"/>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5" w:type="dxa"/>
            <w:left w:w="15" w:type="dxa"/>
            <w:bottom w:w="15" w:type="dxa"/>
            <w:right w:w="15" w:type="dxa"/>
          </w:tblCellMar>
        </w:tblPrEx>
        <w:trPr>
          <w:trHeight w:val="524" w:hRule="atLeast"/>
        </w:trPr>
        <w:tc>
          <w:tcPr>
            <w:tcW w:w="615" w:type="dxa"/>
            <w:vMerge w:val="continue"/>
            <w:shd w:val="clear" w:color="auto" w:fill="auto"/>
            <w:vAlign w:val="center"/>
          </w:tcPr>
          <w:p>
            <w:pPr>
              <w:widowControl/>
              <w:jc w:val="center"/>
              <w:textAlignment w:val="center"/>
              <w:rPr>
                <w:rFonts w:ascii="宋体" w:hAnsi="宋体" w:eastAsia="宋体" w:cs="宋体"/>
                <w:color w:val="auto"/>
                <w:sz w:val="21"/>
                <w:szCs w:val="21"/>
              </w:rPr>
            </w:pPr>
          </w:p>
        </w:tc>
        <w:tc>
          <w:tcPr>
            <w:tcW w:w="1170" w:type="dxa"/>
            <w:vMerge w:val="continue"/>
            <w:shd w:val="clear" w:color="auto" w:fill="FFFFFF"/>
            <w:vAlign w:val="center"/>
          </w:tcPr>
          <w:p>
            <w:pPr>
              <w:widowControl/>
              <w:jc w:val="center"/>
              <w:textAlignment w:val="center"/>
              <w:rPr>
                <w:rFonts w:ascii="宋体" w:hAnsi="宋体" w:eastAsia="宋体" w:cs="宋体"/>
                <w:color w:val="auto"/>
                <w:sz w:val="21"/>
                <w:szCs w:val="21"/>
              </w:rPr>
            </w:pPr>
          </w:p>
        </w:tc>
        <w:tc>
          <w:tcPr>
            <w:tcW w:w="3272" w:type="dxa"/>
            <w:vMerge w:val="restart"/>
            <w:tcBorders>
              <w:right w:val="single" w:color="auto" w:sz="4" w:space="0"/>
            </w:tcBorders>
            <w:shd w:val="clear" w:color="auto" w:fill="FFFFFF"/>
            <w:vAlign w:val="center"/>
          </w:tcPr>
          <w:p>
            <w:pPr>
              <w:widowControl/>
              <w:jc w:val="center"/>
              <w:rPr>
                <w:rFonts w:ascii="宋体" w:hAnsi="宋体" w:eastAsia="宋体" w:cs="宋体"/>
                <w:color w:val="auto"/>
                <w:sz w:val="21"/>
                <w:szCs w:val="21"/>
              </w:rPr>
            </w:pPr>
            <w:r>
              <w:rPr>
                <w:rFonts w:hint="eastAsia" w:ascii="宋体" w:hAnsi="宋体" w:eastAsia="宋体" w:cs="宋体"/>
                <w:color w:val="auto"/>
                <w:sz w:val="21"/>
                <w:szCs w:val="21"/>
              </w:rPr>
              <w:t>硬件要求</w:t>
            </w:r>
          </w:p>
        </w:tc>
        <w:tc>
          <w:tcPr>
            <w:tcW w:w="3958" w:type="dxa"/>
            <w:tcBorders>
              <w:left w:val="single" w:color="auto" w:sz="4" w:space="0"/>
            </w:tcBorders>
            <w:shd w:val="clear" w:color="auto" w:fill="FFFFFF"/>
            <w:vAlign w:val="center"/>
          </w:tcPr>
          <w:p>
            <w:pPr>
              <w:widowControl/>
              <w:rPr>
                <w:rFonts w:ascii="宋体" w:hAnsi="宋体" w:eastAsia="宋体" w:cs="宋体"/>
                <w:color w:val="auto"/>
                <w:sz w:val="21"/>
                <w:szCs w:val="21"/>
              </w:rPr>
            </w:pPr>
            <w:r>
              <w:rPr>
                <w:rFonts w:hint="eastAsia" w:ascii="宋体" w:hAnsi="宋体" w:eastAsia="宋体" w:cs="宋体"/>
                <w:color w:val="auto"/>
                <w:sz w:val="21"/>
                <w:szCs w:val="21"/>
              </w:rPr>
              <w:t>采用非X86多核架构，处理器为多核心以上并行处理CPU</w:t>
            </w:r>
          </w:p>
        </w:tc>
        <w:tc>
          <w:tcPr>
            <w:tcW w:w="600" w:type="dxa"/>
            <w:vMerge w:val="continue"/>
            <w:shd w:val="clear" w:color="auto" w:fill="FFFFFF"/>
            <w:vAlign w:val="center"/>
          </w:tcPr>
          <w:p>
            <w:pPr>
              <w:widowControl/>
              <w:jc w:val="center"/>
              <w:textAlignment w:val="center"/>
              <w:rPr>
                <w:rFonts w:ascii="宋体" w:hAnsi="宋体" w:eastAsia="宋体" w:cs="宋体"/>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5" w:type="dxa"/>
            <w:left w:w="15" w:type="dxa"/>
            <w:bottom w:w="15" w:type="dxa"/>
            <w:right w:w="15" w:type="dxa"/>
          </w:tblCellMar>
        </w:tblPrEx>
        <w:trPr>
          <w:trHeight w:val="524" w:hRule="atLeast"/>
        </w:trPr>
        <w:tc>
          <w:tcPr>
            <w:tcW w:w="615" w:type="dxa"/>
            <w:vMerge w:val="continue"/>
            <w:shd w:val="clear" w:color="auto" w:fill="auto"/>
            <w:vAlign w:val="center"/>
          </w:tcPr>
          <w:p>
            <w:pPr>
              <w:widowControl/>
              <w:jc w:val="center"/>
              <w:textAlignment w:val="center"/>
              <w:rPr>
                <w:rFonts w:ascii="宋体" w:hAnsi="宋体" w:eastAsia="宋体" w:cs="宋体"/>
                <w:color w:val="auto"/>
                <w:sz w:val="21"/>
                <w:szCs w:val="21"/>
              </w:rPr>
            </w:pPr>
          </w:p>
        </w:tc>
        <w:tc>
          <w:tcPr>
            <w:tcW w:w="1170" w:type="dxa"/>
            <w:vMerge w:val="continue"/>
            <w:shd w:val="clear" w:color="auto" w:fill="FFFFFF"/>
            <w:vAlign w:val="center"/>
          </w:tcPr>
          <w:p>
            <w:pPr>
              <w:widowControl/>
              <w:jc w:val="center"/>
              <w:textAlignment w:val="center"/>
              <w:rPr>
                <w:rFonts w:ascii="宋体" w:hAnsi="宋体" w:eastAsia="宋体" w:cs="宋体"/>
                <w:color w:val="auto"/>
                <w:sz w:val="21"/>
                <w:szCs w:val="21"/>
              </w:rPr>
            </w:pPr>
          </w:p>
        </w:tc>
        <w:tc>
          <w:tcPr>
            <w:tcW w:w="3272" w:type="dxa"/>
            <w:vMerge w:val="continue"/>
            <w:tcBorders>
              <w:right w:val="single" w:color="auto" w:sz="4" w:space="0"/>
            </w:tcBorders>
            <w:shd w:val="clear" w:color="auto" w:fill="FFFFFF"/>
            <w:vAlign w:val="center"/>
          </w:tcPr>
          <w:p>
            <w:pPr>
              <w:widowControl/>
              <w:jc w:val="left"/>
              <w:rPr>
                <w:rFonts w:ascii="宋体" w:hAnsi="宋体" w:eastAsia="宋体" w:cs="宋体"/>
                <w:color w:val="auto"/>
                <w:sz w:val="21"/>
                <w:szCs w:val="21"/>
              </w:rPr>
            </w:pPr>
          </w:p>
        </w:tc>
        <w:tc>
          <w:tcPr>
            <w:tcW w:w="3958" w:type="dxa"/>
            <w:tcBorders>
              <w:left w:val="single" w:color="auto" w:sz="4" w:space="0"/>
            </w:tcBorders>
            <w:shd w:val="clear" w:color="auto" w:fill="FFFFFF"/>
            <w:vAlign w:val="center"/>
          </w:tcPr>
          <w:p>
            <w:pPr>
              <w:widowControl/>
              <w:rPr>
                <w:rFonts w:ascii="宋体" w:hAnsi="宋体" w:eastAsia="宋体" w:cs="宋体"/>
                <w:color w:val="auto"/>
                <w:sz w:val="21"/>
                <w:szCs w:val="21"/>
              </w:rPr>
            </w:pPr>
            <w:r>
              <w:rPr>
                <w:rFonts w:hint="eastAsia" w:ascii="宋体" w:hAnsi="宋体" w:eastAsia="宋体" w:cs="宋体"/>
                <w:color w:val="auto"/>
                <w:sz w:val="21"/>
                <w:szCs w:val="21"/>
              </w:rPr>
              <w:t>*提供千兆电口≥9个，所有端口必须能够自定义局域网口和广域网口</w:t>
            </w:r>
          </w:p>
        </w:tc>
        <w:tc>
          <w:tcPr>
            <w:tcW w:w="600" w:type="dxa"/>
            <w:vMerge w:val="continue"/>
            <w:shd w:val="clear" w:color="auto" w:fill="FFFFFF"/>
            <w:vAlign w:val="center"/>
          </w:tcPr>
          <w:p>
            <w:pPr>
              <w:widowControl/>
              <w:jc w:val="center"/>
              <w:textAlignment w:val="center"/>
              <w:rPr>
                <w:rFonts w:ascii="宋体" w:hAnsi="宋体" w:eastAsia="宋体" w:cs="宋体"/>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5" w:type="dxa"/>
            <w:left w:w="15" w:type="dxa"/>
            <w:bottom w:w="15" w:type="dxa"/>
            <w:right w:w="15" w:type="dxa"/>
          </w:tblCellMar>
        </w:tblPrEx>
        <w:trPr>
          <w:trHeight w:val="524" w:hRule="atLeast"/>
        </w:trPr>
        <w:tc>
          <w:tcPr>
            <w:tcW w:w="615" w:type="dxa"/>
            <w:vMerge w:val="continue"/>
            <w:shd w:val="clear" w:color="auto" w:fill="auto"/>
            <w:vAlign w:val="center"/>
          </w:tcPr>
          <w:p>
            <w:pPr>
              <w:widowControl/>
              <w:jc w:val="center"/>
              <w:textAlignment w:val="center"/>
              <w:rPr>
                <w:rFonts w:ascii="宋体" w:hAnsi="宋体" w:eastAsia="宋体" w:cs="宋体"/>
                <w:color w:val="auto"/>
                <w:sz w:val="21"/>
                <w:szCs w:val="21"/>
              </w:rPr>
            </w:pPr>
          </w:p>
        </w:tc>
        <w:tc>
          <w:tcPr>
            <w:tcW w:w="1170" w:type="dxa"/>
            <w:vMerge w:val="continue"/>
            <w:shd w:val="clear" w:color="auto" w:fill="FFFFFF"/>
            <w:vAlign w:val="center"/>
          </w:tcPr>
          <w:p>
            <w:pPr>
              <w:widowControl/>
              <w:jc w:val="center"/>
              <w:textAlignment w:val="center"/>
              <w:rPr>
                <w:rFonts w:ascii="宋体" w:hAnsi="宋体" w:eastAsia="宋体" w:cs="宋体"/>
                <w:color w:val="auto"/>
                <w:sz w:val="21"/>
                <w:szCs w:val="21"/>
              </w:rPr>
            </w:pPr>
          </w:p>
        </w:tc>
        <w:tc>
          <w:tcPr>
            <w:tcW w:w="3272" w:type="dxa"/>
            <w:vMerge w:val="continue"/>
            <w:tcBorders>
              <w:right w:val="single" w:color="auto" w:sz="4" w:space="0"/>
            </w:tcBorders>
            <w:shd w:val="clear" w:color="auto" w:fill="FFFFFF"/>
            <w:vAlign w:val="center"/>
          </w:tcPr>
          <w:p>
            <w:pPr>
              <w:widowControl/>
              <w:jc w:val="left"/>
              <w:rPr>
                <w:rFonts w:ascii="宋体" w:hAnsi="宋体" w:eastAsia="宋体" w:cs="宋体"/>
                <w:color w:val="auto"/>
                <w:sz w:val="21"/>
                <w:szCs w:val="21"/>
              </w:rPr>
            </w:pPr>
          </w:p>
        </w:tc>
        <w:tc>
          <w:tcPr>
            <w:tcW w:w="3958" w:type="dxa"/>
            <w:tcBorders>
              <w:left w:val="single" w:color="auto" w:sz="4" w:space="0"/>
            </w:tcBorders>
            <w:shd w:val="clear" w:color="auto" w:fill="FFFFFF"/>
            <w:vAlign w:val="center"/>
          </w:tcPr>
          <w:p>
            <w:pPr>
              <w:widowControl/>
              <w:rPr>
                <w:rFonts w:ascii="宋体" w:hAnsi="宋体" w:eastAsia="宋体" w:cs="宋体"/>
                <w:color w:val="auto"/>
                <w:sz w:val="21"/>
                <w:szCs w:val="21"/>
              </w:rPr>
            </w:pPr>
            <w:r>
              <w:rPr>
                <w:rFonts w:hint="eastAsia" w:ascii="宋体" w:hAnsi="宋体" w:eastAsia="宋体" w:cs="宋体"/>
                <w:color w:val="auto"/>
                <w:sz w:val="21"/>
                <w:szCs w:val="21"/>
              </w:rPr>
              <w:t>USB接口 ≥1个,用于外接移动硬盘存储日志，系统升级</w:t>
            </w:r>
          </w:p>
        </w:tc>
        <w:tc>
          <w:tcPr>
            <w:tcW w:w="600" w:type="dxa"/>
            <w:vMerge w:val="continue"/>
            <w:shd w:val="clear" w:color="auto" w:fill="FFFFFF"/>
            <w:vAlign w:val="center"/>
          </w:tcPr>
          <w:p>
            <w:pPr>
              <w:widowControl/>
              <w:jc w:val="center"/>
              <w:textAlignment w:val="center"/>
              <w:rPr>
                <w:rFonts w:ascii="宋体" w:hAnsi="宋体" w:eastAsia="宋体" w:cs="宋体"/>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5" w:type="dxa"/>
            <w:left w:w="15" w:type="dxa"/>
            <w:bottom w:w="15" w:type="dxa"/>
            <w:right w:w="15" w:type="dxa"/>
          </w:tblCellMar>
        </w:tblPrEx>
        <w:trPr>
          <w:trHeight w:val="524" w:hRule="atLeast"/>
        </w:trPr>
        <w:tc>
          <w:tcPr>
            <w:tcW w:w="615" w:type="dxa"/>
            <w:vMerge w:val="continue"/>
            <w:shd w:val="clear" w:color="auto" w:fill="auto"/>
            <w:vAlign w:val="center"/>
          </w:tcPr>
          <w:p>
            <w:pPr>
              <w:widowControl/>
              <w:jc w:val="center"/>
              <w:textAlignment w:val="center"/>
              <w:rPr>
                <w:rFonts w:ascii="宋体" w:hAnsi="宋体" w:eastAsia="宋体" w:cs="宋体"/>
                <w:color w:val="auto"/>
                <w:sz w:val="21"/>
                <w:szCs w:val="21"/>
              </w:rPr>
            </w:pPr>
          </w:p>
        </w:tc>
        <w:tc>
          <w:tcPr>
            <w:tcW w:w="1170" w:type="dxa"/>
            <w:vMerge w:val="continue"/>
            <w:shd w:val="clear" w:color="auto" w:fill="FFFFFF"/>
            <w:vAlign w:val="center"/>
          </w:tcPr>
          <w:p>
            <w:pPr>
              <w:widowControl/>
              <w:jc w:val="center"/>
              <w:textAlignment w:val="center"/>
              <w:rPr>
                <w:rFonts w:ascii="宋体" w:hAnsi="宋体" w:eastAsia="宋体" w:cs="宋体"/>
                <w:color w:val="auto"/>
                <w:sz w:val="21"/>
                <w:szCs w:val="21"/>
              </w:rPr>
            </w:pPr>
          </w:p>
        </w:tc>
        <w:tc>
          <w:tcPr>
            <w:tcW w:w="3272" w:type="dxa"/>
            <w:vMerge w:val="restart"/>
            <w:tcBorders>
              <w:right w:val="single" w:color="auto" w:sz="4" w:space="0"/>
            </w:tcBorders>
            <w:shd w:val="clear" w:color="auto" w:fill="FFFFFF"/>
            <w:vAlign w:val="center"/>
          </w:tcPr>
          <w:p>
            <w:pPr>
              <w:widowControl/>
              <w:jc w:val="center"/>
              <w:rPr>
                <w:rFonts w:ascii="宋体" w:hAnsi="宋体" w:eastAsia="宋体" w:cs="宋体"/>
                <w:color w:val="auto"/>
                <w:sz w:val="21"/>
                <w:szCs w:val="21"/>
              </w:rPr>
            </w:pPr>
            <w:r>
              <w:rPr>
                <w:rFonts w:hint="eastAsia" w:ascii="宋体" w:hAnsi="宋体" w:eastAsia="宋体" w:cs="宋体"/>
                <w:color w:val="auto"/>
                <w:sz w:val="21"/>
                <w:szCs w:val="21"/>
              </w:rPr>
              <w:t>性能要求</w:t>
            </w:r>
          </w:p>
        </w:tc>
        <w:tc>
          <w:tcPr>
            <w:tcW w:w="3958" w:type="dxa"/>
            <w:tcBorders>
              <w:left w:val="single" w:color="auto" w:sz="4" w:space="0"/>
            </w:tcBorders>
            <w:shd w:val="clear" w:color="auto" w:fill="FFFFFF"/>
            <w:vAlign w:val="center"/>
          </w:tcPr>
          <w:p>
            <w:pPr>
              <w:widowControl/>
              <w:rPr>
                <w:rFonts w:ascii="宋体" w:hAnsi="宋体" w:eastAsia="宋体" w:cs="宋体"/>
                <w:color w:val="auto"/>
                <w:sz w:val="21"/>
                <w:szCs w:val="21"/>
              </w:rPr>
            </w:pPr>
            <w:r>
              <w:rPr>
                <w:rFonts w:hint="eastAsia" w:ascii="宋体" w:hAnsi="宋体" w:eastAsia="宋体" w:cs="宋体"/>
                <w:color w:val="auto"/>
                <w:sz w:val="21"/>
                <w:szCs w:val="21"/>
              </w:rPr>
              <w:t xml:space="preserve">防火墙吞吐量≥2Gbps </w:t>
            </w:r>
          </w:p>
        </w:tc>
        <w:tc>
          <w:tcPr>
            <w:tcW w:w="600" w:type="dxa"/>
            <w:vMerge w:val="continue"/>
            <w:shd w:val="clear" w:color="auto" w:fill="FFFFFF"/>
            <w:vAlign w:val="center"/>
          </w:tcPr>
          <w:p>
            <w:pPr>
              <w:widowControl/>
              <w:jc w:val="center"/>
              <w:textAlignment w:val="center"/>
              <w:rPr>
                <w:rFonts w:ascii="宋体" w:hAnsi="宋体" w:eastAsia="宋体" w:cs="宋体"/>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5" w:type="dxa"/>
            <w:left w:w="15" w:type="dxa"/>
            <w:bottom w:w="15" w:type="dxa"/>
            <w:right w:w="15" w:type="dxa"/>
          </w:tblCellMar>
        </w:tblPrEx>
        <w:trPr>
          <w:trHeight w:val="524" w:hRule="atLeast"/>
        </w:trPr>
        <w:tc>
          <w:tcPr>
            <w:tcW w:w="615" w:type="dxa"/>
            <w:vMerge w:val="continue"/>
            <w:shd w:val="clear" w:color="auto" w:fill="auto"/>
            <w:vAlign w:val="center"/>
          </w:tcPr>
          <w:p>
            <w:pPr>
              <w:widowControl/>
              <w:jc w:val="center"/>
              <w:textAlignment w:val="center"/>
              <w:rPr>
                <w:rFonts w:ascii="宋体" w:hAnsi="宋体" w:eastAsia="宋体" w:cs="宋体"/>
                <w:color w:val="auto"/>
                <w:sz w:val="21"/>
                <w:szCs w:val="21"/>
              </w:rPr>
            </w:pPr>
          </w:p>
        </w:tc>
        <w:tc>
          <w:tcPr>
            <w:tcW w:w="1170" w:type="dxa"/>
            <w:vMerge w:val="continue"/>
            <w:shd w:val="clear" w:color="auto" w:fill="FFFFFF"/>
            <w:vAlign w:val="center"/>
          </w:tcPr>
          <w:p>
            <w:pPr>
              <w:widowControl/>
              <w:jc w:val="center"/>
              <w:textAlignment w:val="center"/>
              <w:rPr>
                <w:rFonts w:ascii="宋体" w:hAnsi="宋体" w:eastAsia="宋体" w:cs="宋体"/>
                <w:color w:val="auto"/>
                <w:sz w:val="21"/>
                <w:szCs w:val="21"/>
              </w:rPr>
            </w:pPr>
          </w:p>
        </w:tc>
        <w:tc>
          <w:tcPr>
            <w:tcW w:w="3272" w:type="dxa"/>
            <w:vMerge w:val="continue"/>
            <w:tcBorders>
              <w:right w:val="single" w:color="auto" w:sz="4" w:space="0"/>
            </w:tcBorders>
            <w:shd w:val="clear" w:color="auto" w:fill="FFFFFF"/>
            <w:vAlign w:val="center"/>
          </w:tcPr>
          <w:p>
            <w:pPr>
              <w:widowControl/>
              <w:jc w:val="left"/>
              <w:rPr>
                <w:rFonts w:ascii="宋体" w:hAnsi="宋体" w:eastAsia="宋体" w:cs="宋体"/>
                <w:color w:val="auto"/>
                <w:sz w:val="21"/>
                <w:szCs w:val="21"/>
              </w:rPr>
            </w:pPr>
          </w:p>
        </w:tc>
        <w:tc>
          <w:tcPr>
            <w:tcW w:w="3958" w:type="dxa"/>
            <w:tcBorders>
              <w:left w:val="single" w:color="auto" w:sz="4" w:space="0"/>
            </w:tcBorders>
            <w:shd w:val="clear" w:color="auto" w:fill="FFFFFF"/>
            <w:vAlign w:val="center"/>
          </w:tcPr>
          <w:p>
            <w:pPr>
              <w:widowControl/>
              <w:rPr>
                <w:rFonts w:ascii="宋体" w:hAnsi="宋体" w:eastAsia="宋体" w:cs="宋体"/>
                <w:color w:val="auto"/>
                <w:sz w:val="21"/>
                <w:szCs w:val="21"/>
              </w:rPr>
            </w:pPr>
            <w:r>
              <w:rPr>
                <w:rFonts w:hint="eastAsia" w:ascii="宋体" w:hAnsi="宋体" w:eastAsia="宋体" w:cs="宋体"/>
                <w:color w:val="auto"/>
                <w:sz w:val="21"/>
                <w:szCs w:val="21"/>
              </w:rPr>
              <w:t>最大并发会话数≥20万</w:t>
            </w:r>
          </w:p>
        </w:tc>
        <w:tc>
          <w:tcPr>
            <w:tcW w:w="600" w:type="dxa"/>
            <w:vMerge w:val="continue"/>
            <w:shd w:val="clear" w:color="auto" w:fill="FFFFFF"/>
            <w:vAlign w:val="center"/>
          </w:tcPr>
          <w:p>
            <w:pPr>
              <w:widowControl/>
              <w:jc w:val="center"/>
              <w:textAlignment w:val="center"/>
              <w:rPr>
                <w:rFonts w:ascii="宋体" w:hAnsi="宋体" w:eastAsia="宋体" w:cs="宋体"/>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5" w:type="dxa"/>
            <w:left w:w="15" w:type="dxa"/>
            <w:bottom w:w="15" w:type="dxa"/>
            <w:right w:w="15" w:type="dxa"/>
          </w:tblCellMar>
        </w:tblPrEx>
        <w:trPr>
          <w:trHeight w:val="524" w:hRule="atLeast"/>
        </w:trPr>
        <w:tc>
          <w:tcPr>
            <w:tcW w:w="615" w:type="dxa"/>
            <w:vMerge w:val="continue"/>
            <w:shd w:val="clear" w:color="auto" w:fill="auto"/>
            <w:vAlign w:val="center"/>
          </w:tcPr>
          <w:p>
            <w:pPr>
              <w:widowControl/>
              <w:jc w:val="center"/>
              <w:textAlignment w:val="center"/>
              <w:rPr>
                <w:rFonts w:ascii="宋体" w:hAnsi="宋体" w:eastAsia="宋体" w:cs="宋体"/>
                <w:color w:val="auto"/>
                <w:sz w:val="21"/>
                <w:szCs w:val="21"/>
              </w:rPr>
            </w:pPr>
          </w:p>
        </w:tc>
        <w:tc>
          <w:tcPr>
            <w:tcW w:w="1170" w:type="dxa"/>
            <w:vMerge w:val="continue"/>
            <w:shd w:val="clear" w:color="auto" w:fill="FFFFFF"/>
            <w:vAlign w:val="center"/>
          </w:tcPr>
          <w:p>
            <w:pPr>
              <w:widowControl/>
              <w:jc w:val="center"/>
              <w:textAlignment w:val="center"/>
              <w:rPr>
                <w:rFonts w:ascii="宋体" w:hAnsi="宋体" w:eastAsia="宋体" w:cs="宋体"/>
                <w:color w:val="auto"/>
                <w:sz w:val="21"/>
                <w:szCs w:val="21"/>
              </w:rPr>
            </w:pPr>
          </w:p>
        </w:tc>
        <w:tc>
          <w:tcPr>
            <w:tcW w:w="3272" w:type="dxa"/>
            <w:vMerge w:val="continue"/>
            <w:tcBorders>
              <w:right w:val="single" w:color="auto" w:sz="4" w:space="0"/>
            </w:tcBorders>
            <w:shd w:val="clear" w:color="auto" w:fill="FFFFFF"/>
            <w:vAlign w:val="center"/>
          </w:tcPr>
          <w:p>
            <w:pPr>
              <w:widowControl/>
              <w:jc w:val="left"/>
              <w:rPr>
                <w:rFonts w:ascii="宋体" w:hAnsi="宋体" w:eastAsia="宋体" w:cs="宋体"/>
                <w:color w:val="auto"/>
                <w:sz w:val="21"/>
                <w:szCs w:val="21"/>
              </w:rPr>
            </w:pPr>
          </w:p>
        </w:tc>
        <w:tc>
          <w:tcPr>
            <w:tcW w:w="3958" w:type="dxa"/>
            <w:tcBorders>
              <w:left w:val="single" w:color="auto" w:sz="4" w:space="0"/>
            </w:tcBorders>
            <w:shd w:val="clear" w:color="auto" w:fill="FFFFFF"/>
            <w:vAlign w:val="center"/>
          </w:tcPr>
          <w:p>
            <w:pPr>
              <w:widowControl/>
              <w:rPr>
                <w:rFonts w:ascii="宋体" w:hAnsi="宋体" w:eastAsia="宋体" w:cs="宋体"/>
                <w:color w:val="auto"/>
                <w:sz w:val="21"/>
                <w:szCs w:val="21"/>
              </w:rPr>
            </w:pPr>
            <w:r>
              <w:rPr>
                <w:rFonts w:hint="eastAsia" w:ascii="宋体" w:hAnsi="宋体" w:eastAsia="宋体" w:cs="宋体"/>
                <w:color w:val="auto"/>
                <w:sz w:val="21"/>
                <w:szCs w:val="21"/>
              </w:rPr>
              <w:t>每秒新建会话数≥20000</w:t>
            </w:r>
          </w:p>
        </w:tc>
        <w:tc>
          <w:tcPr>
            <w:tcW w:w="600" w:type="dxa"/>
            <w:vMerge w:val="continue"/>
            <w:shd w:val="clear" w:color="auto" w:fill="FFFFFF"/>
            <w:vAlign w:val="center"/>
          </w:tcPr>
          <w:p>
            <w:pPr>
              <w:widowControl/>
              <w:jc w:val="center"/>
              <w:textAlignment w:val="center"/>
              <w:rPr>
                <w:rFonts w:ascii="宋体" w:hAnsi="宋体" w:eastAsia="宋体" w:cs="宋体"/>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5" w:type="dxa"/>
            <w:left w:w="15" w:type="dxa"/>
            <w:bottom w:w="15" w:type="dxa"/>
            <w:right w:w="15" w:type="dxa"/>
          </w:tblCellMar>
        </w:tblPrEx>
        <w:trPr>
          <w:trHeight w:val="524" w:hRule="atLeast"/>
        </w:trPr>
        <w:tc>
          <w:tcPr>
            <w:tcW w:w="615" w:type="dxa"/>
            <w:vMerge w:val="continue"/>
            <w:shd w:val="clear" w:color="auto" w:fill="auto"/>
            <w:vAlign w:val="center"/>
          </w:tcPr>
          <w:p>
            <w:pPr>
              <w:widowControl/>
              <w:jc w:val="center"/>
              <w:textAlignment w:val="center"/>
              <w:rPr>
                <w:rFonts w:ascii="宋体" w:hAnsi="宋体" w:eastAsia="宋体" w:cs="宋体"/>
                <w:color w:val="auto"/>
                <w:sz w:val="21"/>
                <w:szCs w:val="21"/>
              </w:rPr>
            </w:pPr>
          </w:p>
        </w:tc>
        <w:tc>
          <w:tcPr>
            <w:tcW w:w="1170" w:type="dxa"/>
            <w:vMerge w:val="continue"/>
            <w:shd w:val="clear" w:color="auto" w:fill="FFFFFF"/>
            <w:vAlign w:val="center"/>
          </w:tcPr>
          <w:p>
            <w:pPr>
              <w:widowControl/>
              <w:jc w:val="center"/>
              <w:textAlignment w:val="center"/>
              <w:rPr>
                <w:rFonts w:ascii="宋体" w:hAnsi="宋体" w:eastAsia="宋体" w:cs="宋体"/>
                <w:color w:val="auto"/>
                <w:sz w:val="21"/>
                <w:szCs w:val="21"/>
              </w:rPr>
            </w:pPr>
          </w:p>
        </w:tc>
        <w:tc>
          <w:tcPr>
            <w:tcW w:w="3272" w:type="dxa"/>
            <w:vMerge w:val="continue"/>
            <w:tcBorders>
              <w:right w:val="single" w:color="auto" w:sz="4" w:space="0"/>
            </w:tcBorders>
            <w:shd w:val="clear" w:color="auto" w:fill="FFFFFF"/>
            <w:vAlign w:val="center"/>
          </w:tcPr>
          <w:p>
            <w:pPr>
              <w:widowControl/>
              <w:jc w:val="left"/>
              <w:rPr>
                <w:rFonts w:ascii="宋体" w:hAnsi="宋体" w:eastAsia="宋体" w:cs="宋体"/>
                <w:color w:val="auto"/>
                <w:sz w:val="21"/>
                <w:szCs w:val="21"/>
              </w:rPr>
            </w:pPr>
          </w:p>
        </w:tc>
        <w:tc>
          <w:tcPr>
            <w:tcW w:w="3958" w:type="dxa"/>
            <w:tcBorders>
              <w:left w:val="single" w:color="auto" w:sz="4" w:space="0"/>
            </w:tcBorders>
            <w:shd w:val="clear" w:color="auto" w:fill="FFFFFF"/>
            <w:vAlign w:val="center"/>
          </w:tcPr>
          <w:p>
            <w:pPr>
              <w:widowControl/>
              <w:rPr>
                <w:rFonts w:ascii="宋体" w:hAnsi="宋体" w:eastAsia="宋体" w:cs="宋体"/>
                <w:color w:val="auto"/>
                <w:sz w:val="21"/>
                <w:szCs w:val="21"/>
              </w:rPr>
            </w:pPr>
            <w:r>
              <w:rPr>
                <w:rFonts w:hint="eastAsia" w:ascii="宋体" w:hAnsi="宋体" w:eastAsia="宋体" w:cs="宋体"/>
                <w:color w:val="auto"/>
                <w:sz w:val="21"/>
                <w:szCs w:val="21"/>
              </w:rPr>
              <w:t>*入侵防御（IPS）吞吐量≥250Mbps</w:t>
            </w:r>
          </w:p>
        </w:tc>
        <w:tc>
          <w:tcPr>
            <w:tcW w:w="600" w:type="dxa"/>
            <w:vMerge w:val="continue"/>
            <w:shd w:val="clear" w:color="auto" w:fill="FFFFFF"/>
            <w:vAlign w:val="center"/>
          </w:tcPr>
          <w:p>
            <w:pPr>
              <w:widowControl/>
              <w:jc w:val="center"/>
              <w:textAlignment w:val="center"/>
              <w:rPr>
                <w:rFonts w:ascii="宋体" w:hAnsi="宋体" w:eastAsia="宋体" w:cs="宋体"/>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5" w:type="dxa"/>
            <w:left w:w="15" w:type="dxa"/>
            <w:bottom w:w="15" w:type="dxa"/>
            <w:right w:w="15" w:type="dxa"/>
          </w:tblCellMar>
        </w:tblPrEx>
        <w:trPr>
          <w:trHeight w:val="524" w:hRule="atLeast"/>
        </w:trPr>
        <w:tc>
          <w:tcPr>
            <w:tcW w:w="615" w:type="dxa"/>
            <w:vMerge w:val="continue"/>
            <w:shd w:val="clear" w:color="auto" w:fill="auto"/>
            <w:vAlign w:val="center"/>
          </w:tcPr>
          <w:p>
            <w:pPr>
              <w:widowControl/>
              <w:jc w:val="center"/>
              <w:textAlignment w:val="center"/>
              <w:rPr>
                <w:rFonts w:ascii="宋体" w:hAnsi="宋体" w:eastAsia="宋体" w:cs="宋体"/>
                <w:color w:val="auto"/>
                <w:sz w:val="21"/>
                <w:szCs w:val="21"/>
              </w:rPr>
            </w:pPr>
          </w:p>
        </w:tc>
        <w:tc>
          <w:tcPr>
            <w:tcW w:w="1170" w:type="dxa"/>
            <w:vMerge w:val="continue"/>
            <w:shd w:val="clear" w:color="auto" w:fill="FFFFFF"/>
            <w:vAlign w:val="center"/>
          </w:tcPr>
          <w:p>
            <w:pPr>
              <w:widowControl/>
              <w:jc w:val="center"/>
              <w:textAlignment w:val="center"/>
              <w:rPr>
                <w:rFonts w:ascii="宋体" w:hAnsi="宋体" w:eastAsia="宋体" w:cs="宋体"/>
                <w:color w:val="auto"/>
                <w:sz w:val="21"/>
                <w:szCs w:val="21"/>
              </w:rPr>
            </w:pPr>
          </w:p>
        </w:tc>
        <w:tc>
          <w:tcPr>
            <w:tcW w:w="3272" w:type="dxa"/>
            <w:vMerge w:val="continue"/>
            <w:tcBorders>
              <w:right w:val="single" w:color="auto" w:sz="4" w:space="0"/>
            </w:tcBorders>
            <w:shd w:val="clear" w:color="auto" w:fill="FFFFFF"/>
            <w:vAlign w:val="center"/>
          </w:tcPr>
          <w:p>
            <w:pPr>
              <w:widowControl/>
              <w:jc w:val="left"/>
              <w:rPr>
                <w:rFonts w:ascii="宋体" w:hAnsi="宋体" w:eastAsia="宋体" w:cs="宋体"/>
                <w:color w:val="auto"/>
                <w:sz w:val="21"/>
                <w:szCs w:val="21"/>
              </w:rPr>
            </w:pPr>
          </w:p>
        </w:tc>
        <w:tc>
          <w:tcPr>
            <w:tcW w:w="3958" w:type="dxa"/>
            <w:tcBorders>
              <w:left w:val="single" w:color="auto" w:sz="4" w:space="0"/>
            </w:tcBorders>
            <w:shd w:val="clear" w:color="auto" w:fill="FFFFFF"/>
            <w:vAlign w:val="center"/>
          </w:tcPr>
          <w:p>
            <w:pPr>
              <w:widowControl/>
              <w:rPr>
                <w:rFonts w:ascii="宋体" w:hAnsi="宋体" w:eastAsia="宋体" w:cs="宋体"/>
                <w:color w:val="auto"/>
                <w:sz w:val="21"/>
                <w:szCs w:val="21"/>
              </w:rPr>
            </w:pPr>
            <w:r>
              <w:rPr>
                <w:rFonts w:hint="eastAsia" w:ascii="宋体" w:hAnsi="宋体" w:eastAsia="宋体" w:cs="宋体"/>
                <w:color w:val="auto"/>
                <w:sz w:val="21"/>
                <w:szCs w:val="21"/>
              </w:rPr>
              <w:t>*防病毒（AV）吞吐量≥100Mbps</w:t>
            </w:r>
          </w:p>
        </w:tc>
        <w:tc>
          <w:tcPr>
            <w:tcW w:w="600" w:type="dxa"/>
            <w:vMerge w:val="continue"/>
            <w:shd w:val="clear" w:color="auto" w:fill="FFFFFF"/>
            <w:vAlign w:val="center"/>
          </w:tcPr>
          <w:p>
            <w:pPr>
              <w:widowControl/>
              <w:jc w:val="center"/>
              <w:textAlignment w:val="center"/>
              <w:rPr>
                <w:rFonts w:ascii="宋体" w:hAnsi="宋体" w:eastAsia="宋体" w:cs="宋体"/>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5" w:type="dxa"/>
            <w:left w:w="15" w:type="dxa"/>
            <w:bottom w:w="15" w:type="dxa"/>
            <w:right w:w="15" w:type="dxa"/>
          </w:tblCellMar>
        </w:tblPrEx>
        <w:trPr>
          <w:trHeight w:val="524" w:hRule="atLeast"/>
        </w:trPr>
        <w:tc>
          <w:tcPr>
            <w:tcW w:w="615" w:type="dxa"/>
            <w:vMerge w:val="continue"/>
            <w:shd w:val="clear" w:color="auto" w:fill="auto"/>
            <w:vAlign w:val="center"/>
          </w:tcPr>
          <w:p>
            <w:pPr>
              <w:widowControl/>
              <w:jc w:val="center"/>
              <w:textAlignment w:val="center"/>
              <w:rPr>
                <w:rFonts w:ascii="宋体" w:hAnsi="宋体" w:eastAsia="宋体" w:cs="宋体"/>
                <w:color w:val="auto"/>
                <w:sz w:val="21"/>
                <w:szCs w:val="21"/>
              </w:rPr>
            </w:pPr>
          </w:p>
        </w:tc>
        <w:tc>
          <w:tcPr>
            <w:tcW w:w="1170" w:type="dxa"/>
            <w:vMerge w:val="continue"/>
            <w:shd w:val="clear" w:color="auto" w:fill="FFFFFF"/>
            <w:vAlign w:val="center"/>
          </w:tcPr>
          <w:p>
            <w:pPr>
              <w:widowControl/>
              <w:jc w:val="center"/>
              <w:textAlignment w:val="center"/>
              <w:rPr>
                <w:rFonts w:ascii="宋体" w:hAnsi="宋体" w:eastAsia="宋体" w:cs="宋体"/>
                <w:color w:val="auto"/>
                <w:sz w:val="21"/>
                <w:szCs w:val="21"/>
              </w:rPr>
            </w:pPr>
          </w:p>
        </w:tc>
        <w:tc>
          <w:tcPr>
            <w:tcW w:w="3272" w:type="dxa"/>
            <w:vMerge w:val="continue"/>
            <w:tcBorders>
              <w:right w:val="single" w:color="auto" w:sz="4" w:space="0"/>
            </w:tcBorders>
            <w:shd w:val="clear" w:color="auto" w:fill="FFFFFF"/>
            <w:vAlign w:val="center"/>
          </w:tcPr>
          <w:p>
            <w:pPr>
              <w:widowControl/>
              <w:jc w:val="left"/>
              <w:rPr>
                <w:rFonts w:ascii="宋体" w:hAnsi="宋体" w:eastAsia="宋体" w:cs="宋体"/>
                <w:color w:val="auto"/>
                <w:sz w:val="21"/>
                <w:szCs w:val="21"/>
              </w:rPr>
            </w:pPr>
          </w:p>
        </w:tc>
        <w:tc>
          <w:tcPr>
            <w:tcW w:w="3958" w:type="dxa"/>
            <w:tcBorders>
              <w:left w:val="single" w:color="auto" w:sz="4" w:space="0"/>
            </w:tcBorders>
            <w:shd w:val="clear" w:color="auto" w:fill="FFFFFF"/>
            <w:vAlign w:val="center"/>
          </w:tcPr>
          <w:p>
            <w:pPr>
              <w:widowControl/>
              <w:rPr>
                <w:rFonts w:ascii="宋体" w:hAnsi="宋体" w:eastAsia="宋体" w:cs="宋体"/>
                <w:color w:val="auto"/>
                <w:sz w:val="21"/>
                <w:szCs w:val="21"/>
              </w:rPr>
            </w:pPr>
            <w:r>
              <w:rPr>
                <w:rFonts w:hint="eastAsia" w:ascii="宋体" w:hAnsi="宋体" w:eastAsia="宋体" w:cs="宋体"/>
                <w:color w:val="auto"/>
                <w:sz w:val="21"/>
                <w:szCs w:val="21"/>
              </w:rPr>
              <w:t>*IPsec VPN吞吐率≥500Mbps，（采用AES256+SHA-1）</w:t>
            </w:r>
          </w:p>
        </w:tc>
        <w:tc>
          <w:tcPr>
            <w:tcW w:w="600" w:type="dxa"/>
            <w:vMerge w:val="continue"/>
            <w:shd w:val="clear" w:color="auto" w:fill="FFFFFF"/>
            <w:vAlign w:val="center"/>
          </w:tcPr>
          <w:p>
            <w:pPr>
              <w:widowControl/>
              <w:jc w:val="center"/>
              <w:textAlignment w:val="center"/>
              <w:rPr>
                <w:rFonts w:ascii="宋体" w:hAnsi="宋体" w:eastAsia="宋体" w:cs="宋体"/>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5" w:type="dxa"/>
            <w:left w:w="15" w:type="dxa"/>
            <w:bottom w:w="15" w:type="dxa"/>
            <w:right w:w="15" w:type="dxa"/>
          </w:tblCellMar>
        </w:tblPrEx>
        <w:trPr>
          <w:trHeight w:val="524" w:hRule="atLeast"/>
        </w:trPr>
        <w:tc>
          <w:tcPr>
            <w:tcW w:w="615" w:type="dxa"/>
            <w:vMerge w:val="continue"/>
            <w:shd w:val="clear" w:color="auto" w:fill="auto"/>
            <w:vAlign w:val="center"/>
          </w:tcPr>
          <w:p>
            <w:pPr>
              <w:widowControl/>
              <w:jc w:val="center"/>
              <w:textAlignment w:val="center"/>
              <w:rPr>
                <w:rFonts w:ascii="宋体" w:hAnsi="宋体" w:eastAsia="宋体" w:cs="宋体"/>
                <w:color w:val="auto"/>
                <w:sz w:val="21"/>
                <w:szCs w:val="21"/>
              </w:rPr>
            </w:pPr>
          </w:p>
        </w:tc>
        <w:tc>
          <w:tcPr>
            <w:tcW w:w="1170" w:type="dxa"/>
            <w:vMerge w:val="continue"/>
            <w:shd w:val="clear" w:color="auto" w:fill="FFFFFF"/>
            <w:vAlign w:val="center"/>
          </w:tcPr>
          <w:p>
            <w:pPr>
              <w:widowControl/>
              <w:jc w:val="center"/>
              <w:textAlignment w:val="center"/>
              <w:rPr>
                <w:rFonts w:ascii="宋体" w:hAnsi="宋体" w:eastAsia="宋体" w:cs="宋体"/>
                <w:color w:val="auto"/>
                <w:sz w:val="21"/>
                <w:szCs w:val="21"/>
              </w:rPr>
            </w:pPr>
          </w:p>
        </w:tc>
        <w:tc>
          <w:tcPr>
            <w:tcW w:w="3272" w:type="dxa"/>
            <w:vMerge w:val="continue"/>
            <w:tcBorders>
              <w:right w:val="single" w:color="auto" w:sz="4" w:space="0"/>
            </w:tcBorders>
            <w:shd w:val="clear" w:color="auto" w:fill="FFFFFF"/>
            <w:vAlign w:val="center"/>
          </w:tcPr>
          <w:p>
            <w:pPr>
              <w:widowControl/>
              <w:jc w:val="left"/>
              <w:rPr>
                <w:rFonts w:ascii="宋体" w:hAnsi="宋体" w:eastAsia="宋体" w:cs="宋体"/>
                <w:color w:val="auto"/>
                <w:sz w:val="21"/>
                <w:szCs w:val="21"/>
              </w:rPr>
            </w:pPr>
          </w:p>
        </w:tc>
        <w:tc>
          <w:tcPr>
            <w:tcW w:w="3958" w:type="dxa"/>
            <w:tcBorders>
              <w:left w:val="single" w:color="auto" w:sz="4" w:space="0"/>
            </w:tcBorders>
            <w:shd w:val="clear" w:color="auto" w:fill="FFFFFF"/>
            <w:vAlign w:val="center"/>
          </w:tcPr>
          <w:p>
            <w:pPr>
              <w:widowControl/>
              <w:rPr>
                <w:rFonts w:ascii="宋体" w:hAnsi="宋体" w:eastAsia="宋体" w:cs="宋体"/>
                <w:color w:val="auto"/>
                <w:sz w:val="21"/>
                <w:szCs w:val="21"/>
              </w:rPr>
            </w:pPr>
            <w:r>
              <w:rPr>
                <w:rFonts w:hint="eastAsia" w:ascii="宋体" w:hAnsi="宋体" w:eastAsia="宋体" w:cs="宋体"/>
                <w:color w:val="auto"/>
                <w:sz w:val="21"/>
                <w:szCs w:val="21"/>
              </w:rPr>
              <w:t>最大IPSEC VPN隧道数≥512条</w:t>
            </w:r>
          </w:p>
        </w:tc>
        <w:tc>
          <w:tcPr>
            <w:tcW w:w="600" w:type="dxa"/>
            <w:vMerge w:val="continue"/>
            <w:shd w:val="clear" w:color="auto" w:fill="FFFFFF"/>
            <w:vAlign w:val="center"/>
          </w:tcPr>
          <w:p>
            <w:pPr>
              <w:widowControl/>
              <w:jc w:val="center"/>
              <w:textAlignment w:val="center"/>
              <w:rPr>
                <w:rFonts w:ascii="宋体" w:hAnsi="宋体" w:eastAsia="宋体" w:cs="宋体"/>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5" w:type="dxa"/>
            <w:left w:w="15" w:type="dxa"/>
            <w:bottom w:w="15" w:type="dxa"/>
            <w:right w:w="15" w:type="dxa"/>
          </w:tblCellMar>
        </w:tblPrEx>
        <w:trPr>
          <w:trHeight w:val="524" w:hRule="atLeast"/>
        </w:trPr>
        <w:tc>
          <w:tcPr>
            <w:tcW w:w="615" w:type="dxa"/>
            <w:vMerge w:val="continue"/>
            <w:shd w:val="clear" w:color="auto" w:fill="auto"/>
            <w:vAlign w:val="center"/>
          </w:tcPr>
          <w:p>
            <w:pPr>
              <w:widowControl/>
              <w:jc w:val="center"/>
              <w:textAlignment w:val="center"/>
              <w:rPr>
                <w:rFonts w:ascii="宋体" w:hAnsi="宋体" w:eastAsia="宋体" w:cs="宋体"/>
                <w:color w:val="auto"/>
                <w:sz w:val="21"/>
                <w:szCs w:val="21"/>
              </w:rPr>
            </w:pPr>
          </w:p>
        </w:tc>
        <w:tc>
          <w:tcPr>
            <w:tcW w:w="1170" w:type="dxa"/>
            <w:vMerge w:val="continue"/>
            <w:shd w:val="clear" w:color="auto" w:fill="FFFFFF"/>
            <w:vAlign w:val="center"/>
          </w:tcPr>
          <w:p>
            <w:pPr>
              <w:widowControl/>
              <w:jc w:val="center"/>
              <w:textAlignment w:val="center"/>
              <w:rPr>
                <w:rFonts w:ascii="宋体" w:hAnsi="宋体" w:eastAsia="宋体" w:cs="宋体"/>
                <w:color w:val="auto"/>
                <w:sz w:val="21"/>
                <w:szCs w:val="21"/>
              </w:rPr>
            </w:pPr>
          </w:p>
        </w:tc>
        <w:tc>
          <w:tcPr>
            <w:tcW w:w="3272" w:type="dxa"/>
            <w:vMerge w:val="continue"/>
            <w:tcBorders>
              <w:right w:val="single" w:color="auto" w:sz="4" w:space="0"/>
            </w:tcBorders>
            <w:shd w:val="clear" w:color="auto" w:fill="FFFFFF"/>
            <w:vAlign w:val="center"/>
          </w:tcPr>
          <w:p>
            <w:pPr>
              <w:widowControl/>
              <w:jc w:val="left"/>
              <w:rPr>
                <w:rFonts w:ascii="宋体" w:hAnsi="宋体" w:eastAsia="宋体" w:cs="宋体"/>
                <w:color w:val="auto"/>
                <w:sz w:val="21"/>
                <w:szCs w:val="21"/>
              </w:rPr>
            </w:pPr>
          </w:p>
        </w:tc>
        <w:tc>
          <w:tcPr>
            <w:tcW w:w="3958" w:type="dxa"/>
            <w:tcBorders>
              <w:left w:val="single" w:color="auto" w:sz="4" w:space="0"/>
            </w:tcBorders>
            <w:shd w:val="clear" w:color="auto" w:fill="FFFFFF"/>
            <w:vAlign w:val="center"/>
          </w:tcPr>
          <w:p>
            <w:pPr>
              <w:widowControl/>
              <w:rPr>
                <w:rFonts w:ascii="宋体" w:hAnsi="宋体" w:eastAsia="宋体" w:cs="宋体"/>
                <w:color w:val="auto"/>
                <w:sz w:val="21"/>
                <w:szCs w:val="21"/>
              </w:rPr>
            </w:pPr>
            <w:r>
              <w:rPr>
                <w:rFonts w:hint="eastAsia" w:ascii="宋体" w:hAnsi="宋体" w:eastAsia="宋体" w:cs="宋体"/>
                <w:color w:val="auto"/>
                <w:sz w:val="21"/>
                <w:szCs w:val="21"/>
              </w:rPr>
              <w:t>SSL VPN用户最大支持128个并发用户</w:t>
            </w:r>
          </w:p>
        </w:tc>
        <w:tc>
          <w:tcPr>
            <w:tcW w:w="600" w:type="dxa"/>
            <w:vMerge w:val="continue"/>
            <w:shd w:val="clear" w:color="auto" w:fill="FFFFFF"/>
            <w:vAlign w:val="center"/>
          </w:tcPr>
          <w:p>
            <w:pPr>
              <w:widowControl/>
              <w:jc w:val="center"/>
              <w:textAlignment w:val="center"/>
              <w:rPr>
                <w:rFonts w:ascii="宋体" w:hAnsi="宋体" w:eastAsia="宋体" w:cs="宋体"/>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5" w:type="dxa"/>
            <w:left w:w="15" w:type="dxa"/>
            <w:bottom w:w="15" w:type="dxa"/>
            <w:right w:w="15" w:type="dxa"/>
          </w:tblCellMar>
        </w:tblPrEx>
        <w:trPr>
          <w:trHeight w:val="524" w:hRule="atLeast"/>
        </w:trPr>
        <w:tc>
          <w:tcPr>
            <w:tcW w:w="615" w:type="dxa"/>
            <w:vMerge w:val="continue"/>
            <w:shd w:val="clear" w:color="auto" w:fill="auto"/>
            <w:vAlign w:val="center"/>
          </w:tcPr>
          <w:p>
            <w:pPr>
              <w:widowControl/>
              <w:jc w:val="center"/>
              <w:textAlignment w:val="center"/>
              <w:rPr>
                <w:rFonts w:ascii="宋体" w:hAnsi="宋体" w:eastAsia="宋体" w:cs="宋体"/>
                <w:color w:val="auto"/>
                <w:sz w:val="21"/>
                <w:szCs w:val="21"/>
              </w:rPr>
            </w:pPr>
          </w:p>
        </w:tc>
        <w:tc>
          <w:tcPr>
            <w:tcW w:w="1170" w:type="dxa"/>
            <w:vMerge w:val="continue"/>
            <w:shd w:val="clear" w:color="auto" w:fill="FFFFFF"/>
            <w:vAlign w:val="center"/>
          </w:tcPr>
          <w:p>
            <w:pPr>
              <w:widowControl/>
              <w:jc w:val="center"/>
              <w:textAlignment w:val="center"/>
              <w:rPr>
                <w:rFonts w:ascii="宋体" w:hAnsi="宋体" w:eastAsia="宋体" w:cs="宋体"/>
                <w:color w:val="auto"/>
                <w:sz w:val="21"/>
                <w:szCs w:val="21"/>
              </w:rPr>
            </w:pPr>
          </w:p>
        </w:tc>
        <w:tc>
          <w:tcPr>
            <w:tcW w:w="3272" w:type="dxa"/>
            <w:tcBorders>
              <w:right w:val="single" w:color="auto" w:sz="4" w:space="0"/>
            </w:tcBorders>
            <w:shd w:val="clear" w:color="auto" w:fill="FFFFFF"/>
            <w:vAlign w:val="center"/>
          </w:tcPr>
          <w:p>
            <w:pPr>
              <w:widowControl/>
              <w:jc w:val="center"/>
              <w:rPr>
                <w:rFonts w:ascii="宋体" w:hAnsi="宋体" w:eastAsia="宋体" w:cs="宋体"/>
                <w:color w:val="auto"/>
                <w:sz w:val="21"/>
                <w:szCs w:val="21"/>
              </w:rPr>
            </w:pPr>
            <w:r>
              <w:rPr>
                <w:rFonts w:hint="eastAsia" w:ascii="宋体" w:hAnsi="宋体" w:eastAsia="宋体" w:cs="宋体"/>
                <w:color w:val="auto"/>
                <w:sz w:val="21"/>
                <w:szCs w:val="21"/>
              </w:rPr>
              <w:t>端口镜像</w:t>
            </w:r>
          </w:p>
        </w:tc>
        <w:tc>
          <w:tcPr>
            <w:tcW w:w="3958" w:type="dxa"/>
            <w:tcBorders>
              <w:left w:val="single" w:color="auto" w:sz="4" w:space="0"/>
            </w:tcBorders>
            <w:shd w:val="clear" w:color="auto" w:fill="FFFFFF"/>
            <w:vAlign w:val="center"/>
          </w:tcPr>
          <w:p>
            <w:pPr>
              <w:widowControl/>
              <w:rPr>
                <w:rFonts w:ascii="宋体" w:hAnsi="宋体" w:eastAsia="宋体" w:cs="宋体"/>
                <w:color w:val="auto"/>
                <w:sz w:val="21"/>
                <w:szCs w:val="21"/>
              </w:rPr>
            </w:pPr>
            <w:r>
              <w:rPr>
                <w:rFonts w:hint="eastAsia" w:ascii="宋体" w:hAnsi="宋体" w:eastAsia="宋体" w:cs="宋体"/>
                <w:color w:val="auto"/>
                <w:sz w:val="21"/>
                <w:szCs w:val="21"/>
              </w:rPr>
              <w:t>*支持将任意接口数据完全镜像到设备自身的其余接口，用于抓包分析。</w:t>
            </w:r>
          </w:p>
        </w:tc>
        <w:tc>
          <w:tcPr>
            <w:tcW w:w="600" w:type="dxa"/>
            <w:vMerge w:val="continue"/>
            <w:shd w:val="clear" w:color="auto" w:fill="FFFFFF"/>
            <w:vAlign w:val="center"/>
          </w:tcPr>
          <w:p>
            <w:pPr>
              <w:widowControl/>
              <w:jc w:val="center"/>
              <w:textAlignment w:val="center"/>
              <w:rPr>
                <w:rFonts w:ascii="宋体" w:hAnsi="宋体" w:eastAsia="宋体" w:cs="宋体"/>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5" w:type="dxa"/>
            <w:left w:w="15" w:type="dxa"/>
            <w:bottom w:w="15" w:type="dxa"/>
            <w:right w:w="15" w:type="dxa"/>
          </w:tblCellMar>
        </w:tblPrEx>
        <w:trPr>
          <w:trHeight w:val="524" w:hRule="atLeast"/>
        </w:trPr>
        <w:tc>
          <w:tcPr>
            <w:tcW w:w="615" w:type="dxa"/>
            <w:vMerge w:val="continue"/>
            <w:shd w:val="clear" w:color="auto" w:fill="auto"/>
            <w:vAlign w:val="center"/>
          </w:tcPr>
          <w:p>
            <w:pPr>
              <w:widowControl/>
              <w:jc w:val="center"/>
              <w:textAlignment w:val="center"/>
              <w:rPr>
                <w:rFonts w:ascii="宋体" w:hAnsi="宋体" w:eastAsia="宋体" w:cs="宋体"/>
                <w:color w:val="auto"/>
                <w:sz w:val="21"/>
                <w:szCs w:val="21"/>
              </w:rPr>
            </w:pPr>
          </w:p>
        </w:tc>
        <w:tc>
          <w:tcPr>
            <w:tcW w:w="1170" w:type="dxa"/>
            <w:vMerge w:val="continue"/>
            <w:shd w:val="clear" w:color="auto" w:fill="FFFFFF"/>
            <w:vAlign w:val="center"/>
          </w:tcPr>
          <w:p>
            <w:pPr>
              <w:widowControl/>
              <w:jc w:val="center"/>
              <w:textAlignment w:val="center"/>
              <w:rPr>
                <w:rFonts w:ascii="宋体" w:hAnsi="宋体" w:eastAsia="宋体" w:cs="宋体"/>
                <w:color w:val="auto"/>
                <w:sz w:val="21"/>
                <w:szCs w:val="21"/>
              </w:rPr>
            </w:pPr>
          </w:p>
        </w:tc>
        <w:tc>
          <w:tcPr>
            <w:tcW w:w="3272" w:type="dxa"/>
            <w:tcBorders>
              <w:right w:val="single" w:color="auto" w:sz="4" w:space="0"/>
            </w:tcBorders>
            <w:shd w:val="clear" w:color="auto" w:fill="FFFFFF"/>
            <w:vAlign w:val="center"/>
          </w:tcPr>
          <w:p>
            <w:pPr>
              <w:widowControl/>
              <w:jc w:val="center"/>
              <w:rPr>
                <w:rFonts w:ascii="宋体" w:hAnsi="宋体" w:eastAsia="宋体" w:cs="宋体"/>
                <w:color w:val="auto"/>
                <w:sz w:val="21"/>
                <w:szCs w:val="21"/>
              </w:rPr>
            </w:pPr>
            <w:r>
              <w:rPr>
                <w:rFonts w:hint="eastAsia" w:ascii="宋体" w:hAnsi="宋体" w:eastAsia="宋体" w:cs="宋体"/>
                <w:color w:val="auto"/>
                <w:sz w:val="21"/>
                <w:szCs w:val="21"/>
              </w:rPr>
              <w:t>接入模式</w:t>
            </w:r>
          </w:p>
        </w:tc>
        <w:tc>
          <w:tcPr>
            <w:tcW w:w="3958" w:type="dxa"/>
            <w:tcBorders>
              <w:left w:val="single" w:color="auto" w:sz="4" w:space="0"/>
            </w:tcBorders>
            <w:shd w:val="clear" w:color="auto" w:fill="FFFFFF"/>
            <w:vAlign w:val="center"/>
          </w:tcPr>
          <w:p>
            <w:pPr>
              <w:widowControl/>
              <w:rPr>
                <w:rFonts w:ascii="宋体" w:hAnsi="宋体" w:eastAsia="宋体" w:cs="宋体"/>
                <w:color w:val="auto"/>
                <w:sz w:val="21"/>
                <w:szCs w:val="21"/>
              </w:rPr>
            </w:pPr>
            <w:r>
              <w:rPr>
                <w:rFonts w:hint="eastAsia" w:ascii="宋体" w:hAnsi="宋体" w:eastAsia="宋体" w:cs="宋体"/>
                <w:color w:val="auto"/>
                <w:sz w:val="21"/>
                <w:szCs w:val="21"/>
              </w:rPr>
              <w:t>支持透明、路由、混合、旁路四种工作模式</w:t>
            </w:r>
          </w:p>
        </w:tc>
        <w:tc>
          <w:tcPr>
            <w:tcW w:w="600" w:type="dxa"/>
            <w:vMerge w:val="continue"/>
            <w:shd w:val="clear" w:color="auto" w:fill="FFFFFF"/>
            <w:vAlign w:val="center"/>
          </w:tcPr>
          <w:p>
            <w:pPr>
              <w:widowControl/>
              <w:jc w:val="center"/>
              <w:textAlignment w:val="center"/>
              <w:rPr>
                <w:rFonts w:ascii="宋体" w:hAnsi="宋体" w:eastAsia="宋体" w:cs="宋体"/>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5" w:type="dxa"/>
            <w:left w:w="15" w:type="dxa"/>
            <w:bottom w:w="15" w:type="dxa"/>
            <w:right w:w="15" w:type="dxa"/>
          </w:tblCellMar>
        </w:tblPrEx>
        <w:trPr>
          <w:trHeight w:val="524" w:hRule="atLeast"/>
        </w:trPr>
        <w:tc>
          <w:tcPr>
            <w:tcW w:w="615" w:type="dxa"/>
            <w:vMerge w:val="continue"/>
            <w:shd w:val="clear" w:color="auto" w:fill="auto"/>
            <w:vAlign w:val="center"/>
          </w:tcPr>
          <w:p>
            <w:pPr>
              <w:widowControl/>
              <w:jc w:val="center"/>
              <w:textAlignment w:val="center"/>
              <w:rPr>
                <w:rFonts w:ascii="宋体" w:hAnsi="宋体" w:eastAsia="宋体" w:cs="宋体"/>
                <w:color w:val="auto"/>
                <w:sz w:val="21"/>
                <w:szCs w:val="21"/>
              </w:rPr>
            </w:pPr>
          </w:p>
        </w:tc>
        <w:tc>
          <w:tcPr>
            <w:tcW w:w="1170" w:type="dxa"/>
            <w:vMerge w:val="continue"/>
            <w:shd w:val="clear" w:color="auto" w:fill="FFFFFF"/>
            <w:vAlign w:val="center"/>
          </w:tcPr>
          <w:p>
            <w:pPr>
              <w:widowControl/>
              <w:jc w:val="center"/>
              <w:textAlignment w:val="center"/>
              <w:rPr>
                <w:rFonts w:ascii="宋体" w:hAnsi="宋体" w:eastAsia="宋体" w:cs="宋体"/>
                <w:color w:val="auto"/>
                <w:sz w:val="21"/>
                <w:szCs w:val="21"/>
              </w:rPr>
            </w:pPr>
          </w:p>
        </w:tc>
        <w:tc>
          <w:tcPr>
            <w:tcW w:w="3272" w:type="dxa"/>
            <w:tcBorders>
              <w:right w:val="single" w:color="auto" w:sz="4" w:space="0"/>
            </w:tcBorders>
            <w:shd w:val="clear" w:color="auto" w:fill="FFFFFF"/>
            <w:vAlign w:val="center"/>
          </w:tcPr>
          <w:p>
            <w:pPr>
              <w:widowControl/>
              <w:jc w:val="center"/>
              <w:rPr>
                <w:rFonts w:ascii="宋体" w:hAnsi="宋体" w:eastAsia="宋体" w:cs="宋体"/>
                <w:color w:val="auto"/>
                <w:sz w:val="21"/>
                <w:szCs w:val="21"/>
              </w:rPr>
            </w:pPr>
            <w:r>
              <w:rPr>
                <w:rFonts w:hint="eastAsia" w:ascii="宋体" w:hAnsi="宋体" w:eastAsia="宋体" w:cs="宋体"/>
                <w:color w:val="auto"/>
                <w:sz w:val="21"/>
                <w:szCs w:val="21"/>
              </w:rPr>
              <w:t>链路负载均衡</w:t>
            </w:r>
          </w:p>
        </w:tc>
        <w:tc>
          <w:tcPr>
            <w:tcW w:w="3958" w:type="dxa"/>
            <w:tcBorders>
              <w:left w:val="single" w:color="auto" w:sz="4" w:space="0"/>
            </w:tcBorders>
            <w:shd w:val="clear" w:color="auto" w:fill="FFFFFF"/>
            <w:vAlign w:val="center"/>
          </w:tcPr>
          <w:p>
            <w:pPr>
              <w:widowControl/>
              <w:rPr>
                <w:rFonts w:ascii="宋体" w:hAnsi="宋体" w:eastAsia="宋体" w:cs="宋体"/>
                <w:color w:val="auto"/>
                <w:sz w:val="21"/>
                <w:szCs w:val="21"/>
              </w:rPr>
            </w:pPr>
            <w:r>
              <w:rPr>
                <w:rFonts w:hint="eastAsia" w:ascii="宋体" w:hAnsi="宋体" w:eastAsia="宋体" w:cs="宋体"/>
                <w:color w:val="auto"/>
                <w:sz w:val="21"/>
                <w:szCs w:val="21"/>
              </w:rPr>
              <w:t>支持出站就近负载均衡技术，可动态探测链路响应速度并选择最优链路进行转发（要求提供产品界面截图，并加盖设备生产厂商公章）；基于多出口的DNS透明代理；支持SmartDNS，ISP动态探测，</w:t>
            </w:r>
          </w:p>
        </w:tc>
        <w:tc>
          <w:tcPr>
            <w:tcW w:w="600" w:type="dxa"/>
            <w:vMerge w:val="continue"/>
            <w:shd w:val="clear" w:color="auto" w:fill="FFFFFF"/>
            <w:vAlign w:val="center"/>
          </w:tcPr>
          <w:p>
            <w:pPr>
              <w:widowControl/>
              <w:jc w:val="center"/>
              <w:textAlignment w:val="center"/>
              <w:rPr>
                <w:rFonts w:ascii="宋体" w:hAnsi="宋体" w:eastAsia="宋体" w:cs="宋体"/>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5" w:type="dxa"/>
            <w:left w:w="15" w:type="dxa"/>
            <w:bottom w:w="15" w:type="dxa"/>
            <w:right w:w="15" w:type="dxa"/>
          </w:tblCellMar>
        </w:tblPrEx>
        <w:trPr>
          <w:trHeight w:val="524" w:hRule="atLeast"/>
        </w:trPr>
        <w:tc>
          <w:tcPr>
            <w:tcW w:w="615" w:type="dxa"/>
            <w:vMerge w:val="continue"/>
            <w:shd w:val="clear" w:color="auto" w:fill="auto"/>
            <w:vAlign w:val="center"/>
          </w:tcPr>
          <w:p>
            <w:pPr>
              <w:widowControl/>
              <w:jc w:val="center"/>
              <w:textAlignment w:val="center"/>
              <w:rPr>
                <w:rFonts w:ascii="宋体" w:hAnsi="宋体" w:eastAsia="宋体" w:cs="宋体"/>
                <w:color w:val="auto"/>
                <w:sz w:val="21"/>
                <w:szCs w:val="21"/>
              </w:rPr>
            </w:pPr>
          </w:p>
        </w:tc>
        <w:tc>
          <w:tcPr>
            <w:tcW w:w="1170" w:type="dxa"/>
            <w:vMerge w:val="continue"/>
            <w:shd w:val="clear" w:color="auto" w:fill="FFFFFF"/>
            <w:vAlign w:val="center"/>
          </w:tcPr>
          <w:p>
            <w:pPr>
              <w:widowControl/>
              <w:jc w:val="center"/>
              <w:textAlignment w:val="center"/>
              <w:rPr>
                <w:rFonts w:ascii="宋体" w:hAnsi="宋体" w:eastAsia="宋体" w:cs="宋体"/>
                <w:color w:val="auto"/>
                <w:sz w:val="21"/>
                <w:szCs w:val="21"/>
              </w:rPr>
            </w:pPr>
          </w:p>
        </w:tc>
        <w:tc>
          <w:tcPr>
            <w:tcW w:w="3272" w:type="dxa"/>
            <w:tcBorders>
              <w:right w:val="single" w:color="auto" w:sz="4" w:space="0"/>
            </w:tcBorders>
            <w:shd w:val="clear" w:color="auto" w:fill="FFFFFF"/>
            <w:vAlign w:val="center"/>
          </w:tcPr>
          <w:p>
            <w:pPr>
              <w:widowControl/>
              <w:jc w:val="center"/>
              <w:rPr>
                <w:rFonts w:ascii="宋体" w:hAnsi="宋体" w:eastAsia="宋体" w:cs="宋体"/>
                <w:color w:val="auto"/>
                <w:sz w:val="21"/>
                <w:szCs w:val="21"/>
              </w:rPr>
            </w:pPr>
            <w:r>
              <w:rPr>
                <w:rFonts w:hint="eastAsia" w:ascii="宋体" w:hAnsi="宋体" w:eastAsia="宋体" w:cs="宋体"/>
                <w:color w:val="auto"/>
                <w:sz w:val="21"/>
                <w:szCs w:val="21"/>
              </w:rPr>
              <w:t>支持服务器的负载均衡</w:t>
            </w:r>
          </w:p>
        </w:tc>
        <w:tc>
          <w:tcPr>
            <w:tcW w:w="3958" w:type="dxa"/>
            <w:tcBorders>
              <w:left w:val="single" w:color="auto" w:sz="4" w:space="0"/>
            </w:tcBorders>
            <w:shd w:val="clear" w:color="auto" w:fill="FFFFFF"/>
            <w:vAlign w:val="center"/>
          </w:tcPr>
          <w:p>
            <w:pPr>
              <w:widowControl/>
              <w:rPr>
                <w:rFonts w:ascii="宋体" w:hAnsi="宋体" w:eastAsia="宋体" w:cs="宋体"/>
                <w:color w:val="auto"/>
                <w:sz w:val="21"/>
                <w:szCs w:val="21"/>
              </w:rPr>
            </w:pPr>
            <w:r>
              <w:rPr>
                <w:rFonts w:hint="eastAsia" w:ascii="宋体" w:hAnsi="宋体" w:eastAsia="宋体" w:cs="宋体"/>
                <w:color w:val="auto"/>
                <w:sz w:val="21"/>
                <w:szCs w:val="21"/>
              </w:rPr>
              <w:t>支持链路ping、应用端口等方式探测服务器状态</w:t>
            </w:r>
          </w:p>
        </w:tc>
        <w:tc>
          <w:tcPr>
            <w:tcW w:w="600" w:type="dxa"/>
            <w:vMerge w:val="continue"/>
            <w:shd w:val="clear" w:color="auto" w:fill="FFFFFF"/>
            <w:vAlign w:val="center"/>
          </w:tcPr>
          <w:p>
            <w:pPr>
              <w:widowControl/>
              <w:jc w:val="center"/>
              <w:textAlignment w:val="center"/>
              <w:rPr>
                <w:rFonts w:ascii="宋体" w:hAnsi="宋体" w:eastAsia="宋体" w:cs="宋体"/>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5" w:type="dxa"/>
            <w:left w:w="15" w:type="dxa"/>
            <w:bottom w:w="15" w:type="dxa"/>
            <w:right w:w="15" w:type="dxa"/>
          </w:tblCellMar>
        </w:tblPrEx>
        <w:trPr>
          <w:trHeight w:val="524" w:hRule="atLeast"/>
        </w:trPr>
        <w:tc>
          <w:tcPr>
            <w:tcW w:w="615" w:type="dxa"/>
            <w:vMerge w:val="continue"/>
            <w:shd w:val="clear" w:color="auto" w:fill="auto"/>
            <w:vAlign w:val="center"/>
          </w:tcPr>
          <w:p>
            <w:pPr>
              <w:widowControl/>
              <w:jc w:val="center"/>
              <w:textAlignment w:val="center"/>
              <w:rPr>
                <w:rFonts w:ascii="宋体" w:hAnsi="宋体" w:eastAsia="宋体" w:cs="宋体"/>
                <w:color w:val="auto"/>
                <w:sz w:val="21"/>
                <w:szCs w:val="21"/>
              </w:rPr>
            </w:pPr>
          </w:p>
        </w:tc>
        <w:tc>
          <w:tcPr>
            <w:tcW w:w="1170" w:type="dxa"/>
            <w:vMerge w:val="continue"/>
            <w:shd w:val="clear" w:color="auto" w:fill="FFFFFF"/>
            <w:vAlign w:val="center"/>
          </w:tcPr>
          <w:p>
            <w:pPr>
              <w:widowControl/>
              <w:jc w:val="center"/>
              <w:textAlignment w:val="center"/>
              <w:rPr>
                <w:rFonts w:ascii="宋体" w:hAnsi="宋体" w:eastAsia="宋体" w:cs="宋体"/>
                <w:color w:val="auto"/>
                <w:sz w:val="21"/>
                <w:szCs w:val="21"/>
              </w:rPr>
            </w:pPr>
          </w:p>
        </w:tc>
        <w:tc>
          <w:tcPr>
            <w:tcW w:w="3272" w:type="dxa"/>
            <w:tcBorders>
              <w:right w:val="single" w:color="auto" w:sz="4" w:space="0"/>
            </w:tcBorders>
            <w:shd w:val="clear" w:color="auto" w:fill="FFFFFF"/>
            <w:vAlign w:val="center"/>
          </w:tcPr>
          <w:p>
            <w:pPr>
              <w:widowControl/>
              <w:jc w:val="center"/>
              <w:rPr>
                <w:rFonts w:ascii="宋体" w:hAnsi="宋体" w:eastAsia="宋体" w:cs="宋体"/>
                <w:color w:val="auto"/>
                <w:sz w:val="21"/>
                <w:szCs w:val="21"/>
              </w:rPr>
            </w:pPr>
            <w:r>
              <w:rPr>
                <w:rFonts w:hint="eastAsia" w:ascii="宋体" w:hAnsi="宋体" w:eastAsia="宋体" w:cs="宋体"/>
                <w:color w:val="auto"/>
                <w:sz w:val="21"/>
                <w:szCs w:val="21"/>
              </w:rPr>
              <w:t>DNS防护</w:t>
            </w:r>
          </w:p>
        </w:tc>
        <w:tc>
          <w:tcPr>
            <w:tcW w:w="3958" w:type="dxa"/>
            <w:tcBorders>
              <w:left w:val="single" w:color="auto" w:sz="4" w:space="0"/>
            </w:tcBorders>
            <w:shd w:val="clear" w:color="auto" w:fill="FFFFFF"/>
            <w:vAlign w:val="center"/>
          </w:tcPr>
          <w:p>
            <w:pPr>
              <w:widowControl/>
              <w:rPr>
                <w:rFonts w:ascii="宋体" w:hAnsi="宋体" w:eastAsia="宋体" w:cs="宋体"/>
                <w:color w:val="auto"/>
                <w:sz w:val="21"/>
                <w:szCs w:val="21"/>
              </w:rPr>
            </w:pPr>
            <w:r>
              <w:rPr>
                <w:rFonts w:hint="eastAsia" w:ascii="宋体" w:hAnsi="宋体" w:eastAsia="宋体" w:cs="宋体"/>
                <w:color w:val="auto"/>
                <w:sz w:val="21"/>
                <w:szCs w:val="21"/>
              </w:rPr>
              <w:t>必须支持DNS透明代理；必须支持DNS代理黑白名单功能，用户可通过该功能过滤域名查询请求，保护DNS服务</w:t>
            </w:r>
          </w:p>
        </w:tc>
        <w:tc>
          <w:tcPr>
            <w:tcW w:w="600" w:type="dxa"/>
            <w:vMerge w:val="continue"/>
            <w:shd w:val="clear" w:color="auto" w:fill="FFFFFF"/>
            <w:vAlign w:val="center"/>
          </w:tcPr>
          <w:p>
            <w:pPr>
              <w:widowControl/>
              <w:jc w:val="center"/>
              <w:textAlignment w:val="center"/>
              <w:rPr>
                <w:rFonts w:ascii="宋体" w:hAnsi="宋体" w:eastAsia="宋体" w:cs="宋体"/>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5" w:type="dxa"/>
            <w:left w:w="15" w:type="dxa"/>
            <w:bottom w:w="15" w:type="dxa"/>
            <w:right w:w="15" w:type="dxa"/>
          </w:tblCellMar>
        </w:tblPrEx>
        <w:trPr>
          <w:trHeight w:val="524" w:hRule="atLeast"/>
        </w:trPr>
        <w:tc>
          <w:tcPr>
            <w:tcW w:w="615" w:type="dxa"/>
            <w:vMerge w:val="continue"/>
            <w:shd w:val="clear" w:color="auto" w:fill="auto"/>
            <w:vAlign w:val="center"/>
          </w:tcPr>
          <w:p>
            <w:pPr>
              <w:widowControl/>
              <w:jc w:val="center"/>
              <w:textAlignment w:val="center"/>
              <w:rPr>
                <w:rFonts w:ascii="宋体" w:hAnsi="宋体" w:eastAsia="宋体" w:cs="宋体"/>
                <w:color w:val="auto"/>
                <w:sz w:val="21"/>
                <w:szCs w:val="21"/>
              </w:rPr>
            </w:pPr>
          </w:p>
        </w:tc>
        <w:tc>
          <w:tcPr>
            <w:tcW w:w="1170" w:type="dxa"/>
            <w:vMerge w:val="continue"/>
            <w:shd w:val="clear" w:color="auto" w:fill="FFFFFF"/>
            <w:vAlign w:val="center"/>
          </w:tcPr>
          <w:p>
            <w:pPr>
              <w:widowControl/>
              <w:jc w:val="center"/>
              <w:textAlignment w:val="center"/>
              <w:rPr>
                <w:rFonts w:ascii="宋体" w:hAnsi="宋体" w:eastAsia="宋体" w:cs="宋体"/>
                <w:color w:val="auto"/>
                <w:sz w:val="21"/>
                <w:szCs w:val="21"/>
              </w:rPr>
            </w:pPr>
          </w:p>
        </w:tc>
        <w:tc>
          <w:tcPr>
            <w:tcW w:w="3272" w:type="dxa"/>
            <w:tcBorders>
              <w:right w:val="single" w:color="auto" w:sz="4" w:space="0"/>
            </w:tcBorders>
            <w:shd w:val="clear" w:color="auto" w:fill="FFFFFF"/>
            <w:vAlign w:val="center"/>
          </w:tcPr>
          <w:p>
            <w:pPr>
              <w:widowControl/>
              <w:jc w:val="center"/>
              <w:rPr>
                <w:rFonts w:ascii="宋体" w:hAnsi="宋体" w:eastAsia="宋体" w:cs="宋体"/>
                <w:color w:val="auto"/>
                <w:sz w:val="21"/>
                <w:szCs w:val="21"/>
              </w:rPr>
            </w:pPr>
            <w:r>
              <w:rPr>
                <w:rFonts w:hint="eastAsia" w:ascii="宋体" w:hAnsi="宋体" w:eastAsia="宋体" w:cs="宋体"/>
                <w:color w:val="auto"/>
                <w:sz w:val="21"/>
                <w:szCs w:val="21"/>
              </w:rPr>
              <w:t>VPN支持</w:t>
            </w:r>
          </w:p>
        </w:tc>
        <w:tc>
          <w:tcPr>
            <w:tcW w:w="3958" w:type="dxa"/>
            <w:tcBorders>
              <w:left w:val="single" w:color="auto" w:sz="4" w:space="0"/>
            </w:tcBorders>
            <w:shd w:val="clear" w:color="auto" w:fill="FFFFFF"/>
            <w:vAlign w:val="center"/>
          </w:tcPr>
          <w:p>
            <w:pPr>
              <w:widowControl/>
              <w:rPr>
                <w:rFonts w:ascii="宋体" w:hAnsi="宋体" w:eastAsia="宋体" w:cs="宋体"/>
                <w:color w:val="auto"/>
                <w:sz w:val="21"/>
                <w:szCs w:val="21"/>
              </w:rPr>
            </w:pPr>
            <w:r>
              <w:rPr>
                <w:rFonts w:hint="eastAsia" w:ascii="宋体" w:hAnsi="宋体" w:eastAsia="宋体" w:cs="宋体"/>
                <w:color w:val="auto"/>
                <w:sz w:val="21"/>
                <w:szCs w:val="21"/>
              </w:rPr>
              <w:t>支持支持GRE和GRE over IPSec、IPSEC VPN、SSL VPN、L2TP VPN，智能终端支持Android版APP，支持苹果和安卓系统的Xauth VPN。</w:t>
            </w:r>
          </w:p>
        </w:tc>
        <w:tc>
          <w:tcPr>
            <w:tcW w:w="600" w:type="dxa"/>
            <w:vMerge w:val="continue"/>
            <w:shd w:val="clear" w:color="auto" w:fill="FFFFFF"/>
            <w:vAlign w:val="center"/>
          </w:tcPr>
          <w:p>
            <w:pPr>
              <w:widowControl/>
              <w:jc w:val="center"/>
              <w:textAlignment w:val="center"/>
              <w:rPr>
                <w:rFonts w:ascii="宋体" w:hAnsi="宋体" w:eastAsia="宋体" w:cs="宋体"/>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5" w:type="dxa"/>
            <w:left w:w="15" w:type="dxa"/>
            <w:bottom w:w="15" w:type="dxa"/>
            <w:right w:w="15" w:type="dxa"/>
          </w:tblCellMar>
        </w:tblPrEx>
        <w:trPr>
          <w:trHeight w:val="524" w:hRule="atLeast"/>
        </w:trPr>
        <w:tc>
          <w:tcPr>
            <w:tcW w:w="615" w:type="dxa"/>
            <w:vMerge w:val="continue"/>
            <w:shd w:val="clear" w:color="auto" w:fill="auto"/>
            <w:vAlign w:val="center"/>
          </w:tcPr>
          <w:p>
            <w:pPr>
              <w:widowControl/>
              <w:jc w:val="center"/>
              <w:textAlignment w:val="center"/>
              <w:rPr>
                <w:rFonts w:ascii="宋体" w:hAnsi="宋体" w:eastAsia="宋体" w:cs="宋体"/>
                <w:color w:val="auto"/>
                <w:sz w:val="21"/>
                <w:szCs w:val="21"/>
              </w:rPr>
            </w:pPr>
          </w:p>
        </w:tc>
        <w:tc>
          <w:tcPr>
            <w:tcW w:w="1170" w:type="dxa"/>
            <w:vMerge w:val="continue"/>
            <w:shd w:val="clear" w:color="auto" w:fill="FFFFFF"/>
            <w:vAlign w:val="center"/>
          </w:tcPr>
          <w:p>
            <w:pPr>
              <w:widowControl/>
              <w:jc w:val="center"/>
              <w:textAlignment w:val="center"/>
              <w:rPr>
                <w:rFonts w:ascii="宋体" w:hAnsi="宋体" w:eastAsia="宋体" w:cs="宋体"/>
                <w:color w:val="auto"/>
                <w:sz w:val="21"/>
                <w:szCs w:val="21"/>
              </w:rPr>
            </w:pPr>
          </w:p>
        </w:tc>
        <w:tc>
          <w:tcPr>
            <w:tcW w:w="3272" w:type="dxa"/>
            <w:tcBorders>
              <w:right w:val="single" w:color="auto" w:sz="4" w:space="0"/>
            </w:tcBorders>
            <w:shd w:val="clear" w:color="auto" w:fill="FFFFFF"/>
            <w:vAlign w:val="center"/>
          </w:tcPr>
          <w:p>
            <w:pPr>
              <w:widowControl/>
              <w:jc w:val="center"/>
              <w:rPr>
                <w:rFonts w:ascii="宋体" w:hAnsi="宋体" w:eastAsia="宋体" w:cs="宋体"/>
                <w:color w:val="auto"/>
                <w:sz w:val="21"/>
                <w:szCs w:val="21"/>
              </w:rPr>
            </w:pPr>
            <w:r>
              <w:rPr>
                <w:rFonts w:hint="eastAsia" w:ascii="宋体" w:hAnsi="宋体" w:eastAsia="宋体" w:cs="宋体"/>
                <w:color w:val="auto"/>
                <w:sz w:val="21"/>
                <w:szCs w:val="21"/>
              </w:rPr>
              <w:t>NAT</w:t>
            </w:r>
          </w:p>
        </w:tc>
        <w:tc>
          <w:tcPr>
            <w:tcW w:w="3958" w:type="dxa"/>
            <w:tcBorders>
              <w:left w:val="single" w:color="auto" w:sz="4" w:space="0"/>
            </w:tcBorders>
            <w:shd w:val="clear" w:color="auto" w:fill="FFFFFF"/>
            <w:vAlign w:val="center"/>
          </w:tcPr>
          <w:p>
            <w:pPr>
              <w:widowControl/>
              <w:rPr>
                <w:rFonts w:ascii="宋体" w:hAnsi="宋体" w:eastAsia="宋体" w:cs="宋体"/>
                <w:color w:val="auto"/>
                <w:sz w:val="21"/>
                <w:szCs w:val="21"/>
              </w:rPr>
            </w:pPr>
            <w:r>
              <w:rPr>
                <w:rFonts w:hint="eastAsia" w:ascii="宋体" w:hAnsi="宋体" w:eastAsia="宋体" w:cs="宋体"/>
                <w:color w:val="auto"/>
                <w:sz w:val="21"/>
                <w:szCs w:val="21"/>
              </w:rPr>
              <w:t>*要求必须支持NAT full cone模式,求必须支持NAT的端口扩展技术, 要求必须支持多对多的NAT，且公网地址池可选择逐一使用和同时使用两种模式.</w:t>
            </w:r>
          </w:p>
        </w:tc>
        <w:tc>
          <w:tcPr>
            <w:tcW w:w="600" w:type="dxa"/>
            <w:vMerge w:val="continue"/>
            <w:shd w:val="clear" w:color="auto" w:fill="FFFFFF"/>
            <w:vAlign w:val="center"/>
          </w:tcPr>
          <w:p>
            <w:pPr>
              <w:widowControl/>
              <w:jc w:val="center"/>
              <w:textAlignment w:val="center"/>
              <w:rPr>
                <w:rFonts w:ascii="宋体" w:hAnsi="宋体" w:eastAsia="宋体" w:cs="宋体"/>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5" w:type="dxa"/>
            <w:left w:w="15" w:type="dxa"/>
            <w:bottom w:w="15" w:type="dxa"/>
            <w:right w:w="15" w:type="dxa"/>
          </w:tblCellMar>
        </w:tblPrEx>
        <w:trPr>
          <w:trHeight w:val="524" w:hRule="atLeast"/>
        </w:trPr>
        <w:tc>
          <w:tcPr>
            <w:tcW w:w="615" w:type="dxa"/>
            <w:vMerge w:val="continue"/>
            <w:shd w:val="clear" w:color="auto" w:fill="auto"/>
            <w:vAlign w:val="center"/>
          </w:tcPr>
          <w:p>
            <w:pPr>
              <w:widowControl/>
              <w:jc w:val="center"/>
              <w:textAlignment w:val="center"/>
              <w:rPr>
                <w:rFonts w:ascii="宋体" w:hAnsi="宋体" w:eastAsia="宋体" w:cs="宋体"/>
                <w:color w:val="auto"/>
                <w:sz w:val="21"/>
                <w:szCs w:val="21"/>
              </w:rPr>
            </w:pPr>
          </w:p>
        </w:tc>
        <w:tc>
          <w:tcPr>
            <w:tcW w:w="1170" w:type="dxa"/>
            <w:vMerge w:val="continue"/>
            <w:shd w:val="clear" w:color="auto" w:fill="FFFFFF"/>
            <w:vAlign w:val="center"/>
          </w:tcPr>
          <w:p>
            <w:pPr>
              <w:widowControl/>
              <w:jc w:val="center"/>
              <w:textAlignment w:val="center"/>
              <w:rPr>
                <w:rFonts w:ascii="宋体" w:hAnsi="宋体" w:eastAsia="宋体" w:cs="宋体"/>
                <w:color w:val="auto"/>
                <w:sz w:val="21"/>
                <w:szCs w:val="21"/>
              </w:rPr>
            </w:pPr>
          </w:p>
        </w:tc>
        <w:tc>
          <w:tcPr>
            <w:tcW w:w="3272" w:type="dxa"/>
            <w:tcBorders>
              <w:right w:val="single" w:color="auto" w:sz="4" w:space="0"/>
            </w:tcBorders>
            <w:shd w:val="clear" w:color="auto" w:fill="FFFFFF"/>
            <w:vAlign w:val="center"/>
          </w:tcPr>
          <w:p>
            <w:pPr>
              <w:widowControl/>
              <w:jc w:val="center"/>
              <w:rPr>
                <w:rFonts w:ascii="宋体" w:hAnsi="宋体" w:eastAsia="宋体" w:cs="宋体"/>
                <w:color w:val="auto"/>
                <w:sz w:val="21"/>
                <w:szCs w:val="21"/>
              </w:rPr>
            </w:pPr>
            <w:r>
              <w:rPr>
                <w:rFonts w:hint="eastAsia" w:ascii="宋体" w:hAnsi="宋体" w:eastAsia="宋体" w:cs="宋体"/>
                <w:color w:val="auto"/>
                <w:sz w:val="21"/>
                <w:szCs w:val="21"/>
              </w:rPr>
              <w:t>ARP欺骗防护</w:t>
            </w:r>
          </w:p>
        </w:tc>
        <w:tc>
          <w:tcPr>
            <w:tcW w:w="3958" w:type="dxa"/>
            <w:tcBorders>
              <w:left w:val="single" w:color="auto" w:sz="4" w:space="0"/>
            </w:tcBorders>
            <w:shd w:val="clear" w:color="auto" w:fill="FFFFFF"/>
            <w:vAlign w:val="center"/>
          </w:tcPr>
          <w:p>
            <w:pPr>
              <w:widowControl/>
              <w:rPr>
                <w:rFonts w:ascii="宋体" w:hAnsi="宋体" w:eastAsia="宋体" w:cs="宋体"/>
                <w:color w:val="auto"/>
                <w:sz w:val="21"/>
                <w:szCs w:val="21"/>
              </w:rPr>
            </w:pPr>
            <w:r>
              <w:rPr>
                <w:rFonts w:hint="eastAsia" w:ascii="宋体" w:hAnsi="宋体" w:eastAsia="宋体" w:cs="宋体"/>
                <w:color w:val="auto"/>
                <w:sz w:val="21"/>
                <w:szCs w:val="21"/>
              </w:rPr>
              <w:t>支持免费 ARP广播，ARP客户端认证（基于PKI技术）防止ARP攻击和ARP病毒</w:t>
            </w:r>
          </w:p>
        </w:tc>
        <w:tc>
          <w:tcPr>
            <w:tcW w:w="600" w:type="dxa"/>
            <w:vMerge w:val="continue"/>
            <w:shd w:val="clear" w:color="auto" w:fill="FFFFFF"/>
            <w:vAlign w:val="center"/>
          </w:tcPr>
          <w:p>
            <w:pPr>
              <w:widowControl/>
              <w:jc w:val="center"/>
              <w:textAlignment w:val="center"/>
              <w:rPr>
                <w:rFonts w:ascii="宋体" w:hAnsi="宋体" w:eastAsia="宋体" w:cs="宋体"/>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5" w:type="dxa"/>
            <w:left w:w="15" w:type="dxa"/>
            <w:bottom w:w="15" w:type="dxa"/>
            <w:right w:w="15" w:type="dxa"/>
          </w:tblCellMar>
        </w:tblPrEx>
        <w:trPr>
          <w:trHeight w:val="524" w:hRule="atLeast"/>
        </w:trPr>
        <w:tc>
          <w:tcPr>
            <w:tcW w:w="615" w:type="dxa"/>
            <w:vMerge w:val="continue"/>
            <w:shd w:val="clear" w:color="auto" w:fill="auto"/>
            <w:vAlign w:val="center"/>
          </w:tcPr>
          <w:p>
            <w:pPr>
              <w:widowControl/>
              <w:jc w:val="center"/>
              <w:textAlignment w:val="center"/>
              <w:rPr>
                <w:rFonts w:ascii="宋体" w:hAnsi="宋体" w:eastAsia="宋体" w:cs="宋体"/>
                <w:color w:val="auto"/>
                <w:sz w:val="21"/>
                <w:szCs w:val="21"/>
              </w:rPr>
            </w:pPr>
          </w:p>
        </w:tc>
        <w:tc>
          <w:tcPr>
            <w:tcW w:w="1170" w:type="dxa"/>
            <w:vMerge w:val="continue"/>
            <w:shd w:val="clear" w:color="auto" w:fill="FFFFFF"/>
            <w:vAlign w:val="center"/>
          </w:tcPr>
          <w:p>
            <w:pPr>
              <w:widowControl/>
              <w:jc w:val="center"/>
              <w:textAlignment w:val="center"/>
              <w:rPr>
                <w:rFonts w:ascii="宋体" w:hAnsi="宋体" w:eastAsia="宋体" w:cs="宋体"/>
                <w:color w:val="auto"/>
                <w:sz w:val="21"/>
                <w:szCs w:val="21"/>
              </w:rPr>
            </w:pPr>
          </w:p>
        </w:tc>
        <w:tc>
          <w:tcPr>
            <w:tcW w:w="3272" w:type="dxa"/>
            <w:vMerge w:val="restart"/>
            <w:tcBorders>
              <w:right w:val="single" w:color="auto" w:sz="4" w:space="0"/>
            </w:tcBorders>
            <w:shd w:val="clear" w:color="auto" w:fill="FFFFFF"/>
            <w:vAlign w:val="center"/>
          </w:tcPr>
          <w:p>
            <w:pPr>
              <w:widowControl/>
              <w:jc w:val="center"/>
              <w:rPr>
                <w:rFonts w:ascii="宋体" w:hAnsi="宋体" w:eastAsia="宋体" w:cs="宋体"/>
                <w:color w:val="auto"/>
                <w:sz w:val="21"/>
                <w:szCs w:val="21"/>
              </w:rPr>
            </w:pPr>
            <w:r>
              <w:rPr>
                <w:rFonts w:hint="eastAsia" w:ascii="宋体" w:hAnsi="宋体" w:eastAsia="宋体" w:cs="宋体"/>
                <w:color w:val="auto"/>
                <w:sz w:val="21"/>
                <w:szCs w:val="21"/>
              </w:rPr>
              <w:t>*路由协议</w:t>
            </w:r>
          </w:p>
        </w:tc>
        <w:tc>
          <w:tcPr>
            <w:tcW w:w="3958" w:type="dxa"/>
            <w:tcBorders>
              <w:left w:val="single" w:color="auto" w:sz="4" w:space="0"/>
            </w:tcBorders>
            <w:shd w:val="clear" w:color="auto" w:fill="FFFFFF"/>
            <w:vAlign w:val="center"/>
          </w:tcPr>
          <w:p>
            <w:pPr>
              <w:widowControl/>
              <w:rPr>
                <w:rFonts w:ascii="宋体" w:hAnsi="宋体" w:eastAsia="宋体" w:cs="宋体"/>
                <w:color w:val="auto"/>
                <w:sz w:val="21"/>
                <w:szCs w:val="21"/>
              </w:rPr>
            </w:pPr>
            <w:r>
              <w:rPr>
                <w:rFonts w:hint="eastAsia" w:ascii="宋体" w:hAnsi="宋体" w:eastAsia="宋体" w:cs="宋体"/>
                <w:color w:val="auto"/>
                <w:sz w:val="21"/>
                <w:szCs w:val="21"/>
              </w:rPr>
              <w:t>支持静态路由</w:t>
            </w:r>
          </w:p>
        </w:tc>
        <w:tc>
          <w:tcPr>
            <w:tcW w:w="600" w:type="dxa"/>
            <w:vMerge w:val="continue"/>
            <w:shd w:val="clear" w:color="auto" w:fill="FFFFFF"/>
            <w:vAlign w:val="center"/>
          </w:tcPr>
          <w:p>
            <w:pPr>
              <w:widowControl/>
              <w:jc w:val="center"/>
              <w:textAlignment w:val="center"/>
              <w:rPr>
                <w:rFonts w:ascii="宋体" w:hAnsi="宋体" w:eastAsia="宋体" w:cs="宋体"/>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5" w:type="dxa"/>
            <w:left w:w="15" w:type="dxa"/>
            <w:bottom w:w="15" w:type="dxa"/>
            <w:right w:w="15" w:type="dxa"/>
          </w:tblCellMar>
        </w:tblPrEx>
        <w:trPr>
          <w:trHeight w:val="524" w:hRule="atLeast"/>
        </w:trPr>
        <w:tc>
          <w:tcPr>
            <w:tcW w:w="615" w:type="dxa"/>
            <w:vMerge w:val="continue"/>
            <w:shd w:val="clear" w:color="auto" w:fill="auto"/>
            <w:vAlign w:val="center"/>
          </w:tcPr>
          <w:p>
            <w:pPr>
              <w:widowControl/>
              <w:jc w:val="center"/>
              <w:textAlignment w:val="center"/>
              <w:rPr>
                <w:rFonts w:ascii="宋体" w:hAnsi="宋体" w:eastAsia="宋体" w:cs="宋体"/>
                <w:color w:val="auto"/>
                <w:sz w:val="21"/>
                <w:szCs w:val="21"/>
              </w:rPr>
            </w:pPr>
          </w:p>
        </w:tc>
        <w:tc>
          <w:tcPr>
            <w:tcW w:w="1170" w:type="dxa"/>
            <w:vMerge w:val="continue"/>
            <w:shd w:val="clear" w:color="auto" w:fill="FFFFFF"/>
            <w:vAlign w:val="center"/>
          </w:tcPr>
          <w:p>
            <w:pPr>
              <w:widowControl/>
              <w:jc w:val="center"/>
              <w:textAlignment w:val="center"/>
              <w:rPr>
                <w:rFonts w:ascii="宋体" w:hAnsi="宋体" w:eastAsia="宋体" w:cs="宋体"/>
                <w:color w:val="auto"/>
                <w:sz w:val="21"/>
                <w:szCs w:val="21"/>
              </w:rPr>
            </w:pPr>
          </w:p>
        </w:tc>
        <w:tc>
          <w:tcPr>
            <w:tcW w:w="3272" w:type="dxa"/>
            <w:vMerge w:val="continue"/>
            <w:tcBorders>
              <w:right w:val="single" w:color="auto" w:sz="4" w:space="0"/>
            </w:tcBorders>
            <w:shd w:val="clear" w:color="auto" w:fill="FFFFFF"/>
            <w:vAlign w:val="center"/>
          </w:tcPr>
          <w:p>
            <w:pPr>
              <w:widowControl/>
              <w:jc w:val="left"/>
              <w:rPr>
                <w:rFonts w:ascii="宋体" w:hAnsi="宋体" w:eastAsia="宋体" w:cs="宋体"/>
                <w:color w:val="auto"/>
                <w:sz w:val="21"/>
                <w:szCs w:val="21"/>
              </w:rPr>
            </w:pPr>
          </w:p>
        </w:tc>
        <w:tc>
          <w:tcPr>
            <w:tcW w:w="3958" w:type="dxa"/>
            <w:tcBorders>
              <w:left w:val="single" w:color="auto" w:sz="4" w:space="0"/>
            </w:tcBorders>
            <w:shd w:val="clear" w:color="auto" w:fill="FFFFFF"/>
            <w:vAlign w:val="center"/>
          </w:tcPr>
          <w:p>
            <w:pPr>
              <w:widowControl/>
              <w:rPr>
                <w:rFonts w:ascii="宋体" w:hAnsi="宋体" w:eastAsia="宋体" w:cs="宋体"/>
                <w:color w:val="auto"/>
                <w:sz w:val="21"/>
                <w:szCs w:val="21"/>
              </w:rPr>
            </w:pPr>
            <w:r>
              <w:rPr>
                <w:rFonts w:hint="eastAsia" w:ascii="宋体" w:hAnsi="宋体" w:eastAsia="宋体" w:cs="宋体"/>
                <w:color w:val="auto"/>
                <w:sz w:val="21"/>
                <w:szCs w:val="21"/>
              </w:rPr>
              <w:t>必须支持OSPF、OSPFv3、BGP、BGP+、RIPv1/v2、RIPng（动态路由协议非透传）支持策略路由、支持ISP路由并内置多运营商路由表</w:t>
            </w:r>
          </w:p>
        </w:tc>
        <w:tc>
          <w:tcPr>
            <w:tcW w:w="600" w:type="dxa"/>
            <w:vMerge w:val="continue"/>
            <w:shd w:val="clear" w:color="auto" w:fill="FFFFFF"/>
            <w:vAlign w:val="center"/>
          </w:tcPr>
          <w:p>
            <w:pPr>
              <w:widowControl/>
              <w:jc w:val="center"/>
              <w:textAlignment w:val="center"/>
              <w:rPr>
                <w:rFonts w:ascii="宋体" w:hAnsi="宋体" w:eastAsia="宋体" w:cs="宋体"/>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5" w:type="dxa"/>
            <w:left w:w="15" w:type="dxa"/>
            <w:bottom w:w="15" w:type="dxa"/>
            <w:right w:w="15" w:type="dxa"/>
          </w:tblCellMar>
        </w:tblPrEx>
        <w:trPr>
          <w:trHeight w:val="524" w:hRule="atLeast"/>
        </w:trPr>
        <w:tc>
          <w:tcPr>
            <w:tcW w:w="615" w:type="dxa"/>
            <w:vMerge w:val="continue"/>
            <w:shd w:val="clear" w:color="auto" w:fill="auto"/>
            <w:vAlign w:val="center"/>
          </w:tcPr>
          <w:p>
            <w:pPr>
              <w:widowControl/>
              <w:jc w:val="center"/>
              <w:textAlignment w:val="center"/>
              <w:rPr>
                <w:rFonts w:ascii="宋体" w:hAnsi="宋体" w:eastAsia="宋体" w:cs="宋体"/>
                <w:color w:val="auto"/>
                <w:sz w:val="21"/>
                <w:szCs w:val="21"/>
              </w:rPr>
            </w:pPr>
          </w:p>
        </w:tc>
        <w:tc>
          <w:tcPr>
            <w:tcW w:w="1170" w:type="dxa"/>
            <w:vMerge w:val="continue"/>
            <w:shd w:val="clear" w:color="auto" w:fill="FFFFFF"/>
            <w:vAlign w:val="center"/>
          </w:tcPr>
          <w:p>
            <w:pPr>
              <w:widowControl/>
              <w:jc w:val="center"/>
              <w:textAlignment w:val="center"/>
              <w:rPr>
                <w:rFonts w:ascii="宋体" w:hAnsi="宋体" w:eastAsia="宋体" w:cs="宋体"/>
                <w:color w:val="auto"/>
                <w:sz w:val="21"/>
                <w:szCs w:val="21"/>
              </w:rPr>
            </w:pPr>
          </w:p>
        </w:tc>
        <w:tc>
          <w:tcPr>
            <w:tcW w:w="3272" w:type="dxa"/>
            <w:vMerge w:val="continue"/>
            <w:tcBorders>
              <w:right w:val="single" w:color="auto" w:sz="4" w:space="0"/>
            </w:tcBorders>
            <w:shd w:val="clear" w:color="auto" w:fill="FFFFFF"/>
            <w:vAlign w:val="center"/>
          </w:tcPr>
          <w:p>
            <w:pPr>
              <w:widowControl/>
              <w:jc w:val="left"/>
              <w:rPr>
                <w:rFonts w:ascii="宋体" w:hAnsi="宋体" w:eastAsia="宋体" w:cs="宋体"/>
                <w:color w:val="auto"/>
                <w:sz w:val="21"/>
                <w:szCs w:val="21"/>
              </w:rPr>
            </w:pPr>
          </w:p>
        </w:tc>
        <w:tc>
          <w:tcPr>
            <w:tcW w:w="3958" w:type="dxa"/>
            <w:tcBorders>
              <w:left w:val="single" w:color="auto" w:sz="4" w:space="0"/>
            </w:tcBorders>
            <w:shd w:val="clear" w:color="auto" w:fill="FFFFFF"/>
            <w:vAlign w:val="center"/>
          </w:tcPr>
          <w:p>
            <w:pPr>
              <w:widowControl/>
              <w:rPr>
                <w:rFonts w:ascii="宋体" w:hAnsi="宋体" w:eastAsia="宋体" w:cs="宋体"/>
                <w:color w:val="auto"/>
                <w:sz w:val="21"/>
                <w:szCs w:val="21"/>
              </w:rPr>
            </w:pPr>
            <w:r>
              <w:rPr>
                <w:rFonts w:hint="eastAsia" w:ascii="宋体" w:hAnsi="宋体" w:eastAsia="宋体" w:cs="宋体"/>
                <w:color w:val="auto"/>
                <w:sz w:val="21"/>
                <w:szCs w:val="21"/>
              </w:rPr>
              <w:t>支持BFD for Static/OSPF/BGP</w:t>
            </w:r>
          </w:p>
        </w:tc>
        <w:tc>
          <w:tcPr>
            <w:tcW w:w="600" w:type="dxa"/>
            <w:vMerge w:val="continue"/>
            <w:shd w:val="clear" w:color="auto" w:fill="FFFFFF"/>
            <w:vAlign w:val="center"/>
          </w:tcPr>
          <w:p>
            <w:pPr>
              <w:widowControl/>
              <w:jc w:val="center"/>
              <w:textAlignment w:val="center"/>
              <w:rPr>
                <w:rFonts w:ascii="宋体" w:hAnsi="宋体" w:eastAsia="宋体" w:cs="宋体"/>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5" w:type="dxa"/>
            <w:left w:w="15" w:type="dxa"/>
            <w:bottom w:w="15" w:type="dxa"/>
            <w:right w:w="15" w:type="dxa"/>
          </w:tblCellMar>
        </w:tblPrEx>
        <w:trPr>
          <w:trHeight w:val="524" w:hRule="atLeast"/>
        </w:trPr>
        <w:tc>
          <w:tcPr>
            <w:tcW w:w="615" w:type="dxa"/>
            <w:vMerge w:val="continue"/>
            <w:shd w:val="clear" w:color="auto" w:fill="auto"/>
            <w:vAlign w:val="center"/>
          </w:tcPr>
          <w:p>
            <w:pPr>
              <w:widowControl/>
              <w:jc w:val="center"/>
              <w:textAlignment w:val="center"/>
              <w:rPr>
                <w:rFonts w:ascii="宋体" w:hAnsi="宋体" w:eastAsia="宋体" w:cs="宋体"/>
                <w:color w:val="auto"/>
                <w:sz w:val="21"/>
                <w:szCs w:val="21"/>
              </w:rPr>
            </w:pPr>
          </w:p>
        </w:tc>
        <w:tc>
          <w:tcPr>
            <w:tcW w:w="1170" w:type="dxa"/>
            <w:vMerge w:val="continue"/>
            <w:shd w:val="clear" w:color="auto" w:fill="FFFFFF"/>
            <w:vAlign w:val="center"/>
          </w:tcPr>
          <w:p>
            <w:pPr>
              <w:widowControl/>
              <w:jc w:val="center"/>
              <w:textAlignment w:val="center"/>
              <w:rPr>
                <w:rFonts w:ascii="宋体" w:hAnsi="宋体" w:eastAsia="宋体" w:cs="宋体"/>
                <w:color w:val="auto"/>
                <w:sz w:val="21"/>
                <w:szCs w:val="21"/>
              </w:rPr>
            </w:pPr>
          </w:p>
        </w:tc>
        <w:tc>
          <w:tcPr>
            <w:tcW w:w="3272" w:type="dxa"/>
            <w:vMerge w:val="continue"/>
            <w:tcBorders>
              <w:right w:val="single" w:color="auto" w:sz="4" w:space="0"/>
            </w:tcBorders>
            <w:shd w:val="clear" w:color="auto" w:fill="FFFFFF"/>
            <w:vAlign w:val="center"/>
          </w:tcPr>
          <w:p>
            <w:pPr>
              <w:widowControl/>
              <w:jc w:val="left"/>
              <w:rPr>
                <w:rFonts w:ascii="宋体" w:hAnsi="宋体" w:eastAsia="宋体" w:cs="宋体"/>
                <w:color w:val="auto"/>
                <w:sz w:val="21"/>
                <w:szCs w:val="21"/>
              </w:rPr>
            </w:pPr>
          </w:p>
        </w:tc>
        <w:tc>
          <w:tcPr>
            <w:tcW w:w="3958" w:type="dxa"/>
            <w:tcBorders>
              <w:left w:val="single" w:color="auto" w:sz="4" w:space="0"/>
            </w:tcBorders>
            <w:shd w:val="clear" w:color="auto" w:fill="FFFFFF"/>
            <w:vAlign w:val="center"/>
          </w:tcPr>
          <w:p>
            <w:pPr>
              <w:widowControl/>
              <w:rPr>
                <w:rFonts w:ascii="宋体" w:hAnsi="宋体" w:eastAsia="宋体" w:cs="宋体"/>
                <w:color w:val="auto"/>
                <w:sz w:val="21"/>
                <w:szCs w:val="21"/>
              </w:rPr>
            </w:pPr>
            <w:r>
              <w:rPr>
                <w:rFonts w:hint="eastAsia" w:ascii="宋体" w:hAnsi="宋体" w:eastAsia="宋体" w:cs="宋体"/>
                <w:color w:val="auto"/>
                <w:sz w:val="21"/>
                <w:szCs w:val="21"/>
              </w:rPr>
              <w:t>必须支持基于会话的原路回包功能，可设置优先于路由策略而通过会话表中的入接口进行回包。必须支持基于角色、用户、用户组的策略路由。支持基于非固定端口的应用决定下一跳的策略路由（应用引流）</w:t>
            </w:r>
          </w:p>
        </w:tc>
        <w:tc>
          <w:tcPr>
            <w:tcW w:w="600" w:type="dxa"/>
            <w:vMerge w:val="continue"/>
            <w:shd w:val="clear" w:color="auto" w:fill="FFFFFF"/>
            <w:vAlign w:val="center"/>
          </w:tcPr>
          <w:p>
            <w:pPr>
              <w:widowControl/>
              <w:jc w:val="center"/>
              <w:textAlignment w:val="center"/>
              <w:rPr>
                <w:rFonts w:ascii="宋体" w:hAnsi="宋体" w:eastAsia="宋体" w:cs="宋体"/>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5" w:type="dxa"/>
            <w:left w:w="15" w:type="dxa"/>
            <w:bottom w:w="15" w:type="dxa"/>
            <w:right w:w="15" w:type="dxa"/>
          </w:tblCellMar>
        </w:tblPrEx>
        <w:trPr>
          <w:trHeight w:val="524" w:hRule="atLeast"/>
        </w:trPr>
        <w:tc>
          <w:tcPr>
            <w:tcW w:w="615" w:type="dxa"/>
            <w:vMerge w:val="continue"/>
            <w:shd w:val="clear" w:color="auto" w:fill="auto"/>
            <w:vAlign w:val="center"/>
          </w:tcPr>
          <w:p>
            <w:pPr>
              <w:widowControl/>
              <w:jc w:val="center"/>
              <w:textAlignment w:val="center"/>
              <w:rPr>
                <w:rFonts w:ascii="宋体" w:hAnsi="宋体" w:eastAsia="宋体" w:cs="宋体"/>
                <w:color w:val="auto"/>
                <w:sz w:val="21"/>
                <w:szCs w:val="21"/>
              </w:rPr>
            </w:pPr>
          </w:p>
        </w:tc>
        <w:tc>
          <w:tcPr>
            <w:tcW w:w="1170" w:type="dxa"/>
            <w:vMerge w:val="continue"/>
            <w:shd w:val="clear" w:color="auto" w:fill="FFFFFF"/>
            <w:vAlign w:val="center"/>
          </w:tcPr>
          <w:p>
            <w:pPr>
              <w:widowControl/>
              <w:jc w:val="center"/>
              <w:textAlignment w:val="center"/>
              <w:rPr>
                <w:rFonts w:ascii="宋体" w:hAnsi="宋体" w:eastAsia="宋体" w:cs="宋体"/>
                <w:color w:val="auto"/>
                <w:sz w:val="21"/>
                <w:szCs w:val="21"/>
              </w:rPr>
            </w:pPr>
          </w:p>
        </w:tc>
        <w:tc>
          <w:tcPr>
            <w:tcW w:w="3272" w:type="dxa"/>
            <w:vMerge w:val="continue"/>
            <w:tcBorders>
              <w:right w:val="single" w:color="auto" w:sz="4" w:space="0"/>
            </w:tcBorders>
            <w:shd w:val="clear" w:color="auto" w:fill="FFFFFF"/>
            <w:vAlign w:val="center"/>
          </w:tcPr>
          <w:p>
            <w:pPr>
              <w:widowControl/>
              <w:jc w:val="left"/>
              <w:rPr>
                <w:rFonts w:ascii="宋体" w:hAnsi="宋体" w:eastAsia="宋体" w:cs="宋体"/>
                <w:color w:val="auto"/>
                <w:sz w:val="21"/>
                <w:szCs w:val="21"/>
              </w:rPr>
            </w:pPr>
          </w:p>
        </w:tc>
        <w:tc>
          <w:tcPr>
            <w:tcW w:w="3958" w:type="dxa"/>
            <w:tcBorders>
              <w:left w:val="single" w:color="auto" w:sz="4" w:space="0"/>
            </w:tcBorders>
            <w:shd w:val="clear" w:color="auto" w:fill="FFFFFF"/>
            <w:vAlign w:val="center"/>
          </w:tcPr>
          <w:p>
            <w:pPr>
              <w:widowControl/>
              <w:rPr>
                <w:rFonts w:ascii="宋体" w:hAnsi="宋体" w:eastAsia="宋体" w:cs="宋体"/>
                <w:color w:val="auto"/>
                <w:sz w:val="21"/>
                <w:szCs w:val="21"/>
              </w:rPr>
            </w:pPr>
            <w:r>
              <w:rPr>
                <w:rFonts w:hint="eastAsia" w:ascii="宋体" w:hAnsi="宋体" w:eastAsia="宋体" w:cs="宋体"/>
                <w:color w:val="auto"/>
                <w:sz w:val="21"/>
                <w:szCs w:val="21"/>
              </w:rPr>
              <w:t>支持VRouter功能，同时系统支持2个VRouter（多VR）</w:t>
            </w:r>
          </w:p>
        </w:tc>
        <w:tc>
          <w:tcPr>
            <w:tcW w:w="600" w:type="dxa"/>
            <w:vMerge w:val="continue"/>
            <w:shd w:val="clear" w:color="auto" w:fill="FFFFFF"/>
            <w:vAlign w:val="center"/>
          </w:tcPr>
          <w:p>
            <w:pPr>
              <w:widowControl/>
              <w:jc w:val="center"/>
              <w:textAlignment w:val="center"/>
              <w:rPr>
                <w:rFonts w:ascii="宋体" w:hAnsi="宋体" w:eastAsia="宋体" w:cs="宋体"/>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5" w:type="dxa"/>
            <w:left w:w="15" w:type="dxa"/>
            <w:bottom w:w="15" w:type="dxa"/>
            <w:right w:w="15" w:type="dxa"/>
          </w:tblCellMar>
        </w:tblPrEx>
        <w:trPr>
          <w:trHeight w:val="524" w:hRule="atLeast"/>
        </w:trPr>
        <w:tc>
          <w:tcPr>
            <w:tcW w:w="615" w:type="dxa"/>
            <w:vMerge w:val="continue"/>
            <w:shd w:val="clear" w:color="auto" w:fill="auto"/>
            <w:vAlign w:val="center"/>
          </w:tcPr>
          <w:p>
            <w:pPr>
              <w:widowControl/>
              <w:jc w:val="center"/>
              <w:textAlignment w:val="center"/>
              <w:rPr>
                <w:rFonts w:ascii="宋体" w:hAnsi="宋体" w:eastAsia="宋体" w:cs="宋体"/>
                <w:color w:val="auto"/>
                <w:sz w:val="21"/>
                <w:szCs w:val="21"/>
              </w:rPr>
            </w:pPr>
          </w:p>
        </w:tc>
        <w:tc>
          <w:tcPr>
            <w:tcW w:w="1170" w:type="dxa"/>
            <w:vMerge w:val="continue"/>
            <w:shd w:val="clear" w:color="auto" w:fill="FFFFFF"/>
            <w:vAlign w:val="center"/>
          </w:tcPr>
          <w:p>
            <w:pPr>
              <w:widowControl/>
              <w:jc w:val="center"/>
              <w:textAlignment w:val="center"/>
              <w:rPr>
                <w:rFonts w:ascii="宋体" w:hAnsi="宋体" w:eastAsia="宋体" w:cs="宋体"/>
                <w:color w:val="auto"/>
                <w:sz w:val="21"/>
                <w:szCs w:val="21"/>
              </w:rPr>
            </w:pPr>
          </w:p>
        </w:tc>
        <w:tc>
          <w:tcPr>
            <w:tcW w:w="3272" w:type="dxa"/>
            <w:vMerge w:val="continue"/>
            <w:tcBorders>
              <w:right w:val="single" w:color="auto" w:sz="4" w:space="0"/>
            </w:tcBorders>
            <w:shd w:val="clear" w:color="auto" w:fill="FFFFFF"/>
            <w:vAlign w:val="center"/>
          </w:tcPr>
          <w:p>
            <w:pPr>
              <w:widowControl/>
              <w:jc w:val="left"/>
              <w:rPr>
                <w:rFonts w:ascii="宋体" w:hAnsi="宋体" w:eastAsia="宋体" w:cs="宋体"/>
                <w:color w:val="auto"/>
                <w:sz w:val="21"/>
                <w:szCs w:val="21"/>
              </w:rPr>
            </w:pPr>
          </w:p>
        </w:tc>
        <w:tc>
          <w:tcPr>
            <w:tcW w:w="3958" w:type="dxa"/>
            <w:tcBorders>
              <w:left w:val="single" w:color="auto" w:sz="4" w:space="0"/>
            </w:tcBorders>
            <w:shd w:val="clear" w:color="auto" w:fill="FFFFFF"/>
            <w:vAlign w:val="center"/>
          </w:tcPr>
          <w:p>
            <w:pPr>
              <w:widowControl/>
              <w:rPr>
                <w:rFonts w:ascii="宋体" w:hAnsi="宋体" w:eastAsia="宋体" w:cs="宋体"/>
                <w:color w:val="auto"/>
                <w:sz w:val="21"/>
                <w:szCs w:val="21"/>
              </w:rPr>
            </w:pPr>
            <w:r>
              <w:rPr>
                <w:rFonts w:hint="eastAsia" w:ascii="宋体" w:hAnsi="宋体" w:eastAsia="宋体" w:cs="宋体"/>
                <w:color w:val="auto"/>
                <w:sz w:val="21"/>
                <w:szCs w:val="21"/>
              </w:rPr>
              <w:t>支持ISP服务商路由（提供预定义和自定义的）</w:t>
            </w:r>
          </w:p>
        </w:tc>
        <w:tc>
          <w:tcPr>
            <w:tcW w:w="600" w:type="dxa"/>
            <w:vMerge w:val="continue"/>
            <w:shd w:val="clear" w:color="auto" w:fill="FFFFFF"/>
            <w:vAlign w:val="center"/>
          </w:tcPr>
          <w:p>
            <w:pPr>
              <w:widowControl/>
              <w:jc w:val="center"/>
              <w:textAlignment w:val="center"/>
              <w:rPr>
                <w:rFonts w:ascii="宋体" w:hAnsi="宋体" w:eastAsia="宋体" w:cs="宋体"/>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5" w:type="dxa"/>
            <w:left w:w="15" w:type="dxa"/>
            <w:bottom w:w="15" w:type="dxa"/>
            <w:right w:w="15" w:type="dxa"/>
          </w:tblCellMar>
        </w:tblPrEx>
        <w:trPr>
          <w:trHeight w:val="524" w:hRule="atLeast"/>
        </w:trPr>
        <w:tc>
          <w:tcPr>
            <w:tcW w:w="615" w:type="dxa"/>
            <w:vMerge w:val="continue"/>
            <w:shd w:val="clear" w:color="auto" w:fill="auto"/>
            <w:vAlign w:val="center"/>
          </w:tcPr>
          <w:p>
            <w:pPr>
              <w:widowControl/>
              <w:jc w:val="center"/>
              <w:textAlignment w:val="center"/>
              <w:rPr>
                <w:rFonts w:ascii="宋体" w:hAnsi="宋体" w:eastAsia="宋体" w:cs="宋体"/>
                <w:color w:val="auto"/>
                <w:sz w:val="21"/>
                <w:szCs w:val="21"/>
              </w:rPr>
            </w:pPr>
          </w:p>
        </w:tc>
        <w:tc>
          <w:tcPr>
            <w:tcW w:w="1170" w:type="dxa"/>
            <w:vMerge w:val="continue"/>
            <w:shd w:val="clear" w:color="auto" w:fill="FFFFFF"/>
            <w:vAlign w:val="center"/>
          </w:tcPr>
          <w:p>
            <w:pPr>
              <w:widowControl/>
              <w:jc w:val="center"/>
              <w:textAlignment w:val="center"/>
              <w:rPr>
                <w:rFonts w:ascii="宋体" w:hAnsi="宋体" w:eastAsia="宋体" w:cs="宋体"/>
                <w:color w:val="auto"/>
                <w:sz w:val="21"/>
                <w:szCs w:val="21"/>
              </w:rPr>
            </w:pPr>
          </w:p>
        </w:tc>
        <w:tc>
          <w:tcPr>
            <w:tcW w:w="3272" w:type="dxa"/>
            <w:tcBorders>
              <w:right w:val="single" w:color="auto" w:sz="4" w:space="0"/>
            </w:tcBorders>
            <w:shd w:val="clear" w:color="auto" w:fill="FFFFFF"/>
            <w:vAlign w:val="center"/>
          </w:tcPr>
          <w:p>
            <w:pPr>
              <w:widowControl/>
              <w:jc w:val="center"/>
              <w:rPr>
                <w:rFonts w:ascii="宋体" w:hAnsi="宋体" w:eastAsia="宋体" w:cs="宋体"/>
                <w:color w:val="auto"/>
                <w:sz w:val="21"/>
                <w:szCs w:val="21"/>
              </w:rPr>
            </w:pPr>
            <w:r>
              <w:rPr>
                <w:rFonts w:hint="eastAsia" w:ascii="宋体" w:hAnsi="宋体" w:eastAsia="宋体" w:cs="宋体"/>
                <w:color w:val="auto"/>
                <w:sz w:val="21"/>
                <w:szCs w:val="21"/>
              </w:rPr>
              <w:t>高可用性（HA）</w:t>
            </w:r>
          </w:p>
        </w:tc>
        <w:tc>
          <w:tcPr>
            <w:tcW w:w="3958" w:type="dxa"/>
            <w:tcBorders>
              <w:left w:val="single" w:color="auto" w:sz="4" w:space="0"/>
            </w:tcBorders>
            <w:shd w:val="clear" w:color="auto" w:fill="FFFFFF"/>
            <w:vAlign w:val="center"/>
          </w:tcPr>
          <w:p>
            <w:pPr>
              <w:widowControl/>
              <w:rPr>
                <w:rFonts w:ascii="宋体" w:hAnsi="宋体" w:eastAsia="宋体" w:cs="宋体"/>
                <w:color w:val="auto"/>
                <w:sz w:val="21"/>
                <w:szCs w:val="21"/>
              </w:rPr>
            </w:pPr>
            <w:r>
              <w:rPr>
                <w:rFonts w:hint="eastAsia" w:ascii="宋体" w:hAnsi="宋体" w:eastAsia="宋体" w:cs="宋体"/>
                <w:color w:val="auto"/>
                <w:sz w:val="21"/>
                <w:szCs w:val="21"/>
              </w:rPr>
              <w:t>支持AP模式，AA模式，且透明模式下可支持AP模式</w:t>
            </w:r>
          </w:p>
        </w:tc>
        <w:tc>
          <w:tcPr>
            <w:tcW w:w="600" w:type="dxa"/>
            <w:vMerge w:val="continue"/>
            <w:shd w:val="clear" w:color="auto" w:fill="FFFFFF"/>
            <w:vAlign w:val="center"/>
          </w:tcPr>
          <w:p>
            <w:pPr>
              <w:widowControl/>
              <w:jc w:val="center"/>
              <w:textAlignment w:val="center"/>
              <w:rPr>
                <w:rFonts w:ascii="宋体" w:hAnsi="宋体" w:eastAsia="宋体" w:cs="宋体"/>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5" w:type="dxa"/>
            <w:left w:w="15" w:type="dxa"/>
            <w:bottom w:w="15" w:type="dxa"/>
            <w:right w:w="15" w:type="dxa"/>
          </w:tblCellMar>
        </w:tblPrEx>
        <w:trPr>
          <w:trHeight w:val="524" w:hRule="atLeast"/>
        </w:trPr>
        <w:tc>
          <w:tcPr>
            <w:tcW w:w="615" w:type="dxa"/>
            <w:vMerge w:val="continue"/>
            <w:shd w:val="clear" w:color="auto" w:fill="auto"/>
            <w:vAlign w:val="center"/>
          </w:tcPr>
          <w:p>
            <w:pPr>
              <w:widowControl/>
              <w:jc w:val="center"/>
              <w:textAlignment w:val="center"/>
              <w:rPr>
                <w:rFonts w:ascii="宋体" w:hAnsi="宋体" w:eastAsia="宋体" w:cs="宋体"/>
                <w:color w:val="auto"/>
                <w:sz w:val="21"/>
                <w:szCs w:val="21"/>
              </w:rPr>
            </w:pPr>
          </w:p>
        </w:tc>
        <w:tc>
          <w:tcPr>
            <w:tcW w:w="1170" w:type="dxa"/>
            <w:vMerge w:val="continue"/>
            <w:shd w:val="clear" w:color="auto" w:fill="FFFFFF"/>
            <w:vAlign w:val="center"/>
          </w:tcPr>
          <w:p>
            <w:pPr>
              <w:widowControl/>
              <w:jc w:val="center"/>
              <w:textAlignment w:val="center"/>
              <w:rPr>
                <w:rFonts w:ascii="宋体" w:hAnsi="宋体" w:eastAsia="宋体" w:cs="宋体"/>
                <w:color w:val="auto"/>
                <w:sz w:val="21"/>
                <w:szCs w:val="21"/>
              </w:rPr>
            </w:pPr>
          </w:p>
        </w:tc>
        <w:tc>
          <w:tcPr>
            <w:tcW w:w="3272" w:type="dxa"/>
            <w:tcBorders>
              <w:right w:val="single" w:color="auto" w:sz="4" w:space="0"/>
            </w:tcBorders>
            <w:shd w:val="clear" w:color="auto" w:fill="FFFFFF"/>
            <w:vAlign w:val="center"/>
          </w:tcPr>
          <w:p>
            <w:pPr>
              <w:widowControl/>
              <w:jc w:val="center"/>
              <w:rPr>
                <w:rFonts w:ascii="宋体" w:hAnsi="宋体" w:eastAsia="宋体" w:cs="宋体"/>
                <w:color w:val="auto"/>
                <w:sz w:val="21"/>
                <w:szCs w:val="21"/>
              </w:rPr>
            </w:pPr>
            <w:r>
              <w:rPr>
                <w:rFonts w:hint="eastAsia" w:ascii="宋体" w:hAnsi="宋体" w:eastAsia="宋体" w:cs="宋体"/>
                <w:color w:val="auto"/>
                <w:sz w:val="21"/>
                <w:szCs w:val="21"/>
              </w:rPr>
              <w:t>802.3ad 链路聚合</w:t>
            </w:r>
          </w:p>
        </w:tc>
        <w:tc>
          <w:tcPr>
            <w:tcW w:w="3958" w:type="dxa"/>
            <w:tcBorders>
              <w:left w:val="single" w:color="auto" w:sz="4" w:space="0"/>
            </w:tcBorders>
            <w:shd w:val="clear" w:color="auto" w:fill="FFFFFF"/>
            <w:vAlign w:val="center"/>
          </w:tcPr>
          <w:p>
            <w:pPr>
              <w:widowControl/>
              <w:rPr>
                <w:rFonts w:ascii="宋体" w:hAnsi="宋体" w:eastAsia="宋体" w:cs="宋体"/>
                <w:color w:val="auto"/>
                <w:sz w:val="21"/>
                <w:szCs w:val="21"/>
              </w:rPr>
            </w:pPr>
            <w:r>
              <w:rPr>
                <w:rFonts w:hint="eastAsia" w:ascii="宋体" w:hAnsi="宋体" w:eastAsia="宋体" w:cs="宋体"/>
                <w:color w:val="auto"/>
                <w:sz w:val="21"/>
                <w:szCs w:val="21"/>
              </w:rPr>
              <w:t>透明、路由模式下支持将多条链路带宽进行捆绑</w:t>
            </w:r>
          </w:p>
        </w:tc>
        <w:tc>
          <w:tcPr>
            <w:tcW w:w="600" w:type="dxa"/>
            <w:vMerge w:val="continue"/>
            <w:shd w:val="clear" w:color="auto" w:fill="FFFFFF"/>
            <w:vAlign w:val="center"/>
          </w:tcPr>
          <w:p>
            <w:pPr>
              <w:widowControl/>
              <w:jc w:val="center"/>
              <w:textAlignment w:val="center"/>
              <w:rPr>
                <w:rFonts w:ascii="宋体" w:hAnsi="宋体" w:eastAsia="宋体" w:cs="宋体"/>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5" w:type="dxa"/>
            <w:left w:w="15" w:type="dxa"/>
            <w:bottom w:w="15" w:type="dxa"/>
            <w:right w:w="15" w:type="dxa"/>
          </w:tblCellMar>
        </w:tblPrEx>
        <w:trPr>
          <w:trHeight w:val="524" w:hRule="atLeast"/>
        </w:trPr>
        <w:tc>
          <w:tcPr>
            <w:tcW w:w="615" w:type="dxa"/>
            <w:vMerge w:val="continue"/>
            <w:shd w:val="clear" w:color="auto" w:fill="auto"/>
            <w:vAlign w:val="center"/>
          </w:tcPr>
          <w:p>
            <w:pPr>
              <w:widowControl/>
              <w:jc w:val="center"/>
              <w:textAlignment w:val="center"/>
              <w:rPr>
                <w:rFonts w:ascii="宋体" w:hAnsi="宋体" w:eastAsia="宋体" w:cs="宋体"/>
                <w:color w:val="auto"/>
                <w:sz w:val="21"/>
                <w:szCs w:val="21"/>
              </w:rPr>
            </w:pPr>
          </w:p>
        </w:tc>
        <w:tc>
          <w:tcPr>
            <w:tcW w:w="1170" w:type="dxa"/>
            <w:vMerge w:val="continue"/>
            <w:shd w:val="clear" w:color="auto" w:fill="FFFFFF"/>
            <w:vAlign w:val="center"/>
          </w:tcPr>
          <w:p>
            <w:pPr>
              <w:widowControl/>
              <w:jc w:val="center"/>
              <w:textAlignment w:val="center"/>
              <w:rPr>
                <w:rFonts w:ascii="宋体" w:hAnsi="宋体" w:eastAsia="宋体" w:cs="宋体"/>
                <w:color w:val="auto"/>
                <w:sz w:val="21"/>
                <w:szCs w:val="21"/>
              </w:rPr>
            </w:pPr>
          </w:p>
        </w:tc>
        <w:tc>
          <w:tcPr>
            <w:tcW w:w="3272" w:type="dxa"/>
            <w:tcBorders>
              <w:right w:val="single" w:color="auto" w:sz="4" w:space="0"/>
            </w:tcBorders>
            <w:shd w:val="clear" w:color="auto" w:fill="FFFFFF"/>
            <w:vAlign w:val="center"/>
          </w:tcPr>
          <w:p>
            <w:pPr>
              <w:widowControl/>
              <w:jc w:val="center"/>
              <w:rPr>
                <w:rFonts w:ascii="宋体" w:hAnsi="宋体" w:eastAsia="宋体" w:cs="宋体"/>
                <w:color w:val="auto"/>
                <w:sz w:val="21"/>
                <w:szCs w:val="21"/>
              </w:rPr>
            </w:pPr>
            <w:r>
              <w:rPr>
                <w:rFonts w:hint="eastAsia" w:ascii="宋体" w:hAnsi="宋体" w:eastAsia="宋体" w:cs="宋体"/>
                <w:color w:val="auto"/>
                <w:sz w:val="21"/>
                <w:szCs w:val="21"/>
              </w:rPr>
              <w:t>Virtual wire</w:t>
            </w:r>
          </w:p>
        </w:tc>
        <w:tc>
          <w:tcPr>
            <w:tcW w:w="3958" w:type="dxa"/>
            <w:tcBorders>
              <w:left w:val="single" w:color="auto" w:sz="4" w:space="0"/>
            </w:tcBorders>
            <w:shd w:val="clear" w:color="auto" w:fill="FFFFFF"/>
            <w:vAlign w:val="center"/>
          </w:tcPr>
          <w:p>
            <w:pPr>
              <w:widowControl/>
              <w:rPr>
                <w:rFonts w:ascii="宋体" w:hAnsi="宋体" w:eastAsia="宋体" w:cs="宋体"/>
                <w:color w:val="auto"/>
                <w:sz w:val="21"/>
                <w:szCs w:val="21"/>
              </w:rPr>
            </w:pPr>
            <w:r>
              <w:rPr>
                <w:rFonts w:hint="eastAsia" w:ascii="宋体" w:hAnsi="宋体" w:eastAsia="宋体" w:cs="宋体"/>
                <w:color w:val="auto"/>
                <w:sz w:val="21"/>
                <w:szCs w:val="21"/>
              </w:rPr>
              <w:t>支持虚拟线技术(Virtual wire)和Vlan标签转换技术。</w:t>
            </w:r>
          </w:p>
        </w:tc>
        <w:tc>
          <w:tcPr>
            <w:tcW w:w="600" w:type="dxa"/>
            <w:vMerge w:val="continue"/>
            <w:shd w:val="clear" w:color="auto" w:fill="FFFFFF"/>
            <w:vAlign w:val="center"/>
          </w:tcPr>
          <w:p>
            <w:pPr>
              <w:widowControl/>
              <w:jc w:val="center"/>
              <w:textAlignment w:val="center"/>
              <w:rPr>
                <w:rFonts w:ascii="宋体" w:hAnsi="宋体" w:eastAsia="宋体" w:cs="宋体"/>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5" w:type="dxa"/>
            <w:left w:w="15" w:type="dxa"/>
            <w:bottom w:w="15" w:type="dxa"/>
            <w:right w:w="15" w:type="dxa"/>
          </w:tblCellMar>
        </w:tblPrEx>
        <w:trPr>
          <w:trHeight w:val="524" w:hRule="atLeast"/>
        </w:trPr>
        <w:tc>
          <w:tcPr>
            <w:tcW w:w="615" w:type="dxa"/>
            <w:vMerge w:val="continue"/>
            <w:shd w:val="clear" w:color="auto" w:fill="auto"/>
            <w:vAlign w:val="center"/>
          </w:tcPr>
          <w:p>
            <w:pPr>
              <w:widowControl/>
              <w:jc w:val="center"/>
              <w:textAlignment w:val="center"/>
              <w:rPr>
                <w:rFonts w:ascii="宋体" w:hAnsi="宋体" w:eastAsia="宋体" w:cs="宋体"/>
                <w:color w:val="auto"/>
                <w:sz w:val="21"/>
                <w:szCs w:val="21"/>
              </w:rPr>
            </w:pPr>
          </w:p>
        </w:tc>
        <w:tc>
          <w:tcPr>
            <w:tcW w:w="1170" w:type="dxa"/>
            <w:vMerge w:val="continue"/>
            <w:shd w:val="clear" w:color="auto" w:fill="FFFFFF"/>
            <w:vAlign w:val="center"/>
          </w:tcPr>
          <w:p>
            <w:pPr>
              <w:widowControl/>
              <w:jc w:val="center"/>
              <w:textAlignment w:val="center"/>
              <w:rPr>
                <w:rFonts w:ascii="宋体" w:hAnsi="宋体" w:eastAsia="宋体" w:cs="宋体"/>
                <w:color w:val="auto"/>
                <w:sz w:val="21"/>
                <w:szCs w:val="21"/>
              </w:rPr>
            </w:pPr>
          </w:p>
        </w:tc>
        <w:tc>
          <w:tcPr>
            <w:tcW w:w="3272" w:type="dxa"/>
            <w:vMerge w:val="restart"/>
            <w:tcBorders>
              <w:right w:val="single" w:color="auto" w:sz="4" w:space="0"/>
            </w:tcBorders>
            <w:shd w:val="clear" w:color="auto" w:fill="FFFFFF"/>
            <w:vAlign w:val="center"/>
          </w:tcPr>
          <w:p>
            <w:pPr>
              <w:widowControl/>
              <w:jc w:val="center"/>
              <w:rPr>
                <w:rFonts w:ascii="宋体" w:hAnsi="宋体" w:eastAsia="宋体" w:cs="宋体"/>
                <w:color w:val="auto"/>
                <w:sz w:val="21"/>
                <w:szCs w:val="21"/>
              </w:rPr>
            </w:pPr>
            <w:r>
              <w:rPr>
                <w:rFonts w:hint="eastAsia" w:ascii="宋体" w:hAnsi="宋体" w:eastAsia="宋体" w:cs="宋体"/>
                <w:color w:val="auto"/>
                <w:sz w:val="21"/>
                <w:szCs w:val="21"/>
              </w:rPr>
              <w:t>访问控制（防火墙）功能</w:t>
            </w:r>
          </w:p>
        </w:tc>
        <w:tc>
          <w:tcPr>
            <w:tcW w:w="3958" w:type="dxa"/>
            <w:tcBorders>
              <w:left w:val="single" w:color="auto" w:sz="4" w:space="0"/>
            </w:tcBorders>
            <w:shd w:val="clear" w:color="auto" w:fill="FFFFFF"/>
            <w:vAlign w:val="center"/>
          </w:tcPr>
          <w:p>
            <w:pPr>
              <w:widowControl/>
              <w:rPr>
                <w:rFonts w:ascii="宋体" w:hAnsi="宋体" w:eastAsia="宋体" w:cs="宋体"/>
                <w:color w:val="auto"/>
                <w:sz w:val="21"/>
                <w:szCs w:val="21"/>
              </w:rPr>
            </w:pPr>
            <w:r>
              <w:rPr>
                <w:rFonts w:hint="eastAsia" w:ascii="宋体" w:hAnsi="宋体" w:eastAsia="宋体" w:cs="宋体"/>
                <w:color w:val="auto"/>
                <w:sz w:val="21"/>
                <w:szCs w:val="21"/>
              </w:rPr>
              <w:t>可抵御DNS Query Flood、Synflood、udpflood、icmpflood、ping of death、smurf、winnuke、等攻击，会话控制(基于源/目的/Service)，基于安全区段和Profile的安全防护</w:t>
            </w:r>
          </w:p>
        </w:tc>
        <w:tc>
          <w:tcPr>
            <w:tcW w:w="600" w:type="dxa"/>
            <w:vMerge w:val="continue"/>
            <w:shd w:val="clear" w:color="auto" w:fill="FFFFFF"/>
            <w:vAlign w:val="center"/>
          </w:tcPr>
          <w:p>
            <w:pPr>
              <w:widowControl/>
              <w:jc w:val="center"/>
              <w:textAlignment w:val="center"/>
              <w:rPr>
                <w:rFonts w:ascii="宋体" w:hAnsi="宋体" w:eastAsia="宋体" w:cs="宋体"/>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5" w:type="dxa"/>
            <w:left w:w="15" w:type="dxa"/>
            <w:bottom w:w="15" w:type="dxa"/>
            <w:right w:w="15" w:type="dxa"/>
          </w:tblCellMar>
        </w:tblPrEx>
        <w:trPr>
          <w:trHeight w:val="524" w:hRule="atLeast"/>
        </w:trPr>
        <w:tc>
          <w:tcPr>
            <w:tcW w:w="615" w:type="dxa"/>
            <w:vMerge w:val="continue"/>
            <w:shd w:val="clear" w:color="auto" w:fill="auto"/>
            <w:vAlign w:val="center"/>
          </w:tcPr>
          <w:p>
            <w:pPr>
              <w:widowControl/>
              <w:jc w:val="center"/>
              <w:textAlignment w:val="center"/>
              <w:rPr>
                <w:rFonts w:ascii="宋体" w:hAnsi="宋体" w:eastAsia="宋体" w:cs="宋体"/>
                <w:color w:val="auto"/>
                <w:sz w:val="21"/>
                <w:szCs w:val="21"/>
              </w:rPr>
            </w:pPr>
          </w:p>
        </w:tc>
        <w:tc>
          <w:tcPr>
            <w:tcW w:w="1170" w:type="dxa"/>
            <w:vMerge w:val="continue"/>
            <w:shd w:val="clear" w:color="auto" w:fill="FFFFFF"/>
            <w:vAlign w:val="center"/>
          </w:tcPr>
          <w:p>
            <w:pPr>
              <w:widowControl/>
              <w:jc w:val="center"/>
              <w:textAlignment w:val="center"/>
              <w:rPr>
                <w:rFonts w:ascii="宋体" w:hAnsi="宋体" w:eastAsia="宋体" w:cs="宋体"/>
                <w:color w:val="auto"/>
                <w:sz w:val="21"/>
                <w:szCs w:val="21"/>
              </w:rPr>
            </w:pPr>
          </w:p>
        </w:tc>
        <w:tc>
          <w:tcPr>
            <w:tcW w:w="3272" w:type="dxa"/>
            <w:vMerge w:val="continue"/>
            <w:tcBorders>
              <w:right w:val="single" w:color="auto" w:sz="4" w:space="0"/>
            </w:tcBorders>
            <w:shd w:val="clear" w:color="auto" w:fill="FFFFFF"/>
            <w:vAlign w:val="center"/>
          </w:tcPr>
          <w:p>
            <w:pPr>
              <w:widowControl/>
              <w:jc w:val="left"/>
              <w:rPr>
                <w:rFonts w:ascii="宋体" w:hAnsi="宋体" w:eastAsia="宋体" w:cs="宋体"/>
                <w:color w:val="auto"/>
                <w:sz w:val="21"/>
                <w:szCs w:val="21"/>
              </w:rPr>
            </w:pPr>
          </w:p>
        </w:tc>
        <w:tc>
          <w:tcPr>
            <w:tcW w:w="3958" w:type="dxa"/>
            <w:tcBorders>
              <w:left w:val="single" w:color="auto" w:sz="4" w:space="0"/>
            </w:tcBorders>
            <w:shd w:val="clear" w:color="auto" w:fill="FFFFFF"/>
            <w:vAlign w:val="center"/>
          </w:tcPr>
          <w:p>
            <w:pPr>
              <w:widowControl/>
              <w:jc w:val="left"/>
              <w:rPr>
                <w:rFonts w:ascii="宋体" w:hAnsi="宋体" w:eastAsia="宋体" w:cs="宋体"/>
                <w:color w:val="auto"/>
                <w:sz w:val="21"/>
                <w:szCs w:val="21"/>
              </w:rPr>
            </w:pPr>
            <w:r>
              <w:rPr>
                <w:rFonts w:hint="eastAsia" w:ascii="宋体" w:hAnsi="宋体" w:eastAsia="宋体" w:cs="宋体"/>
                <w:color w:val="auto"/>
                <w:sz w:val="21"/>
                <w:szCs w:val="21"/>
              </w:rPr>
              <w:t>可按照应用、时间、用户帐号、IP地址、服务端口、物理端口等方式对数据进行访问控制</w:t>
            </w:r>
          </w:p>
        </w:tc>
        <w:tc>
          <w:tcPr>
            <w:tcW w:w="600" w:type="dxa"/>
            <w:vMerge w:val="continue"/>
            <w:shd w:val="clear" w:color="auto" w:fill="FFFFFF"/>
            <w:vAlign w:val="center"/>
          </w:tcPr>
          <w:p>
            <w:pPr>
              <w:widowControl/>
              <w:jc w:val="center"/>
              <w:textAlignment w:val="center"/>
              <w:rPr>
                <w:rFonts w:ascii="宋体" w:hAnsi="宋体" w:eastAsia="宋体" w:cs="宋体"/>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5" w:type="dxa"/>
            <w:left w:w="15" w:type="dxa"/>
            <w:bottom w:w="15" w:type="dxa"/>
            <w:right w:w="15" w:type="dxa"/>
          </w:tblCellMar>
        </w:tblPrEx>
        <w:trPr>
          <w:trHeight w:val="524" w:hRule="atLeast"/>
        </w:trPr>
        <w:tc>
          <w:tcPr>
            <w:tcW w:w="615" w:type="dxa"/>
            <w:vMerge w:val="continue"/>
            <w:shd w:val="clear" w:color="auto" w:fill="auto"/>
            <w:vAlign w:val="center"/>
          </w:tcPr>
          <w:p>
            <w:pPr>
              <w:widowControl/>
              <w:jc w:val="center"/>
              <w:textAlignment w:val="center"/>
              <w:rPr>
                <w:rFonts w:ascii="宋体" w:hAnsi="宋体" w:eastAsia="宋体" w:cs="宋体"/>
                <w:color w:val="auto"/>
                <w:sz w:val="21"/>
                <w:szCs w:val="21"/>
              </w:rPr>
            </w:pPr>
          </w:p>
        </w:tc>
        <w:tc>
          <w:tcPr>
            <w:tcW w:w="1170" w:type="dxa"/>
            <w:vMerge w:val="continue"/>
            <w:shd w:val="clear" w:color="auto" w:fill="FFFFFF"/>
            <w:vAlign w:val="center"/>
          </w:tcPr>
          <w:p>
            <w:pPr>
              <w:widowControl/>
              <w:jc w:val="center"/>
              <w:textAlignment w:val="center"/>
              <w:rPr>
                <w:rFonts w:ascii="宋体" w:hAnsi="宋体" w:eastAsia="宋体" w:cs="宋体"/>
                <w:color w:val="auto"/>
                <w:sz w:val="21"/>
                <w:szCs w:val="21"/>
              </w:rPr>
            </w:pPr>
          </w:p>
        </w:tc>
        <w:tc>
          <w:tcPr>
            <w:tcW w:w="3272" w:type="dxa"/>
            <w:vMerge w:val="continue"/>
            <w:tcBorders>
              <w:right w:val="single" w:color="auto" w:sz="4" w:space="0"/>
            </w:tcBorders>
            <w:shd w:val="clear" w:color="auto" w:fill="FFFFFF"/>
            <w:vAlign w:val="center"/>
          </w:tcPr>
          <w:p>
            <w:pPr>
              <w:widowControl/>
              <w:jc w:val="left"/>
              <w:rPr>
                <w:rFonts w:ascii="宋体" w:hAnsi="宋体" w:eastAsia="宋体" w:cs="宋体"/>
                <w:color w:val="auto"/>
                <w:sz w:val="21"/>
                <w:szCs w:val="21"/>
              </w:rPr>
            </w:pPr>
          </w:p>
        </w:tc>
        <w:tc>
          <w:tcPr>
            <w:tcW w:w="3958" w:type="dxa"/>
            <w:tcBorders>
              <w:left w:val="single" w:color="auto" w:sz="4" w:space="0"/>
            </w:tcBorders>
            <w:shd w:val="clear" w:color="auto" w:fill="FFFFFF"/>
            <w:vAlign w:val="center"/>
          </w:tcPr>
          <w:p>
            <w:pPr>
              <w:widowControl/>
              <w:rPr>
                <w:rFonts w:ascii="宋体" w:hAnsi="宋体" w:eastAsia="宋体" w:cs="宋体"/>
                <w:color w:val="auto"/>
                <w:sz w:val="21"/>
                <w:szCs w:val="21"/>
              </w:rPr>
            </w:pPr>
            <w:r>
              <w:rPr>
                <w:rFonts w:hint="eastAsia" w:ascii="宋体" w:hAnsi="宋体" w:eastAsia="宋体" w:cs="宋体"/>
                <w:color w:val="auto"/>
                <w:sz w:val="21"/>
                <w:szCs w:val="21"/>
              </w:rPr>
              <w:t>支持对防火墙策略命中次数的统计功能</w:t>
            </w:r>
          </w:p>
        </w:tc>
        <w:tc>
          <w:tcPr>
            <w:tcW w:w="600" w:type="dxa"/>
            <w:vMerge w:val="continue"/>
            <w:shd w:val="clear" w:color="auto" w:fill="FFFFFF"/>
            <w:vAlign w:val="center"/>
          </w:tcPr>
          <w:p>
            <w:pPr>
              <w:widowControl/>
              <w:jc w:val="center"/>
              <w:textAlignment w:val="center"/>
              <w:rPr>
                <w:rFonts w:ascii="宋体" w:hAnsi="宋体" w:eastAsia="宋体" w:cs="宋体"/>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5" w:type="dxa"/>
            <w:left w:w="15" w:type="dxa"/>
            <w:bottom w:w="15" w:type="dxa"/>
            <w:right w:w="15" w:type="dxa"/>
          </w:tblCellMar>
        </w:tblPrEx>
        <w:trPr>
          <w:trHeight w:val="524" w:hRule="atLeast"/>
        </w:trPr>
        <w:tc>
          <w:tcPr>
            <w:tcW w:w="615" w:type="dxa"/>
            <w:vMerge w:val="continue"/>
            <w:shd w:val="clear" w:color="auto" w:fill="auto"/>
            <w:vAlign w:val="center"/>
          </w:tcPr>
          <w:p>
            <w:pPr>
              <w:widowControl/>
              <w:jc w:val="center"/>
              <w:textAlignment w:val="center"/>
              <w:rPr>
                <w:rFonts w:ascii="宋体" w:hAnsi="宋体" w:eastAsia="宋体" w:cs="宋体"/>
                <w:color w:val="auto"/>
                <w:sz w:val="21"/>
                <w:szCs w:val="21"/>
              </w:rPr>
            </w:pPr>
          </w:p>
        </w:tc>
        <w:tc>
          <w:tcPr>
            <w:tcW w:w="1170" w:type="dxa"/>
            <w:vMerge w:val="continue"/>
            <w:shd w:val="clear" w:color="auto" w:fill="FFFFFF"/>
            <w:vAlign w:val="center"/>
          </w:tcPr>
          <w:p>
            <w:pPr>
              <w:widowControl/>
              <w:jc w:val="center"/>
              <w:textAlignment w:val="center"/>
              <w:rPr>
                <w:rFonts w:ascii="宋体" w:hAnsi="宋体" w:eastAsia="宋体" w:cs="宋体"/>
                <w:color w:val="auto"/>
                <w:sz w:val="21"/>
                <w:szCs w:val="21"/>
              </w:rPr>
            </w:pPr>
          </w:p>
        </w:tc>
        <w:tc>
          <w:tcPr>
            <w:tcW w:w="3272" w:type="dxa"/>
            <w:vMerge w:val="continue"/>
            <w:tcBorders>
              <w:right w:val="single" w:color="auto" w:sz="4" w:space="0"/>
            </w:tcBorders>
            <w:shd w:val="clear" w:color="auto" w:fill="FFFFFF"/>
            <w:vAlign w:val="center"/>
          </w:tcPr>
          <w:p>
            <w:pPr>
              <w:widowControl/>
              <w:jc w:val="left"/>
              <w:rPr>
                <w:rFonts w:ascii="宋体" w:hAnsi="宋体" w:eastAsia="宋体" w:cs="宋体"/>
                <w:color w:val="auto"/>
                <w:sz w:val="21"/>
                <w:szCs w:val="21"/>
              </w:rPr>
            </w:pPr>
          </w:p>
        </w:tc>
        <w:tc>
          <w:tcPr>
            <w:tcW w:w="3958" w:type="dxa"/>
            <w:tcBorders>
              <w:left w:val="single" w:color="auto" w:sz="4" w:space="0"/>
            </w:tcBorders>
            <w:shd w:val="clear" w:color="auto" w:fill="FFFFFF"/>
            <w:vAlign w:val="center"/>
          </w:tcPr>
          <w:p>
            <w:pPr>
              <w:widowControl/>
              <w:jc w:val="left"/>
              <w:rPr>
                <w:rFonts w:ascii="宋体" w:hAnsi="宋体" w:eastAsia="宋体" w:cs="宋体"/>
                <w:color w:val="auto"/>
                <w:sz w:val="21"/>
                <w:szCs w:val="21"/>
              </w:rPr>
            </w:pPr>
            <w:r>
              <w:rPr>
                <w:rFonts w:hint="eastAsia" w:ascii="宋体" w:hAnsi="宋体" w:eastAsia="宋体" w:cs="宋体"/>
                <w:color w:val="auto"/>
                <w:sz w:val="21"/>
                <w:szCs w:val="21"/>
              </w:rPr>
              <w:t>支持Radius认证、LDAP认证和MS AD认证，并支持LDAP和AD用户的批量自动导入</w:t>
            </w:r>
          </w:p>
        </w:tc>
        <w:tc>
          <w:tcPr>
            <w:tcW w:w="600" w:type="dxa"/>
            <w:vMerge w:val="continue"/>
            <w:shd w:val="clear" w:color="auto" w:fill="FFFFFF"/>
            <w:vAlign w:val="center"/>
          </w:tcPr>
          <w:p>
            <w:pPr>
              <w:widowControl/>
              <w:jc w:val="center"/>
              <w:textAlignment w:val="center"/>
              <w:rPr>
                <w:rFonts w:ascii="宋体" w:hAnsi="宋体" w:eastAsia="宋体" w:cs="宋体"/>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5" w:type="dxa"/>
            <w:left w:w="15" w:type="dxa"/>
            <w:bottom w:w="15" w:type="dxa"/>
            <w:right w:w="15" w:type="dxa"/>
          </w:tblCellMar>
        </w:tblPrEx>
        <w:trPr>
          <w:trHeight w:val="524" w:hRule="atLeast"/>
        </w:trPr>
        <w:tc>
          <w:tcPr>
            <w:tcW w:w="615" w:type="dxa"/>
            <w:vMerge w:val="continue"/>
            <w:shd w:val="clear" w:color="auto" w:fill="auto"/>
            <w:vAlign w:val="center"/>
          </w:tcPr>
          <w:p>
            <w:pPr>
              <w:widowControl/>
              <w:jc w:val="center"/>
              <w:textAlignment w:val="center"/>
              <w:rPr>
                <w:rFonts w:ascii="宋体" w:hAnsi="宋体" w:eastAsia="宋体" w:cs="宋体"/>
                <w:color w:val="auto"/>
                <w:sz w:val="21"/>
                <w:szCs w:val="21"/>
              </w:rPr>
            </w:pPr>
          </w:p>
        </w:tc>
        <w:tc>
          <w:tcPr>
            <w:tcW w:w="1170" w:type="dxa"/>
            <w:vMerge w:val="continue"/>
            <w:shd w:val="clear" w:color="auto" w:fill="FFFFFF"/>
            <w:vAlign w:val="center"/>
          </w:tcPr>
          <w:p>
            <w:pPr>
              <w:widowControl/>
              <w:jc w:val="center"/>
              <w:textAlignment w:val="center"/>
              <w:rPr>
                <w:rFonts w:ascii="宋体" w:hAnsi="宋体" w:eastAsia="宋体" w:cs="宋体"/>
                <w:color w:val="auto"/>
                <w:sz w:val="21"/>
                <w:szCs w:val="21"/>
              </w:rPr>
            </w:pPr>
          </w:p>
        </w:tc>
        <w:tc>
          <w:tcPr>
            <w:tcW w:w="3272" w:type="dxa"/>
            <w:vMerge w:val="restart"/>
            <w:tcBorders>
              <w:right w:val="single" w:color="auto" w:sz="4" w:space="0"/>
            </w:tcBorders>
            <w:shd w:val="clear" w:color="auto" w:fill="FFFFFF"/>
            <w:vAlign w:val="center"/>
          </w:tcPr>
          <w:p>
            <w:pPr>
              <w:widowControl/>
              <w:jc w:val="center"/>
              <w:rPr>
                <w:rFonts w:ascii="宋体" w:hAnsi="宋体" w:eastAsia="宋体" w:cs="宋体"/>
                <w:color w:val="auto"/>
                <w:sz w:val="21"/>
                <w:szCs w:val="21"/>
              </w:rPr>
            </w:pPr>
            <w:r>
              <w:rPr>
                <w:rFonts w:hint="eastAsia" w:ascii="宋体" w:hAnsi="宋体" w:eastAsia="宋体" w:cs="宋体"/>
                <w:color w:val="auto"/>
                <w:sz w:val="21"/>
                <w:szCs w:val="21"/>
              </w:rPr>
              <w:t>SSL VPN功能</w:t>
            </w:r>
          </w:p>
        </w:tc>
        <w:tc>
          <w:tcPr>
            <w:tcW w:w="3958" w:type="dxa"/>
            <w:tcBorders>
              <w:left w:val="single" w:color="auto" w:sz="4" w:space="0"/>
            </w:tcBorders>
            <w:shd w:val="clear" w:color="auto" w:fill="FFFFFF"/>
            <w:vAlign w:val="center"/>
          </w:tcPr>
          <w:p>
            <w:pPr>
              <w:widowControl/>
              <w:rPr>
                <w:rFonts w:ascii="宋体" w:hAnsi="宋体" w:eastAsia="宋体" w:cs="宋体"/>
                <w:color w:val="auto"/>
                <w:sz w:val="21"/>
                <w:szCs w:val="21"/>
              </w:rPr>
            </w:pPr>
            <w:r>
              <w:rPr>
                <w:rFonts w:hint="eastAsia" w:ascii="宋体" w:hAnsi="宋体" w:eastAsia="宋体" w:cs="宋体"/>
                <w:color w:val="auto"/>
                <w:sz w:val="21"/>
                <w:szCs w:val="21"/>
              </w:rPr>
              <w:t>用户认证：支持双因素认证(用户名/口令＋USB-Key)</w:t>
            </w:r>
          </w:p>
        </w:tc>
        <w:tc>
          <w:tcPr>
            <w:tcW w:w="600" w:type="dxa"/>
            <w:vMerge w:val="continue"/>
            <w:shd w:val="clear" w:color="auto" w:fill="FFFFFF"/>
            <w:vAlign w:val="center"/>
          </w:tcPr>
          <w:p>
            <w:pPr>
              <w:widowControl/>
              <w:jc w:val="center"/>
              <w:textAlignment w:val="center"/>
              <w:rPr>
                <w:rFonts w:ascii="宋体" w:hAnsi="宋体" w:eastAsia="宋体" w:cs="宋体"/>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5" w:type="dxa"/>
            <w:left w:w="15" w:type="dxa"/>
            <w:bottom w:w="15" w:type="dxa"/>
            <w:right w:w="15" w:type="dxa"/>
          </w:tblCellMar>
        </w:tblPrEx>
        <w:trPr>
          <w:trHeight w:val="524" w:hRule="atLeast"/>
        </w:trPr>
        <w:tc>
          <w:tcPr>
            <w:tcW w:w="615" w:type="dxa"/>
            <w:vMerge w:val="continue"/>
            <w:shd w:val="clear" w:color="auto" w:fill="auto"/>
            <w:vAlign w:val="center"/>
          </w:tcPr>
          <w:p>
            <w:pPr>
              <w:widowControl/>
              <w:jc w:val="center"/>
              <w:textAlignment w:val="center"/>
              <w:rPr>
                <w:rFonts w:ascii="宋体" w:hAnsi="宋体" w:eastAsia="宋体" w:cs="宋体"/>
                <w:color w:val="auto"/>
                <w:sz w:val="21"/>
                <w:szCs w:val="21"/>
              </w:rPr>
            </w:pPr>
          </w:p>
        </w:tc>
        <w:tc>
          <w:tcPr>
            <w:tcW w:w="1170" w:type="dxa"/>
            <w:vMerge w:val="continue"/>
            <w:shd w:val="clear" w:color="auto" w:fill="FFFFFF"/>
            <w:vAlign w:val="center"/>
          </w:tcPr>
          <w:p>
            <w:pPr>
              <w:widowControl/>
              <w:jc w:val="center"/>
              <w:textAlignment w:val="center"/>
              <w:rPr>
                <w:rFonts w:ascii="宋体" w:hAnsi="宋体" w:eastAsia="宋体" w:cs="宋体"/>
                <w:color w:val="auto"/>
                <w:sz w:val="21"/>
                <w:szCs w:val="21"/>
              </w:rPr>
            </w:pPr>
          </w:p>
        </w:tc>
        <w:tc>
          <w:tcPr>
            <w:tcW w:w="3272" w:type="dxa"/>
            <w:vMerge w:val="continue"/>
            <w:tcBorders>
              <w:right w:val="single" w:color="auto" w:sz="4" w:space="0"/>
            </w:tcBorders>
            <w:shd w:val="clear" w:color="auto" w:fill="FFFFFF"/>
            <w:vAlign w:val="center"/>
          </w:tcPr>
          <w:p>
            <w:pPr>
              <w:widowControl/>
              <w:jc w:val="left"/>
              <w:rPr>
                <w:rFonts w:ascii="宋体" w:hAnsi="宋体" w:eastAsia="宋体" w:cs="宋体"/>
                <w:color w:val="auto"/>
                <w:sz w:val="21"/>
                <w:szCs w:val="21"/>
              </w:rPr>
            </w:pPr>
          </w:p>
        </w:tc>
        <w:tc>
          <w:tcPr>
            <w:tcW w:w="3958" w:type="dxa"/>
            <w:tcBorders>
              <w:left w:val="single" w:color="auto" w:sz="4" w:space="0"/>
            </w:tcBorders>
            <w:shd w:val="clear" w:color="auto" w:fill="FFFFFF"/>
            <w:vAlign w:val="center"/>
          </w:tcPr>
          <w:p>
            <w:pPr>
              <w:widowControl/>
              <w:jc w:val="left"/>
              <w:rPr>
                <w:rFonts w:ascii="宋体" w:hAnsi="宋体" w:eastAsia="宋体" w:cs="宋体"/>
                <w:color w:val="auto"/>
                <w:sz w:val="21"/>
                <w:szCs w:val="21"/>
              </w:rPr>
            </w:pPr>
            <w:r>
              <w:rPr>
                <w:rFonts w:hint="eastAsia" w:ascii="宋体" w:hAnsi="宋体" w:eastAsia="宋体" w:cs="宋体"/>
                <w:color w:val="auto"/>
                <w:sz w:val="21"/>
                <w:szCs w:val="21"/>
              </w:rPr>
              <w:t>支持客户端硬件特征码绑定认证</w:t>
            </w:r>
          </w:p>
        </w:tc>
        <w:tc>
          <w:tcPr>
            <w:tcW w:w="600" w:type="dxa"/>
            <w:vMerge w:val="continue"/>
            <w:shd w:val="clear" w:color="auto" w:fill="FFFFFF"/>
            <w:vAlign w:val="center"/>
          </w:tcPr>
          <w:p>
            <w:pPr>
              <w:widowControl/>
              <w:jc w:val="center"/>
              <w:textAlignment w:val="center"/>
              <w:rPr>
                <w:rFonts w:ascii="宋体" w:hAnsi="宋体" w:eastAsia="宋体" w:cs="宋体"/>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5" w:type="dxa"/>
            <w:left w:w="15" w:type="dxa"/>
            <w:bottom w:w="15" w:type="dxa"/>
            <w:right w:w="15" w:type="dxa"/>
          </w:tblCellMar>
        </w:tblPrEx>
        <w:trPr>
          <w:trHeight w:val="524" w:hRule="atLeast"/>
        </w:trPr>
        <w:tc>
          <w:tcPr>
            <w:tcW w:w="615" w:type="dxa"/>
            <w:vMerge w:val="continue"/>
            <w:shd w:val="clear" w:color="auto" w:fill="auto"/>
            <w:vAlign w:val="center"/>
          </w:tcPr>
          <w:p>
            <w:pPr>
              <w:widowControl/>
              <w:jc w:val="center"/>
              <w:textAlignment w:val="center"/>
              <w:rPr>
                <w:rFonts w:ascii="宋体" w:hAnsi="宋体" w:eastAsia="宋体" w:cs="宋体"/>
                <w:color w:val="auto"/>
                <w:sz w:val="21"/>
                <w:szCs w:val="21"/>
              </w:rPr>
            </w:pPr>
          </w:p>
        </w:tc>
        <w:tc>
          <w:tcPr>
            <w:tcW w:w="1170" w:type="dxa"/>
            <w:vMerge w:val="continue"/>
            <w:shd w:val="clear" w:color="auto" w:fill="FFFFFF"/>
            <w:vAlign w:val="center"/>
          </w:tcPr>
          <w:p>
            <w:pPr>
              <w:widowControl/>
              <w:jc w:val="center"/>
              <w:textAlignment w:val="center"/>
              <w:rPr>
                <w:rFonts w:ascii="宋体" w:hAnsi="宋体" w:eastAsia="宋体" w:cs="宋体"/>
                <w:color w:val="auto"/>
                <w:sz w:val="21"/>
                <w:szCs w:val="21"/>
              </w:rPr>
            </w:pPr>
          </w:p>
        </w:tc>
        <w:tc>
          <w:tcPr>
            <w:tcW w:w="3272" w:type="dxa"/>
            <w:vMerge w:val="continue"/>
            <w:tcBorders>
              <w:right w:val="single" w:color="auto" w:sz="4" w:space="0"/>
            </w:tcBorders>
            <w:shd w:val="clear" w:color="auto" w:fill="FFFFFF"/>
            <w:vAlign w:val="center"/>
          </w:tcPr>
          <w:p>
            <w:pPr>
              <w:widowControl/>
              <w:jc w:val="left"/>
              <w:rPr>
                <w:rFonts w:ascii="宋体" w:hAnsi="宋体" w:eastAsia="宋体" w:cs="宋体"/>
                <w:color w:val="auto"/>
                <w:sz w:val="21"/>
                <w:szCs w:val="21"/>
              </w:rPr>
            </w:pPr>
          </w:p>
        </w:tc>
        <w:tc>
          <w:tcPr>
            <w:tcW w:w="3958" w:type="dxa"/>
            <w:tcBorders>
              <w:left w:val="single" w:color="auto" w:sz="4" w:space="0"/>
            </w:tcBorders>
            <w:shd w:val="clear" w:color="auto" w:fill="FFFFFF"/>
            <w:vAlign w:val="center"/>
          </w:tcPr>
          <w:p>
            <w:pPr>
              <w:widowControl/>
              <w:jc w:val="left"/>
              <w:rPr>
                <w:rFonts w:ascii="宋体" w:hAnsi="宋体" w:eastAsia="宋体" w:cs="宋体"/>
                <w:color w:val="auto"/>
                <w:sz w:val="21"/>
                <w:szCs w:val="21"/>
              </w:rPr>
            </w:pPr>
            <w:r>
              <w:rPr>
                <w:rFonts w:hint="eastAsia" w:ascii="宋体" w:hAnsi="宋体" w:eastAsia="宋体" w:cs="宋体"/>
                <w:color w:val="auto"/>
                <w:sz w:val="21"/>
                <w:szCs w:val="21"/>
              </w:rPr>
              <w:t>支持在Android移动终端上通过APP远程接入。</w:t>
            </w:r>
          </w:p>
        </w:tc>
        <w:tc>
          <w:tcPr>
            <w:tcW w:w="600" w:type="dxa"/>
            <w:vMerge w:val="continue"/>
            <w:shd w:val="clear" w:color="auto" w:fill="FFFFFF"/>
            <w:vAlign w:val="center"/>
          </w:tcPr>
          <w:p>
            <w:pPr>
              <w:widowControl/>
              <w:jc w:val="center"/>
              <w:textAlignment w:val="center"/>
              <w:rPr>
                <w:rFonts w:ascii="宋体" w:hAnsi="宋体" w:eastAsia="宋体" w:cs="宋体"/>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5" w:type="dxa"/>
            <w:left w:w="15" w:type="dxa"/>
            <w:bottom w:w="15" w:type="dxa"/>
            <w:right w:w="15" w:type="dxa"/>
          </w:tblCellMar>
        </w:tblPrEx>
        <w:trPr>
          <w:trHeight w:val="524" w:hRule="atLeast"/>
        </w:trPr>
        <w:tc>
          <w:tcPr>
            <w:tcW w:w="615" w:type="dxa"/>
            <w:vMerge w:val="continue"/>
            <w:shd w:val="clear" w:color="auto" w:fill="auto"/>
            <w:vAlign w:val="center"/>
          </w:tcPr>
          <w:p>
            <w:pPr>
              <w:widowControl/>
              <w:jc w:val="center"/>
              <w:textAlignment w:val="center"/>
              <w:rPr>
                <w:rFonts w:ascii="宋体" w:hAnsi="宋体" w:eastAsia="宋体" w:cs="宋体"/>
                <w:color w:val="auto"/>
                <w:sz w:val="21"/>
                <w:szCs w:val="21"/>
              </w:rPr>
            </w:pPr>
          </w:p>
        </w:tc>
        <w:tc>
          <w:tcPr>
            <w:tcW w:w="1170" w:type="dxa"/>
            <w:vMerge w:val="continue"/>
            <w:shd w:val="clear" w:color="auto" w:fill="FFFFFF"/>
            <w:vAlign w:val="center"/>
          </w:tcPr>
          <w:p>
            <w:pPr>
              <w:widowControl/>
              <w:jc w:val="center"/>
              <w:textAlignment w:val="center"/>
              <w:rPr>
                <w:rFonts w:ascii="宋体" w:hAnsi="宋体" w:eastAsia="宋体" w:cs="宋体"/>
                <w:color w:val="auto"/>
                <w:sz w:val="21"/>
                <w:szCs w:val="21"/>
              </w:rPr>
            </w:pPr>
          </w:p>
        </w:tc>
        <w:tc>
          <w:tcPr>
            <w:tcW w:w="3272" w:type="dxa"/>
            <w:vMerge w:val="continue"/>
            <w:tcBorders>
              <w:right w:val="single" w:color="auto" w:sz="4" w:space="0"/>
            </w:tcBorders>
            <w:shd w:val="clear" w:color="auto" w:fill="FFFFFF"/>
            <w:vAlign w:val="center"/>
          </w:tcPr>
          <w:p>
            <w:pPr>
              <w:widowControl/>
              <w:jc w:val="left"/>
              <w:rPr>
                <w:rFonts w:ascii="宋体" w:hAnsi="宋体" w:eastAsia="宋体" w:cs="宋体"/>
                <w:color w:val="auto"/>
                <w:sz w:val="21"/>
                <w:szCs w:val="21"/>
              </w:rPr>
            </w:pPr>
          </w:p>
        </w:tc>
        <w:tc>
          <w:tcPr>
            <w:tcW w:w="3958" w:type="dxa"/>
            <w:tcBorders>
              <w:left w:val="single" w:color="auto" w:sz="4" w:space="0"/>
            </w:tcBorders>
            <w:shd w:val="clear" w:color="auto" w:fill="FFFFFF"/>
            <w:vAlign w:val="center"/>
          </w:tcPr>
          <w:p>
            <w:pPr>
              <w:widowControl/>
              <w:jc w:val="left"/>
              <w:rPr>
                <w:rFonts w:ascii="宋体" w:hAnsi="宋体" w:eastAsia="宋体" w:cs="宋体"/>
                <w:color w:val="auto"/>
                <w:sz w:val="21"/>
                <w:szCs w:val="21"/>
              </w:rPr>
            </w:pPr>
            <w:r>
              <w:rPr>
                <w:rFonts w:hint="eastAsia" w:ascii="宋体" w:hAnsi="宋体" w:eastAsia="宋体" w:cs="宋体"/>
                <w:color w:val="auto"/>
                <w:sz w:val="21"/>
                <w:szCs w:val="21"/>
              </w:rPr>
              <w:t>*必须支持对登录SSL VPN的用户端系统进行端点安全检查，至少包括指定文件、指定进程、系统补丁、浏览器版本、杀毒软件等方面。</w:t>
            </w:r>
          </w:p>
        </w:tc>
        <w:tc>
          <w:tcPr>
            <w:tcW w:w="600" w:type="dxa"/>
            <w:vMerge w:val="continue"/>
            <w:shd w:val="clear" w:color="auto" w:fill="FFFFFF"/>
            <w:vAlign w:val="center"/>
          </w:tcPr>
          <w:p>
            <w:pPr>
              <w:widowControl/>
              <w:jc w:val="center"/>
              <w:textAlignment w:val="center"/>
              <w:rPr>
                <w:rFonts w:ascii="宋体" w:hAnsi="宋体" w:eastAsia="宋体" w:cs="宋体"/>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5" w:type="dxa"/>
            <w:left w:w="15" w:type="dxa"/>
            <w:bottom w:w="15" w:type="dxa"/>
            <w:right w:w="15" w:type="dxa"/>
          </w:tblCellMar>
        </w:tblPrEx>
        <w:trPr>
          <w:trHeight w:val="524" w:hRule="atLeast"/>
        </w:trPr>
        <w:tc>
          <w:tcPr>
            <w:tcW w:w="615" w:type="dxa"/>
            <w:vMerge w:val="continue"/>
            <w:shd w:val="clear" w:color="auto" w:fill="auto"/>
            <w:vAlign w:val="center"/>
          </w:tcPr>
          <w:p>
            <w:pPr>
              <w:widowControl/>
              <w:jc w:val="center"/>
              <w:textAlignment w:val="center"/>
              <w:rPr>
                <w:rFonts w:ascii="宋体" w:hAnsi="宋体" w:eastAsia="宋体" w:cs="宋体"/>
                <w:color w:val="auto"/>
                <w:sz w:val="21"/>
                <w:szCs w:val="21"/>
              </w:rPr>
            </w:pPr>
          </w:p>
        </w:tc>
        <w:tc>
          <w:tcPr>
            <w:tcW w:w="1170" w:type="dxa"/>
            <w:vMerge w:val="continue"/>
            <w:shd w:val="clear" w:color="auto" w:fill="FFFFFF"/>
            <w:vAlign w:val="center"/>
          </w:tcPr>
          <w:p>
            <w:pPr>
              <w:widowControl/>
              <w:jc w:val="center"/>
              <w:textAlignment w:val="center"/>
              <w:rPr>
                <w:rFonts w:ascii="宋体" w:hAnsi="宋体" w:eastAsia="宋体" w:cs="宋体"/>
                <w:color w:val="auto"/>
                <w:sz w:val="21"/>
                <w:szCs w:val="21"/>
              </w:rPr>
            </w:pPr>
          </w:p>
        </w:tc>
        <w:tc>
          <w:tcPr>
            <w:tcW w:w="3272" w:type="dxa"/>
            <w:vMerge w:val="continue"/>
            <w:tcBorders>
              <w:right w:val="single" w:color="auto" w:sz="4" w:space="0"/>
            </w:tcBorders>
            <w:shd w:val="clear" w:color="auto" w:fill="FFFFFF"/>
            <w:vAlign w:val="center"/>
          </w:tcPr>
          <w:p>
            <w:pPr>
              <w:widowControl/>
              <w:jc w:val="left"/>
              <w:rPr>
                <w:rFonts w:ascii="宋体" w:hAnsi="宋体" w:eastAsia="宋体" w:cs="宋体"/>
                <w:color w:val="auto"/>
                <w:sz w:val="21"/>
                <w:szCs w:val="21"/>
              </w:rPr>
            </w:pPr>
          </w:p>
        </w:tc>
        <w:tc>
          <w:tcPr>
            <w:tcW w:w="3958" w:type="dxa"/>
            <w:tcBorders>
              <w:left w:val="single" w:color="auto" w:sz="4" w:space="0"/>
            </w:tcBorders>
            <w:shd w:val="clear" w:color="auto" w:fill="FFFFFF"/>
            <w:vAlign w:val="center"/>
          </w:tcPr>
          <w:p>
            <w:pPr>
              <w:widowControl/>
              <w:jc w:val="left"/>
              <w:rPr>
                <w:rFonts w:ascii="宋体" w:hAnsi="宋体" w:eastAsia="宋体" w:cs="宋体"/>
                <w:color w:val="auto"/>
                <w:sz w:val="21"/>
                <w:szCs w:val="21"/>
              </w:rPr>
            </w:pPr>
            <w:r>
              <w:rPr>
                <w:rFonts w:hint="eastAsia" w:ascii="宋体" w:hAnsi="宋体" w:eastAsia="宋体" w:cs="宋体"/>
                <w:color w:val="auto"/>
                <w:sz w:val="21"/>
                <w:szCs w:val="21"/>
              </w:rPr>
              <w:t>支持登陆SSLVPN后自动打开可客户化定制的网页</w:t>
            </w:r>
          </w:p>
        </w:tc>
        <w:tc>
          <w:tcPr>
            <w:tcW w:w="600" w:type="dxa"/>
            <w:vMerge w:val="continue"/>
            <w:shd w:val="clear" w:color="auto" w:fill="FFFFFF"/>
            <w:vAlign w:val="center"/>
          </w:tcPr>
          <w:p>
            <w:pPr>
              <w:widowControl/>
              <w:jc w:val="center"/>
              <w:textAlignment w:val="center"/>
              <w:rPr>
                <w:rFonts w:ascii="宋体" w:hAnsi="宋体" w:eastAsia="宋体" w:cs="宋体"/>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5" w:type="dxa"/>
            <w:left w:w="15" w:type="dxa"/>
            <w:bottom w:w="15" w:type="dxa"/>
            <w:right w:w="15" w:type="dxa"/>
          </w:tblCellMar>
        </w:tblPrEx>
        <w:trPr>
          <w:trHeight w:val="524" w:hRule="atLeast"/>
        </w:trPr>
        <w:tc>
          <w:tcPr>
            <w:tcW w:w="615" w:type="dxa"/>
            <w:vMerge w:val="continue"/>
            <w:shd w:val="clear" w:color="auto" w:fill="auto"/>
            <w:vAlign w:val="center"/>
          </w:tcPr>
          <w:p>
            <w:pPr>
              <w:widowControl/>
              <w:jc w:val="center"/>
              <w:textAlignment w:val="center"/>
              <w:rPr>
                <w:rFonts w:ascii="宋体" w:hAnsi="宋体" w:eastAsia="宋体" w:cs="宋体"/>
                <w:color w:val="auto"/>
                <w:sz w:val="21"/>
                <w:szCs w:val="21"/>
              </w:rPr>
            </w:pPr>
          </w:p>
        </w:tc>
        <w:tc>
          <w:tcPr>
            <w:tcW w:w="1170" w:type="dxa"/>
            <w:vMerge w:val="continue"/>
            <w:shd w:val="clear" w:color="auto" w:fill="FFFFFF"/>
            <w:vAlign w:val="center"/>
          </w:tcPr>
          <w:p>
            <w:pPr>
              <w:widowControl/>
              <w:jc w:val="center"/>
              <w:textAlignment w:val="center"/>
              <w:rPr>
                <w:rFonts w:ascii="宋体" w:hAnsi="宋体" w:eastAsia="宋体" w:cs="宋体"/>
                <w:color w:val="auto"/>
                <w:sz w:val="21"/>
                <w:szCs w:val="21"/>
              </w:rPr>
            </w:pPr>
          </w:p>
        </w:tc>
        <w:tc>
          <w:tcPr>
            <w:tcW w:w="3272" w:type="dxa"/>
            <w:vMerge w:val="restart"/>
            <w:tcBorders>
              <w:right w:val="single" w:color="auto" w:sz="4" w:space="0"/>
            </w:tcBorders>
            <w:shd w:val="clear" w:color="auto" w:fill="FFFFFF"/>
            <w:vAlign w:val="center"/>
          </w:tcPr>
          <w:p>
            <w:pPr>
              <w:widowControl/>
              <w:jc w:val="center"/>
              <w:rPr>
                <w:rFonts w:ascii="宋体" w:hAnsi="宋体" w:eastAsia="宋体" w:cs="宋体"/>
                <w:color w:val="auto"/>
                <w:sz w:val="21"/>
                <w:szCs w:val="21"/>
              </w:rPr>
            </w:pPr>
            <w:r>
              <w:rPr>
                <w:rFonts w:hint="eastAsia" w:ascii="宋体" w:hAnsi="宋体" w:eastAsia="宋体" w:cs="宋体"/>
                <w:color w:val="auto"/>
                <w:sz w:val="21"/>
                <w:szCs w:val="21"/>
              </w:rPr>
              <w:t>IPSEC VPN功能</w:t>
            </w:r>
          </w:p>
        </w:tc>
        <w:tc>
          <w:tcPr>
            <w:tcW w:w="3958" w:type="dxa"/>
            <w:tcBorders>
              <w:left w:val="single" w:color="auto" w:sz="4" w:space="0"/>
            </w:tcBorders>
            <w:shd w:val="clear" w:color="auto" w:fill="FFFFFF"/>
            <w:vAlign w:val="center"/>
          </w:tcPr>
          <w:p>
            <w:pPr>
              <w:widowControl/>
              <w:jc w:val="left"/>
              <w:rPr>
                <w:rFonts w:ascii="宋体" w:hAnsi="宋体" w:eastAsia="宋体" w:cs="宋体"/>
                <w:color w:val="auto"/>
                <w:sz w:val="21"/>
                <w:szCs w:val="21"/>
              </w:rPr>
            </w:pPr>
            <w:r>
              <w:rPr>
                <w:rFonts w:hint="eastAsia" w:ascii="宋体" w:hAnsi="宋体" w:eastAsia="宋体" w:cs="宋体"/>
                <w:color w:val="auto"/>
                <w:sz w:val="21"/>
                <w:szCs w:val="21"/>
              </w:rPr>
              <w:t>严格遵循RFC国际标准，支持的算法：DES、3DES、AES128、AES192、AES128、AES256，SHA-256、SHA-512等，并支持NAT穿越。</w:t>
            </w:r>
          </w:p>
        </w:tc>
        <w:tc>
          <w:tcPr>
            <w:tcW w:w="600" w:type="dxa"/>
            <w:vMerge w:val="continue"/>
            <w:shd w:val="clear" w:color="auto" w:fill="FFFFFF"/>
            <w:vAlign w:val="center"/>
          </w:tcPr>
          <w:p>
            <w:pPr>
              <w:widowControl/>
              <w:jc w:val="center"/>
              <w:textAlignment w:val="center"/>
              <w:rPr>
                <w:rFonts w:ascii="宋体" w:hAnsi="宋体" w:eastAsia="宋体" w:cs="宋体"/>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5" w:type="dxa"/>
            <w:left w:w="15" w:type="dxa"/>
            <w:bottom w:w="15" w:type="dxa"/>
            <w:right w:w="15" w:type="dxa"/>
          </w:tblCellMar>
        </w:tblPrEx>
        <w:trPr>
          <w:trHeight w:val="524" w:hRule="atLeast"/>
        </w:trPr>
        <w:tc>
          <w:tcPr>
            <w:tcW w:w="615" w:type="dxa"/>
            <w:vMerge w:val="continue"/>
            <w:shd w:val="clear" w:color="auto" w:fill="auto"/>
            <w:vAlign w:val="center"/>
          </w:tcPr>
          <w:p>
            <w:pPr>
              <w:widowControl/>
              <w:jc w:val="center"/>
              <w:textAlignment w:val="center"/>
              <w:rPr>
                <w:rFonts w:ascii="宋体" w:hAnsi="宋体" w:eastAsia="宋体" w:cs="宋体"/>
                <w:color w:val="auto"/>
                <w:sz w:val="21"/>
                <w:szCs w:val="21"/>
              </w:rPr>
            </w:pPr>
          </w:p>
        </w:tc>
        <w:tc>
          <w:tcPr>
            <w:tcW w:w="1170" w:type="dxa"/>
            <w:vMerge w:val="continue"/>
            <w:shd w:val="clear" w:color="auto" w:fill="FFFFFF"/>
            <w:vAlign w:val="center"/>
          </w:tcPr>
          <w:p>
            <w:pPr>
              <w:widowControl/>
              <w:jc w:val="center"/>
              <w:textAlignment w:val="center"/>
              <w:rPr>
                <w:rFonts w:ascii="宋体" w:hAnsi="宋体" w:eastAsia="宋体" w:cs="宋体"/>
                <w:color w:val="auto"/>
                <w:sz w:val="21"/>
                <w:szCs w:val="21"/>
              </w:rPr>
            </w:pPr>
          </w:p>
        </w:tc>
        <w:tc>
          <w:tcPr>
            <w:tcW w:w="3272" w:type="dxa"/>
            <w:vMerge w:val="continue"/>
            <w:tcBorders>
              <w:right w:val="single" w:color="auto" w:sz="4" w:space="0"/>
            </w:tcBorders>
            <w:shd w:val="clear" w:color="auto" w:fill="FFFFFF"/>
            <w:vAlign w:val="center"/>
          </w:tcPr>
          <w:p>
            <w:pPr>
              <w:widowControl/>
              <w:jc w:val="left"/>
              <w:rPr>
                <w:rFonts w:ascii="宋体" w:hAnsi="宋体" w:eastAsia="宋体" w:cs="宋体"/>
                <w:color w:val="auto"/>
                <w:sz w:val="21"/>
                <w:szCs w:val="21"/>
              </w:rPr>
            </w:pPr>
          </w:p>
        </w:tc>
        <w:tc>
          <w:tcPr>
            <w:tcW w:w="3958" w:type="dxa"/>
            <w:tcBorders>
              <w:left w:val="single" w:color="auto" w:sz="4" w:space="0"/>
            </w:tcBorders>
            <w:shd w:val="clear" w:color="auto" w:fill="FFFFFF"/>
            <w:vAlign w:val="center"/>
          </w:tcPr>
          <w:p>
            <w:pPr>
              <w:widowControl/>
              <w:jc w:val="left"/>
              <w:rPr>
                <w:rFonts w:ascii="宋体" w:hAnsi="宋体" w:eastAsia="宋体" w:cs="宋体"/>
                <w:color w:val="auto"/>
                <w:sz w:val="21"/>
                <w:szCs w:val="21"/>
              </w:rPr>
            </w:pPr>
            <w:r>
              <w:rPr>
                <w:rFonts w:hint="eastAsia" w:ascii="宋体" w:hAnsi="宋体" w:eastAsia="宋体" w:cs="宋体"/>
                <w:color w:val="auto"/>
                <w:sz w:val="21"/>
                <w:szCs w:val="21"/>
              </w:rPr>
              <w:t>支持速连VPN部署技术，中心端自动下发配置到分支设备而无需手工配置</w:t>
            </w:r>
          </w:p>
        </w:tc>
        <w:tc>
          <w:tcPr>
            <w:tcW w:w="600" w:type="dxa"/>
            <w:vMerge w:val="continue"/>
            <w:shd w:val="clear" w:color="auto" w:fill="FFFFFF"/>
            <w:vAlign w:val="center"/>
          </w:tcPr>
          <w:p>
            <w:pPr>
              <w:widowControl/>
              <w:jc w:val="center"/>
              <w:textAlignment w:val="center"/>
              <w:rPr>
                <w:rFonts w:ascii="宋体" w:hAnsi="宋体" w:eastAsia="宋体" w:cs="宋体"/>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5" w:type="dxa"/>
            <w:left w:w="15" w:type="dxa"/>
            <w:bottom w:w="15" w:type="dxa"/>
            <w:right w:w="15" w:type="dxa"/>
          </w:tblCellMar>
        </w:tblPrEx>
        <w:trPr>
          <w:trHeight w:val="524" w:hRule="atLeast"/>
        </w:trPr>
        <w:tc>
          <w:tcPr>
            <w:tcW w:w="615" w:type="dxa"/>
            <w:vMerge w:val="continue"/>
            <w:shd w:val="clear" w:color="auto" w:fill="auto"/>
            <w:vAlign w:val="center"/>
          </w:tcPr>
          <w:p>
            <w:pPr>
              <w:widowControl/>
              <w:jc w:val="center"/>
              <w:textAlignment w:val="center"/>
              <w:rPr>
                <w:rFonts w:ascii="宋体" w:hAnsi="宋体" w:eastAsia="宋体" w:cs="宋体"/>
                <w:color w:val="auto"/>
                <w:sz w:val="21"/>
                <w:szCs w:val="21"/>
              </w:rPr>
            </w:pPr>
          </w:p>
        </w:tc>
        <w:tc>
          <w:tcPr>
            <w:tcW w:w="1170" w:type="dxa"/>
            <w:vMerge w:val="continue"/>
            <w:shd w:val="clear" w:color="auto" w:fill="FFFFFF"/>
            <w:vAlign w:val="center"/>
          </w:tcPr>
          <w:p>
            <w:pPr>
              <w:widowControl/>
              <w:jc w:val="center"/>
              <w:textAlignment w:val="center"/>
              <w:rPr>
                <w:rFonts w:ascii="宋体" w:hAnsi="宋体" w:eastAsia="宋体" w:cs="宋体"/>
                <w:color w:val="auto"/>
                <w:sz w:val="21"/>
                <w:szCs w:val="21"/>
              </w:rPr>
            </w:pPr>
          </w:p>
        </w:tc>
        <w:tc>
          <w:tcPr>
            <w:tcW w:w="3272" w:type="dxa"/>
            <w:vMerge w:val="restart"/>
            <w:tcBorders>
              <w:right w:val="single" w:color="auto" w:sz="4" w:space="0"/>
            </w:tcBorders>
            <w:shd w:val="clear" w:color="auto" w:fill="FFFFFF"/>
            <w:vAlign w:val="center"/>
          </w:tcPr>
          <w:p>
            <w:pPr>
              <w:widowControl/>
              <w:jc w:val="center"/>
              <w:rPr>
                <w:rFonts w:ascii="宋体" w:hAnsi="宋体" w:eastAsia="宋体" w:cs="宋体"/>
                <w:color w:val="auto"/>
                <w:sz w:val="21"/>
                <w:szCs w:val="21"/>
              </w:rPr>
            </w:pPr>
            <w:r>
              <w:rPr>
                <w:rFonts w:hint="eastAsia" w:ascii="宋体" w:hAnsi="宋体" w:eastAsia="宋体" w:cs="宋体"/>
                <w:color w:val="auto"/>
                <w:sz w:val="21"/>
                <w:szCs w:val="21"/>
              </w:rPr>
              <w:t>入侵防御（IPS）功能</w:t>
            </w:r>
          </w:p>
        </w:tc>
        <w:tc>
          <w:tcPr>
            <w:tcW w:w="3958" w:type="dxa"/>
            <w:tcBorders>
              <w:left w:val="single" w:color="auto" w:sz="4" w:space="0"/>
            </w:tcBorders>
            <w:shd w:val="clear" w:color="auto" w:fill="FFFFFF"/>
            <w:vAlign w:val="center"/>
          </w:tcPr>
          <w:p>
            <w:pPr>
              <w:widowControl/>
              <w:jc w:val="left"/>
              <w:rPr>
                <w:rFonts w:ascii="宋体" w:hAnsi="宋体" w:eastAsia="宋体" w:cs="宋体"/>
                <w:color w:val="auto"/>
                <w:sz w:val="21"/>
                <w:szCs w:val="21"/>
              </w:rPr>
            </w:pPr>
            <w:r>
              <w:rPr>
                <w:rFonts w:hint="eastAsia" w:ascii="宋体" w:hAnsi="宋体" w:eastAsia="宋体" w:cs="宋体"/>
                <w:color w:val="auto"/>
                <w:sz w:val="21"/>
                <w:szCs w:val="21"/>
              </w:rPr>
              <w:t>具有自主知识产权的检测引擎，具备基于协议异常、会话状态和七层应用行为等的攻击识别功能</w:t>
            </w:r>
          </w:p>
        </w:tc>
        <w:tc>
          <w:tcPr>
            <w:tcW w:w="600" w:type="dxa"/>
            <w:vMerge w:val="continue"/>
            <w:shd w:val="clear" w:color="auto" w:fill="FFFFFF"/>
            <w:vAlign w:val="center"/>
          </w:tcPr>
          <w:p>
            <w:pPr>
              <w:widowControl/>
              <w:jc w:val="center"/>
              <w:textAlignment w:val="center"/>
              <w:rPr>
                <w:rFonts w:ascii="宋体" w:hAnsi="宋体" w:eastAsia="宋体" w:cs="宋体"/>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5" w:type="dxa"/>
            <w:left w:w="15" w:type="dxa"/>
            <w:bottom w:w="15" w:type="dxa"/>
            <w:right w:w="15" w:type="dxa"/>
          </w:tblCellMar>
        </w:tblPrEx>
        <w:trPr>
          <w:trHeight w:val="524" w:hRule="atLeast"/>
        </w:trPr>
        <w:tc>
          <w:tcPr>
            <w:tcW w:w="615" w:type="dxa"/>
            <w:vMerge w:val="continue"/>
            <w:shd w:val="clear" w:color="auto" w:fill="auto"/>
            <w:vAlign w:val="center"/>
          </w:tcPr>
          <w:p>
            <w:pPr>
              <w:widowControl/>
              <w:jc w:val="center"/>
              <w:textAlignment w:val="center"/>
              <w:rPr>
                <w:rFonts w:ascii="宋体" w:hAnsi="宋体" w:eastAsia="宋体" w:cs="宋体"/>
                <w:color w:val="auto"/>
                <w:sz w:val="21"/>
                <w:szCs w:val="21"/>
              </w:rPr>
            </w:pPr>
          </w:p>
        </w:tc>
        <w:tc>
          <w:tcPr>
            <w:tcW w:w="1170" w:type="dxa"/>
            <w:vMerge w:val="continue"/>
            <w:shd w:val="clear" w:color="auto" w:fill="FFFFFF"/>
            <w:vAlign w:val="center"/>
          </w:tcPr>
          <w:p>
            <w:pPr>
              <w:widowControl/>
              <w:jc w:val="center"/>
              <w:textAlignment w:val="center"/>
              <w:rPr>
                <w:rFonts w:ascii="宋体" w:hAnsi="宋体" w:eastAsia="宋体" w:cs="宋体"/>
                <w:color w:val="auto"/>
                <w:sz w:val="21"/>
                <w:szCs w:val="21"/>
              </w:rPr>
            </w:pPr>
          </w:p>
        </w:tc>
        <w:tc>
          <w:tcPr>
            <w:tcW w:w="3272" w:type="dxa"/>
            <w:vMerge w:val="continue"/>
            <w:tcBorders>
              <w:right w:val="single" w:color="auto" w:sz="4" w:space="0"/>
            </w:tcBorders>
            <w:shd w:val="clear" w:color="auto" w:fill="FFFFFF"/>
            <w:vAlign w:val="center"/>
          </w:tcPr>
          <w:p>
            <w:pPr>
              <w:widowControl/>
              <w:jc w:val="left"/>
              <w:rPr>
                <w:rFonts w:ascii="宋体" w:hAnsi="宋体" w:eastAsia="宋体" w:cs="宋体"/>
                <w:color w:val="auto"/>
                <w:sz w:val="21"/>
                <w:szCs w:val="21"/>
              </w:rPr>
            </w:pPr>
          </w:p>
        </w:tc>
        <w:tc>
          <w:tcPr>
            <w:tcW w:w="3958" w:type="dxa"/>
            <w:tcBorders>
              <w:left w:val="single" w:color="auto" w:sz="4" w:space="0"/>
            </w:tcBorders>
            <w:shd w:val="clear" w:color="auto" w:fill="FFFFFF"/>
            <w:vAlign w:val="center"/>
          </w:tcPr>
          <w:p>
            <w:pPr>
              <w:widowControl/>
              <w:rPr>
                <w:rFonts w:ascii="宋体" w:hAnsi="宋体" w:eastAsia="宋体" w:cs="宋体"/>
                <w:color w:val="auto"/>
                <w:sz w:val="21"/>
                <w:szCs w:val="21"/>
              </w:rPr>
            </w:pPr>
            <w:r>
              <w:rPr>
                <w:rFonts w:hint="eastAsia" w:ascii="宋体" w:hAnsi="宋体" w:eastAsia="宋体" w:cs="宋体"/>
                <w:color w:val="auto"/>
                <w:sz w:val="21"/>
                <w:szCs w:val="21"/>
              </w:rPr>
              <w:t xml:space="preserve">内置IPS特征库，特征规则数量超过3000条。 </w:t>
            </w:r>
          </w:p>
        </w:tc>
        <w:tc>
          <w:tcPr>
            <w:tcW w:w="600" w:type="dxa"/>
            <w:vMerge w:val="continue"/>
            <w:shd w:val="clear" w:color="auto" w:fill="FFFFFF"/>
            <w:vAlign w:val="center"/>
          </w:tcPr>
          <w:p>
            <w:pPr>
              <w:widowControl/>
              <w:jc w:val="center"/>
              <w:textAlignment w:val="center"/>
              <w:rPr>
                <w:rFonts w:ascii="宋体" w:hAnsi="宋体" w:eastAsia="宋体" w:cs="宋体"/>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5" w:type="dxa"/>
            <w:left w:w="15" w:type="dxa"/>
            <w:bottom w:w="15" w:type="dxa"/>
            <w:right w:w="15" w:type="dxa"/>
          </w:tblCellMar>
        </w:tblPrEx>
        <w:trPr>
          <w:trHeight w:val="524" w:hRule="atLeast"/>
        </w:trPr>
        <w:tc>
          <w:tcPr>
            <w:tcW w:w="615" w:type="dxa"/>
            <w:vMerge w:val="continue"/>
            <w:shd w:val="clear" w:color="auto" w:fill="auto"/>
            <w:vAlign w:val="center"/>
          </w:tcPr>
          <w:p>
            <w:pPr>
              <w:widowControl/>
              <w:jc w:val="center"/>
              <w:textAlignment w:val="center"/>
              <w:rPr>
                <w:rFonts w:ascii="宋体" w:hAnsi="宋体" w:eastAsia="宋体" w:cs="宋体"/>
                <w:color w:val="auto"/>
                <w:sz w:val="21"/>
                <w:szCs w:val="21"/>
              </w:rPr>
            </w:pPr>
          </w:p>
        </w:tc>
        <w:tc>
          <w:tcPr>
            <w:tcW w:w="1170" w:type="dxa"/>
            <w:vMerge w:val="continue"/>
            <w:shd w:val="clear" w:color="auto" w:fill="FFFFFF"/>
            <w:vAlign w:val="center"/>
          </w:tcPr>
          <w:p>
            <w:pPr>
              <w:widowControl/>
              <w:jc w:val="center"/>
              <w:textAlignment w:val="center"/>
              <w:rPr>
                <w:rFonts w:ascii="宋体" w:hAnsi="宋体" w:eastAsia="宋体" w:cs="宋体"/>
                <w:color w:val="auto"/>
                <w:sz w:val="21"/>
                <w:szCs w:val="21"/>
              </w:rPr>
            </w:pPr>
          </w:p>
        </w:tc>
        <w:tc>
          <w:tcPr>
            <w:tcW w:w="3272" w:type="dxa"/>
            <w:vMerge w:val="continue"/>
            <w:tcBorders>
              <w:right w:val="single" w:color="auto" w:sz="4" w:space="0"/>
            </w:tcBorders>
            <w:shd w:val="clear" w:color="auto" w:fill="FFFFFF"/>
            <w:vAlign w:val="center"/>
          </w:tcPr>
          <w:p>
            <w:pPr>
              <w:widowControl/>
              <w:jc w:val="left"/>
              <w:rPr>
                <w:rFonts w:ascii="宋体" w:hAnsi="宋体" w:eastAsia="宋体" w:cs="宋体"/>
                <w:color w:val="auto"/>
                <w:sz w:val="21"/>
                <w:szCs w:val="21"/>
              </w:rPr>
            </w:pPr>
          </w:p>
        </w:tc>
        <w:tc>
          <w:tcPr>
            <w:tcW w:w="3958" w:type="dxa"/>
            <w:tcBorders>
              <w:left w:val="single" w:color="auto" w:sz="4" w:space="0"/>
            </w:tcBorders>
            <w:shd w:val="clear" w:color="auto" w:fill="FFFFFF"/>
            <w:vAlign w:val="center"/>
          </w:tcPr>
          <w:p>
            <w:pPr>
              <w:widowControl/>
              <w:jc w:val="left"/>
              <w:rPr>
                <w:rFonts w:ascii="宋体" w:hAnsi="宋体" w:eastAsia="宋体" w:cs="宋体"/>
                <w:color w:val="auto"/>
                <w:sz w:val="21"/>
                <w:szCs w:val="21"/>
              </w:rPr>
            </w:pPr>
            <w:r>
              <w:rPr>
                <w:rFonts w:hint="eastAsia" w:ascii="宋体" w:hAnsi="宋体" w:eastAsia="宋体" w:cs="宋体"/>
                <w:color w:val="auto"/>
                <w:sz w:val="21"/>
                <w:szCs w:val="21"/>
              </w:rPr>
              <w:t>支持对HTTP、SMTP、POP3、FTP、Telnet、VLAN、MPLS、ARP、TCP、UDP、RPC、GRE等多种协议的分析</w:t>
            </w:r>
          </w:p>
        </w:tc>
        <w:tc>
          <w:tcPr>
            <w:tcW w:w="600" w:type="dxa"/>
            <w:vMerge w:val="continue"/>
            <w:shd w:val="clear" w:color="auto" w:fill="FFFFFF"/>
            <w:vAlign w:val="center"/>
          </w:tcPr>
          <w:p>
            <w:pPr>
              <w:widowControl/>
              <w:jc w:val="center"/>
              <w:textAlignment w:val="center"/>
              <w:rPr>
                <w:rFonts w:ascii="宋体" w:hAnsi="宋体" w:eastAsia="宋体" w:cs="宋体"/>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5" w:type="dxa"/>
            <w:left w:w="15" w:type="dxa"/>
            <w:bottom w:w="15" w:type="dxa"/>
            <w:right w:w="15" w:type="dxa"/>
          </w:tblCellMar>
        </w:tblPrEx>
        <w:trPr>
          <w:trHeight w:val="524" w:hRule="atLeast"/>
        </w:trPr>
        <w:tc>
          <w:tcPr>
            <w:tcW w:w="615" w:type="dxa"/>
            <w:vMerge w:val="continue"/>
            <w:shd w:val="clear" w:color="auto" w:fill="auto"/>
            <w:vAlign w:val="center"/>
          </w:tcPr>
          <w:p>
            <w:pPr>
              <w:widowControl/>
              <w:jc w:val="center"/>
              <w:textAlignment w:val="center"/>
              <w:rPr>
                <w:rFonts w:ascii="宋体" w:hAnsi="宋体" w:eastAsia="宋体" w:cs="宋体"/>
                <w:color w:val="auto"/>
                <w:sz w:val="21"/>
                <w:szCs w:val="21"/>
              </w:rPr>
            </w:pPr>
          </w:p>
        </w:tc>
        <w:tc>
          <w:tcPr>
            <w:tcW w:w="1170" w:type="dxa"/>
            <w:vMerge w:val="continue"/>
            <w:shd w:val="clear" w:color="auto" w:fill="FFFFFF"/>
            <w:vAlign w:val="center"/>
          </w:tcPr>
          <w:p>
            <w:pPr>
              <w:widowControl/>
              <w:jc w:val="center"/>
              <w:textAlignment w:val="center"/>
              <w:rPr>
                <w:rFonts w:ascii="宋体" w:hAnsi="宋体" w:eastAsia="宋体" w:cs="宋体"/>
                <w:color w:val="auto"/>
                <w:sz w:val="21"/>
                <w:szCs w:val="21"/>
              </w:rPr>
            </w:pPr>
          </w:p>
        </w:tc>
        <w:tc>
          <w:tcPr>
            <w:tcW w:w="3272" w:type="dxa"/>
            <w:vMerge w:val="continue"/>
            <w:tcBorders>
              <w:right w:val="single" w:color="auto" w:sz="4" w:space="0"/>
            </w:tcBorders>
            <w:shd w:val="clear" w:color="auto" w:fill="FFFFFF"/>
            <w:vAlign w:val="center"/>
          </w:tcPr>
          <w:p>
            <w:pPr>
              <w:widowControl/>
              <w:jc w:val="left"/>
              <w:rPr>
                <w:rFonts w:ascii="宋体" w:hAnsi="宋体" w:eastAsia="宋体" w:cs="宋体"/>
                <w:color w:val="auto"/>
                <w:sz w:val="21"/>
                <w:szCs w:val="21"/>
              </w:rPr>
            </w:pPr>
          </w:p>
        </w:tc>
        <w:tc>
          <w:tcPr>
            <w:tcW w:w="3958" w:type="dxa"/>
            <w:tcBorders>
              <w:left w:val="single" w:color="auto" w:sz="4" w:space="0"/>
            </w:tcBorders>
            <w:shd w:val="clear" w:color="auto" w:fill="FFFFFF"/>
            <w:vAlign w:val="center"/>
          </w:tcPr>
          <w:p>
            <w:pPr>
              <w:widowControl/>
              <w:jc w:val="left"/>
              <w:rPr>
                <w:rFonts w:ascii="宋体" w:hAnsi="宋体" w:eastAsia="宋体" w:cs="宋体"/>
                <w:color w:val="auto"/>
                <w:sz w:val="21"/>
                <w:szCs w:val="21"/>
              </w:rPr>
            </w:pPr>
            <w:r>
              <w:rPr>
                <w:rFonts w:hint="eastAsia" w:ascii="宋体" w:hAnsi="宋体" w:eastAsia="宋体" w:cs="宋体"/>
                <w:color w:val="auto"/>
                <w:sz w:val="21"/>
                <w:szCs w:val="21"/>
              </w:rPr>
              <w:t>在保障合法应用正常运转的前提下，提供对网络病毒、蠕虫、间谍软件、木马后门、刺探扫描、暴力破2解等恶意流量的检测和阻断</w:t>
            </w:r>
          </w:p>
        </w:tc>
        <w:tc>
          <w:tcPr>
            <w:tcW w:w="600" w:type="dxa"/>
            <w:vMerge w:val="continue"/>
            <w:shd w:val="clear" w:color="auto" w:fill="FFFFFF"/>
            <w:vAlign w:val="center"/>
          </w:tcPr>
          <w:p>
            <w:pPr>
              <w:widowControl/>
              <w:jc w:val="center"/>
              <w:textAlignment w:val="center"/>
              <w:rPr>
                <w:rFonts w:ascii="宋体" w:hAnsi="宋体" w:eastAsia="宋体" w:cs="宋体"/>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5" w:type="dxa"/>
            <w:left w:w="15" w:type="dxa"/>
            <w:bottom w:w="15" w:type="dxa"/>
            <w:right w:w="15" w:type="dxa"/>
          </w:tblCellMar>
        </w:tblPrEx>
        <w:trPr>
          <w:trHeight w:val="524" w:hRule="atLeast"/>
        </w:trPr>
        <w:tc>
          <w:tcPr>
            <w:tcW w:w="615" w:type="dxa"/>
            <w:vMerge w:val="continue"/>
            <w:shd w:val="clear" w:color="auto" w:fill="auto"/>
            <w:vAlign w:val="center"/>
          </w:tcPr>
          <w:p>
            <w:pPr>
              <w:widowControl/>
              <w:jc w:val="center"/>
              <w:textAlignment w:val="center"/>
              <w:rPr>
                <w:rFonts w:ascii="宋体" w:hAnsi="宋体" w:eastAsia="宋体" w:cs="宋体"/>
                <w:color w:val="auto"/>
                <w:sz w:val="21"/>
                <w:szCs w:val="21"/>
              </w:rPr>
            </w:pPr>
          </w:p>
        </w:tc>
        <w:tc>
          <w:tcPr>
            <w:tcW w:w="1170" w:type="dxa"/>
            <w:vMerge w:val="continue"/>
            <w:shd w:val="clear" w:color="auto" w:fill="FFFFFF"/>
            <w:vAlign w:val="center"/>
          </w:tcPr>
          <w:p>
            <w:pPr>
              <w:widowControl/>
              <w:jc w:val="center"/>
              <w:textAlignment w:val="center"/>
              <w:rPr>
                <w:rFonts w:ascii="宋体" w:hAnsi="宋体" w:eastAsia="宋体" w:cs="宋体"/>
                <w:color w:val="auto"/>
                <w:sz w:val="21"/>
                <w:szCs w:val="21"/>
              </w:rPr>
            </w:pPr>
          </w:p>
        </w:tc>
        <w:tc>
          <w:tcPr>
            <w:tcW w:w="3272" w:type="dxa"/>
            <w:vMerge w:val="restart"/>
            <w:tcBorders>
              <w:right w:val="single" w:color="auto" w:sz="4" w:space="0"/>
            </w:tcBorders>
            <w:shd w:val="clear" w:color="auto" w:fill="FFFFFF"/>
            <w:vAlign w:val="center"/>
          </w:tcPr>
          <w:p>
            <w:pPr>
              <w:widowControl/>
              <w:jc w:val="center"/>
              <w:rPr>
                <w:rFonts w:ascii="宋体" w:hAnsi="宋体" w:eastAsia="宋体" w:cs="宋体"/>
                <w:color w:val="auto"/>
                <w:sz w:val="21"/>
                <w:szCs w:val="21"/>
              </w:rPr>
            </w:pPr>
            <w:r>
              <w:rPr>
                <w:rFonts w:hint="eastAsia" w:ascii="宋体" w:hAnsi="宋体" w:eastAsia="宋体" w:cs="宋体"/>
                <w:color w:val="auto"/>
                <w:sz w:val="21"/>
                <w:szCs w:val="21"/>
              </w:rPr>
              <w:t>防病毒（AV）功能</w:t>
            </w:r>
          </w:p>
        </w:tc>
        <w:tc>
          <w:tcPr>
            <w:tcW w:w="3958" w:type="dxa"/>
            <w:tcBorders>
              <w:left w:val="single" w:color="auto" w:sz="4" w:space="0"/>
            </w:tcBorders>
            <w:shd w:val="clear" w:color="auto" w:fill="FFFFFF"/>
            <w:vAlign w:val="center"/>
          </w:tcPr>
          <w:p>
            <w:pPr>
              <w:widowControl/>
              <w:jc w:val="left"/>
              <w:rPr>
                <w:rFonts w:ascii="宋体" w:hAnsi="宋体" w:eastAsia="宋体" w:cs="宋体"/>
                <w:color w:val="auto"/>
                <w:sz w:val="21"/>
                <w:szCs w:val="21"/>
              </w:rPr>
            </w:pPr>
            <w:r>
              <w:rPr>
                <w:rFonts w:hint="eastAsia" w:ascii="宋体" w:hAnsi="宋体" w:eastAsia="宋体" w:cs="宋体"/>
                <w:color w:val="auto"/>
                <w:sz w:val="21"/>
                <w:szCs w:val="21"/>
              </w:rPr>
              <w:t>内置病毒（AV）特征库，病毒库可以在线更新、本地更新</w:t>
            </w:r>
          </w:p>
        </w:tc>
        <w:tc>
          <w:tcPr>
            <w:tcW w:w="600" w:type="dxa"/>
            <w:vMerge w:val="continue"/>
            <w:shd w:val="clear" w:color="auto" w:fill="FFFFFF"/>
            <w:vAlign w:val="center"/>
          </w:tcPr>
          <w:p>
            <w:pPr>
              <w:widowControl/>
              <w:jc w:val="center"/>
              <w:textAlignment w:val="center"/>
              <w:rPr>
                <w:rFonts w:ascii="宋体" w:hAnsi="宋体" w:eastAsia="宋体" w:cs="宋体"/>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5" w:type="dxa"/>
            <w:left w:w="15" w:type="dxa"/>
            <w:bottom w:w="15" w:type="dxa"/>
            <w:right w:w="15" w:type="dxa"/>
          </w:tblCellMar>
        </w:tblPrEx>
        <w:trPr>
          <w:trHeight w:val="524" w:hRule="atLeast"/>
        </w:trPr>
        <w:tc>
          <w:tcPr>
            <w:tcW w:w="615" w:type="dxa"/>
            <w:vMerge w:val="continue"/>
            <w:shd w:val="clear" w:color="auto" w:fill="auto"/>
            <w:vAlign w:val="center"/>
          </w:tcPr>
          <w:p>
            <w:pPr>
              <w:widowControl/>
              <w:jc w:val="center"/>
              <w:textAlignment w:val="center"/>
              <w:rPr>
                <w:rFonts w:ascii="宋体" w:hAnsi="宋体" w:eastAsia="宋体" w:cs="宋体"/>
                <w:color w:val="auto"/>
                <w:sz w:val="21"/>
                <w:szCs w:val="21"/>
              </w:rPr>
            </w:pPr>
          </w:p>
        </w:tc>
        <w:tc>
          <w:tcPr>
            <w:tcW w:w="1170" w:type="dxa"/>
            <w:vMerge w:val="continue"/>
            <w:shd w:val="clear" w:color="auto" w:fill="FFFFFF"/>
            <w:vAlign w:val="center"/>
          </w:tcPr>
          <w:p>
            <w:pPr>
              <w:widowControl/>
              <w:jc w:val="center"/>
              <w:textAlignment w:val="center"/>
              <w:rPr>
                <w:rFonts w:ascii="宋体" w:hAnsi="宋体" w:eastAsia="宋体" w:cs="宋体"/>
                <w:color w:val="auto"/>
                <w:sz w:val="21"/>
                <w:szCs w:val="21"/>
              </w:rPr>
            </w:pPr>
          </w:p>
        </w:tc>
        <w:tc>
          <w:tcPr>
            <w:tcW w:w="3272" w:type="dxa"/>
            <w:vMerge w:val="continue"/>
            <w:tcBorders>
              <w:right w:val="single" w:color="auto" w:sz="4" w:space="0"/>
            </w:tcBorders>
            <w:shd w:val="clear" w:color="auto" w:fill="FFFFFF"/>
            <w:vAlign w:val="center"/>
          </w:tcPr>
          <w:p>
            <w:pPr>
              <w:widowControl/>
              <w:jc w:val="left"/>
              <w:rPr>
                <w:rFonts w:ascii="宋体" w:hAnsi="宋体" w:eastAsia="宋体" w:cs="宋体"/>
                <w:color w:val="auto"/>
                <w:sz w:val="21"/>
                <w:szCs w:val="21"/>
              </w:rPr>
            </w:pPr>
          </w:p>
        </w:tc>
        <w:tc>
          <w:tcPr>
            <w:tcW w:w="3958" w:type="dxa"/>
            <w:tcBorders>
              <w:left w:val="single" w:color="auto" w:sz="4" w:space="0"/>
            </w:tcBorders>
            <w:shd w:val="clear" w:color="auto" w:fill="FFFFFF"/>
            <w:vAlign w:val="center"/>
          </w:tcPr>
          <w:p>
            <w:pPr>
              <w:widowControl/>
              <w:jc w:val="left"/>
              <w:rPr>
                <w:rFonts w:ascii="宋体" w:hAnsi="宋体" w:eastAsia="宋体" w:cs="宋体"/>
                <w:color w:val="auto"/>
                <w:sz w:val="21"/>
                <w:szCs w:val="21"/>
              </w:rPr>
            </w:pPr>
            <w:r>
              <w:rPr>
                <w:rFonts w:hint="eastAsia" w:ascii="宋体" w:hAnsi="宋体" w:eastAsia="宋体" w:cs="宋体"/>
                <w:color w:val="auto"/>
                <w:sz w:val="21"/>
                <w:szCs w:val="21"/>
              </w:rPr>
              <w:t>支持路由、透明、混合等各种工作模式下的网络病毒检测，支持无IP地址的透明桥下的网络病毒检测模式，支持VPN 模式下的病毒扫描</w:t>
            </w:r>
          </w:p>
        </w:tc>
        <w:tc>
          <w:tcPr>
            <w:tcW w:w="600" w:type="dxa"/>
            <w:vMerge w:val="continue"/>
            <w:shd w:val="clear" w:color="auto" w:fill="FFFFFF"/>
            <w:vAlign w:val="center"/>
          </w:tcPr>
          <w:p>
            <w:pPr>
              <w:widowControl/>
              <w:jc w:val="center"/>
              <w:textAlignment w:val="center"/>
              <w:rPr>
                <w:rFonts w:ascii="宋体" w:hAnsi="宋体" w:eastAsia="宋体" w:cs="宋体"/>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5" w:type="dxa"/>
            <w:left w:w="15" w:type="dxa"/>
            <w:bottom w:w="15" w:type="dxa"/>
            <w:right w:w="15" w:type="dxa"/>
          </w:tblCellMar>
        </w:tblPrEx>
        <w:trPr>
          <w:trHeight w:val="524" w:hRule="atLeast"/>
        </w:trPr>
        <w:tc>
          <w:tcPr>
            <w:tcW w:w="615" w:type="dxa"/>
            <w:vMerge w:val="continue"/>
            <w:shd w:val="clear" w:color="auto" w:fill="auto"/>
            <w:vAlign w:val="center"/>
          </w:tcPr>
          <w:p>
            <w:pPr>
              <w:widowControl/>
              <w:jc w:val="center"/>
              <w:textAlignment w:val="center"/>
              <w:rPr>
                <w:rFonts w:ascii="宋体" w:hAnsi="宋体" w:eastAsia="宋体" w:cs="宋体"/>
                <w:color w:val="auto"/>
                <w:sz w:val="21"/>
                <w:szCs w:val="21"/>
              </w:rPr>
            </w:pPr>
          </w:p>
        </w:tc>
        <w:tc>
          <w:tcPr>
            <w:tcW w:w="1170" w:type="dxa"/>
            <w:vMerge w:val="continue"/>
            <w:shd w:val="clear" w:color="auto" w:fill="FFFFFF"/>
            <w:vAlign w:val="center"/>
          </w:tcPr>
          <w:p>
            <w:pPr>
              <w:widowControl/>
              <w:jc w:val="center"/>
              <w:textAlignment w:val="center"/>
              <w:rPr>
                <w:rFonts w:ascii="宋体" w:hAnsi="宋体" w:eastAsia="宋体" w:cs="宋体"/>
                <w:color w:val="auto"/>
                <w:sz w:val="21"/>
                <w:szCs w:val="21"/>
              </w:rPr>
            </w:pPr>
          </w:p>
        </w:tc>
        <w:tc>
          <w:tcPr>
            <w:tcW w:w="3272" w:type="dxa"/>
            <w:vMerge w:val="continue"/>
            <w:tcBorders>
              <w:right w:val="single" w:color="auto" w:sz="4" w:space="0"/>
            </w:tcBorders>
            <w:shd w:val="clear" w:color="auto" w:fill="FFFFFF"/>
            <w:vAlign w:val="center"/>
          </w:tcPr>
          <w:p>
            <w:pPr>
              <w:widowControl/>
              <w:jc w:val="left"/>
              <w:rPr>
                <w:rFonts w:ascii="宋体" w:hAnsi="宋体" w:eastAsia="宋体" w:cs="宋体"/>
                <w:color w:val="auto"/>
                <w:sz w:val="21"/>
                <w:szCs w:val="21"/>
              </w:rPr>
            </w:pPr>
          </w:p>
        </w:tc>
        <w:tc>
          <w:tcPr>
            <w:tcW w:w="3958" w:type="dxa"/>
            <w:tcBorders>
              <w:left w:val="single" w:color="auto" w:sz="4" w:space="0"/>
            </w:tcBorders>
            <w:shd w:val="clear" w:color="auto" w:fill="FFFFFF"/>
            <w:vAlign w:val="center"/>
          </w:tcPr>
          <w:p>
            <w:pPr>
              <w:widowControl/>
              <w:jc w:val="left"/>
              <w:rPr>
                <w:rFonts w:ascii="宋体" w:hAnsi="宋体" w:eastAsia="宋体" w:cs="宋体"/>
                <w:color w:val="auto"/>
                <w:sz w:val="21"/>
                <w:szCs w:val="21"/>
              </w:rPr>
            </w:pPr>
            <w:r>
              <w:rPr>
                <w:rFonts w:hint="eastAsia" w:ascii="宋体" w:hAnsi="宋体" w:eastAsia="宋体" w:cs="宋体"/>
                <w:color w:val="auto"/>
                <w:sz w:val="21"/>
                <w:szCs w:val="21"/>
              </w:rPr>
              <w:t>可对HTTP、FTP、SMTP、POP3、IMAP等协议的应用进行文件的病毒扫描和过滤</w:t>
            </w:r>
          </w:p>
        </w:tc>
        <w:tc>
          <w:tcPr>
            <w:tcW w:w="600" w:type="dxa"/>
            <w:vMerge w:val="continue"/>
            <w:shd w:val="clear" w:color="auto" w:fill="FFFFFF"/>
            <w:vAlign w:val="center"/>
          </w:tcPr>
          <w:p>
            <w:pPr>
              <w:widowControl/>
              <w:jc w:val="center"/>
              <w:textAlignment w:val="center"/>
              <w:rPr>
                <w:rFonts w:ascii="宋体" w:hAnsi="宋体" w:eastAsia="宋体" w:cs="宋体"/>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5" w:type="dxa"/>
            <w:left w:w="15" w:type="dxa"/>
            <w:bottom w:w="15" w:type="dxa"/>
            <w:right w:w="15" w:type="dxa"/>
          </w:tblCellMar>
        </w:tblPrEx>
        <w:trPr>
          <w:trHeight w:val="524" w:hRule="atLeast"/>
        </w:trPr>
        <w:tc>
          <w:tcPr>
            <w:tcW w:w="615" w:type="dxa"/>
            <w:vMerge w:val="continue"/>
            <w:shd w:val="clear" w:color="auto" w:fill="auto"/>
            <w:vAlign w:val="center"/>
          </w:tcPr>
          <w:p>
            <w:pPr>
              <w:widowControl/>
              <w:jc w:val="center"/>
              <w:textAlignment w:val="center"/>
              <w:rPr>
                <w:rFonts w:ascii="宋体" w:hAnsi="宋体" w:eastAsia="宋体" w:cs="宋体"/>
                <w:color w:val="auto"/>
                <w:sz w:val="21"/>
                <w:szCs w:val="21"/>
              </w:rPr>
            </w:pPr>
          </w:p>
        </w:tc>
        <w:tc>
          <w:tcPr>
            <w:tcW w:w="1170" w:type="dxa"/>
            <w:vMerge w:val="continue"/>
            <w:shd w:val="clear" w:color="auto" w:fill="FFFFFF"/>
            <w:vAlign w:val="center"/>
          </w:tcPr>
          <w:p>
            <w:pPr>
              <w:widowControl/>
              <w:jc w:val="center"/>
              <w:textAlignment w:val="center"/>
              <w:rPr>
                <w:rFonts w:ascii="宋体" w:hAnsi="宋体" w:eastAsia="宋体" w:cs="宋体"/>
                <w:color w:val="auto"/>
                <w:sz w:val="21"/>
                <w:szCs w:val="21"/>
              </w:rPr>
            </w:pPr>
          </w:p>
        </w:tc>
        <w:tc>
          <w:tcPr>
            <w:tcW w:w="3272" w:type="dxa"/>
            <w:vMerge w:val="restart"/>
            <w:tcBorders>
              <w:right w:val="single" w:color="auto" w:sz="4" w:space="0"/>
            </w:tcBorders>
            <w:shd w:val="clear" w:color="auto" w:fill="FFFFFF"/>
            <w:vAlign w:val="center"/>
          </w:tcPr>
          <w:p>
            <w:pPr>
              <w:widowControl/>
              <w:jc w:val="center"/>
              <w:rPr>
                <w:rFonts w:ascii="宋体" w:hAnsi="宋体" w:eastAsia="宋体" w:cs="宋体"/>
                <w:color w:val="auto"/>
                <w:sz w:val="21"/>
                <w:szCs w:val="21"/>
              </w:rPr>
            </w:pPr>
            <w:r>
              <w:rPr>
                <w:rFonts w:hint="eastAsia" w:ascii="宋体" w:hAnsi="宋体" w:eastAsia="宋体" w:cs="宋体"/>
                <w:color w:val="auto"/>
                <w:sz w:val="21"/>
                <w:szCs w:val="21"/>
              </w:rPr>
              <w:t>带宽（流量）管理功能</w:t>
            </w:r>
          </w:p>
        </w:tc>
        <w:tc>
          <w:tcPr>
            <w:tcW w:w="3958" w:type="dxa"/>
            <w:tcBorders>
              <w:left w:val="single" w:color="auto" w:sz="4" w:space="0"/>
            </w:tcBorders>
            <w:shd w:val="clear" w:color="auto" w:fill="FFFFFF"/>
            <w:vAlign w:val="center"/>
          </w:tcPr>
          <w:p>
            <w:pPr>
              <w:widowControl/>
              <w:jc w:val="left"/>
              <w:rPr>
                <w:rFonts w:ascii="宋体" w:hAnsi="宋体" w:eastAsia="宋体" w:cs="宋体"/>
                <w:color w:val="auto"/>
                <w:sz w:val="21"/>
                <w:szCs w:val="21"/>
              </w:rPr>
            </w:pPr>
            <w:r>
              <w:rPr>
                <w:rFonts w:hint="eastAsia" w:ascii="宋体" w:hAnsi="宋体" w:eastAsia="宋体" w:cs="宋体"/>
                <w:color w:val="auto"/>
                <w:sz w:val="21"/>
                <w:szCs w:val="21"/>
              </w:rPr>
              <w:t>可按照应用分类进行流量监控并提供实时的图形化监控报表</w:t>
            </w:r>
          </w:p>
        </w:tc>
        <w:tc>
          <w:tcPr>
            <w:tcW w:w="600" w:type="dxa"/>
            <w:vMerge w:val="continue"/>
            <w:shd w:val="clear" w:color="auto" w:fill="FFFFFF"/>
            <w:vAlign w:val="center"/>
          </w:tcPr>
          <w:p>
            <w:pPr>
              <w:widowControl/>
              <w:jc w:val="center"/>
              <w:textAlignment w:val="center"/>
              <w:rPr>
                <w:rFonts w:ascii="宋体" w:hAnsi="宋体" w:eastAsia="宋体" w:cs="宋体"/>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5" w:type="dxa"/>
            <w:left w:w="15" w:type="dxa"/>
            <w:bottom w:w="15" w:type="dxa"/>
            <w:right w:w="15" w:type="dxa"/>
          </w:tblCellMar>
        </w:tblPrEx>
        <w:trPr>
          <w:trHeight w:val="524" w:hRule="atLeast"/>
        </w:trPr>
        <w:tc>
          <w:tcPr>
            <w:tcW w:w="615" w:type="dxa"/>
            <w:vMerge w:val="continue"/>
            <w:shd w:val="clear" w:color="auto" w:fill="auto"/>
            <w:vAlign w:val="center"/>
          </w:tcPr>
          <w:p>
            <w:pPr>
              <w:widowControl/>
              <w:jc w:val="center"/>
              <w:textAlignment w:val="center"/>
              <w:rPr>
                <w:rFonts w:ascii="宋体" w:hAnsi="宋体" w:eastAsia="宋体" w:cs="宋体"/>
                <w:color w:val="auto"/>
                <w:sz w:val="21"/>
                <w:szCs w:val="21"/>
              </w:rPr>
            </w:pPr>
          </w:p>
        </w:tc>
        <w:tc>
          <w:tcPr>
            <w:tcW w:w="1170" w:type="dxa"/>
            <w:vMerge w:val="continue"/>
            <w:shd w:val="clear" w:color="auto" w:fill="FFFFFF"/>
            <w:vAlign w:val="center"/>
          </w:tcPr>
          <w:p>
            <w:pPr>
              <w:widowControl/>
              <w:jc w:val="center"/>
              <w:textAlignment w:val="center"/>
              <w:rPr>
                <w:rFonts w:ascii="宋体" w:hAnsi="宋体" w:eastAsia="宋体" w:cs="宋体"/>
                <w:color w:val="auto"/>
                <w:sz w:val="21"/>
                <w:szCs w:val="21"/>
              </w:rPr>
            </w:pPr>
          </w:p>
        </w:tc>
        <w:tc>
          <w:tcPr>
            <w:tcW w:w="3272" w:type="dxa"/>
            <w:vMerge w:val="continue"/>
            <w:tcBorders>
              <w:right w:val="single" w:color="auto" w:sz="4" w:space="0"/>
            </w:tcBorders>
            <w:shd w:val="clear" w:color="auto" w:fill="FFFFFF"/>
            <w:vAlign w:val="center"/>
          </w:tcPr>
          <w:p>
            <w:pPr>
              <w:widowControl/>
              <w:jc w:val="left"/>
              <w:rPr>
                <w:rFonts w:ascii="宋体" w:hAnsi="宋体" w:eastAsia="宋体" w:cs="宋体"/>
                <w:color w:val="auto"/>
                <w:sz w:val="21"/>
                <w:szCs w:val="21"/>
              </w:rPr>
            </w:pPr>
          </w:p>
        </w:tc>
        <w:tc>
          <w:tcPr>
            <w:tcW w:w="3958" w:type="dxa"/>
            <w:tcBorders>
              <w:left w:val="single" w:color="auto" w:sz="4" w:space="0"/>
            </w:tcBorders>
            <w:shd w:val="clear" w:color="auto" w:fill="FFFFFF"/>
            <w:vAlign w:val="center"/>
          </w:tcPr>
          <w:p>
            <w:pPr>
              <w:widowControl/>
              <w:jc w:val="left"/>
              <w:rPr>
                <w:rFonts w:ascii="宋体" w:hAnsi="宋体" w:eastAsia="宋体" w:cs="宋体"/>
                <w:color w:val="auto"/>
                <w:sz w:val="21"/>
                <w:szCs w:val="21"/>
              </w:rPr>
            </w:pPr>
            <w:r>
              <w:rPr>
                <w:rFonts w:hint="eastAsia" w:ascii="宋体" w:hAnsi="宋体" w:eastAsia="宋体" w:cs="宋体"/>
                <w:color w:val="auto"/>
                <w:sz w:val="21"/>
                <w:szCs w:val="21"/>
              </w:rPr>
              <w:t>必须支持基于安全域、用户、ip地址以及7层应用进行保证带宽，最大带宽的控制，支持针对7层应用的优先级转发控制</w:t>
            </w:r>
          </w:p>
        </w:tc>
        <w:tc>
          <w:tcPr>
            <w:tcW w:w="600" w:type="dxa"/>
            <w:vMerge w:val="continue"/>
            <w:shd w:val="clear" w:color="auto" w:fill="FFFFFF"/>
            <w:vAlign w:val="center"/>
          </w:tcPr>
          <w:p>
            <w:pPr>
              <w:widowControl/>
              <w:jc w:val="center"/>
              <w:textAlignment w:val="center"/>
              <w:rPr>
                <w:rFonts w:ascii="宋体" w:hAnsi="宋体" w:eastAsia="宋体" w:cs="宋体"/>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5" w:type="dxa"/>
            <w:left w:w="15" w:type="dxa"/>
            <w:bottom w:w="15" w:type="dxa"/>
            <w:right w:w="15" w:type="dxa"/>
          </w:tblCellMar>
        </w:tblPrEx>
        <w:trPr>
          <w:trHeight w:val="524" w:hRule="atLeast"/>
        </w:trPr>
        <w:tc>
          <w:tcPr>
            <w:tcW w:w="615" w:type="dxa"/>
            <w:vMerge w:val="continue"/>
            <w:shd w:val="clear" w:color="auto" w:fill="auto"/>
            <w:vAlign w:val="center"/>
          </w:tcPr>
          <w:p>
            <w:pPr>
              <w:widowControl/>
              <w:jc w:val="center"/>
              <w:textAlignment w:val="center"/>
              <w:rPr>
                <w:rFonts w:ascii="宋体" w:hAnsi="宋体" w:eastAsia="宋体" w:cs="宋体"/>
                <w:color w:val="auto"/>
                <w:sz w:val="21"/>
                <w:szCs w:val="21"/>
              </w:rPr>
            </w:pPr>
          </w:p>
        </w:tc>
        <w:tc>
          <w:tcPr>
            <w:tcW w:w="1170" w:type="dxa"/>
            <w:vMerge w:val="continue"/>
            <w:shd w:val="clear" w:color="auto" w:fill="FFFFFF"/>
            <w:vAlign w:val="center"/>
          </w:tcPr>
          <w:p>
            <w:pPr>
              <w:widowControl/>
              <w:jc w:val="center"/>
              <w:textAlignment w:val="center"/>
              <w:rPr>
                <w:rFonts w:ascii="宋体" w:hAnsi="宋体" w:eastAsia="宋体" w:cs="宋体"/>
                <w:color w:val="auto"/>
                <w:sz w:val="21"/>
                <w:szCs w:val="21"/>
              </w:rPr>
            </w:pPr>
          </w:p>
        </w:tc>
        <w:tc>
          <w:tcPr>
            <w:tcW w:w="3272" w:type="dxa"/>
            <w:vMerge w:val="continue"/>
            <w:tcBorders>
              <w:right w:val="single" w:color="auto" w:sz="4" w:space="0"/>
            </w:tcBorders>
            <w:shd w:val="clear" w:color="auto" w:fill="FFFFFF"/>
            <w:vAlign w:val="center"/>
          </w:tcPr>
          <w:p>
            <w:pPr>
              <w:widowControl/>
              <w:jc w:val="left"/>
              <w:rPr>
                <w:rFonts w:ascii="宋体" w:hAnsi="宋体" w:eastAsia="宋体" w:cs="宋体"/>
                <w:color w:val="auto"/>
                <w:sz w:val="21"/>
                <w:szCs w:val="21"/>
              </w:rPr>
            </w:pPr>
          </w:p>
        </w:tc>
        <w:tc>
          <w:tcPr>
            <w:tcW w:w="3958" w:type="dxa"/>
            <w:tcBorders>
              <w:left w:val="single" w:color="auto" w:sz="4" w:space="0"/>
            </w:tcBorders>
            <w:shd w:val="clear" w:color="auto" w:fill="FFFFFF"/>
            <w:vAlign w:val="center"/>
          </w:tcPr>
          <w:p>
            <w:pPr>
              <w:widowControl/>
              <w:jc w:val="left"/>
              <w:rPr>
                <w:rFonts w:ascii="宋体" w:hAnsi="宋体" w:eastAsia="宋体" w:cs="宋体"/>
                <w:color w:val="auto"/>
                <w:sz w:val="21"/>
                <w:szCs w:val="21"/>
              </w:rPr>
            </w:pPr>
            <w:r>
              <w:rPr>
                <w:rFonts w:hint="eastAsia" w:ascii="宋体" w:hAnsi="宋体" w:eastAsia="宋体" w:cs="宋体"/>
                <w:color w:val="auto"/>
                <w:sz w:val="21"/>
                <w:szCs w:val="21"/>
              </w:rPr>
              <w:t>多层QoS功能要求包含应用QoS 和IP QoS 是两个独立的数据流控制功能，应用QoS下可以嵌套IP Qos策略；IP QoS可以嵌套应用QoS。</w:t>
            </w:r>
          </w:p>
        </w:tc>
        <w:tc>
          <w:tcPr>
            <w:tcW w:w="600" w:type="dxa"/>
            <w:vMerge w:val="continue"/>
            <w:shd w:val="clear" w:color="auto" w:fill="FFFFFF"/>
            <w:vAlign w:val="center"/>
          </w:tcPr>
          <w:p>
            <w:pPr>
              <w:widowControl/>
              <w:jc w:val="center"/>
              <w:textAlignment w:val="center"/>
              <w:rPr>
                <w:rFonts w:ascii="宋体" w:hAnsi="宋体" w:eastAsia="宋体" w:cs="宋体"/>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5" w:type="dxa"/>
            <w:left w:w="15" w:type="dxa"/>
            <w:bottom w:w="15" w:type="dxa"/>
            <w:right w:w="15" w:type="dxa"/>
          </w:tblCellMar>
        </w:tblPrEx>
        <w:trPr>
          <w:trHeight w:val="524" w:hRule="atLeast"/>
        </w:trPr>
        <w:tc>
          <w:tcPr>
            <w:tcW w:w="615" w:type="dxa"/>
            <w:vMerge w:val="continue"/>
            <w:shd w:val="clear" w:color="auto" w:fill="auto"/>
            <w:vAlign w:val="center"/>
          </w:tcPr>
          <w:p>
            <w:pPr>
              <w:widowControl/>
              <w:jc w:val="center"/>
              <w:textAlignment w:val="center"/>
              <w:rPr>
                <w:rFonts w:ascii="宋体" w:hAnsi="宋体" w:eastAsia="宋体" w:cs="宋体"/>
                <w:color w:val="auto"/>
                <w:sz w:val="21"/>
                <w:szCs w:val="21"/>
              </w:rPr>
            </w:pPr>
          </w:p>
        </w:tc>
        <w:tc>
          <w:tcPr>
            <w:tcW w:w="1170" w:type="dxa"/>
            <w:vMerge w:val="continue"/>
            <w:shd w:val="clear" w:color="auto" w:fill="FFFFFF"/>
            <w:vAlign w:val="center"/>
          </w:tcPr>
          <w:p>
            <w:pPr>
              <w:widowControl/>
              <w:jc w:val="center"/>
              <w:textAlignment w:val="center"/>
              <w:rPr>
                <w:rFonts w:ascii="宋体" w:hAnsi="宋体" w:eastAsia="宋体" w:cs="宋体"/>
                <w:color w:val="auto"/>
                <w:sz w:val="21"/>
                <w:szCs w:val="21"/>
              </w:rPr>
            </w:pPr>
          </w:p>
        </w:tc>
        <w:tc>
          <w:tcPr>
            <w:tcW w:w="3272" w:type="dxa"/>
            <w:vMerge w:val="continue"/>
            <w:tcBorders>
              <w:right w:val="single" w:color="auto" w:sz="4" w:space="0"/>
            </w:tcBorders>
            <w:shd w:val="clear" w:color="auto" w:fill="FFFFFF"/>
            <w:vAlign w:val="center"/>
          </w:tcPr>
          <w:p>
            <w:pPr>
              <w:widowControl/>
              <w:jc w:val="left"/>
              <w:rPr>
                <w:rFonts w:ascii="宋体" w:hAnsi="宋体" w:eastAsia="宋体" w:cs="宋体"/>
                <w:color w:val="auto"/>
                <w:sz w:val="21"/>
                <w:szCs w:val="21"/>
              </w:rPr>
            </w:pPr>
          </w:p>
        </w:tc>
        <w:tc>
          <w:tcPr>
            <w:tcW w:w="3958" w:type="dxa"/>
            <w:tcBorders>
              <w:left w:val="single" w:color="auto" w:sz="4" w:space="0"/>
            </w:tcBorders>
            <w:shd w:val="clear" w:color="auto" w:fill="FFFFFF"/>
            <w:vAlign w:val="center"/>
          </w:tcPr>
          <w:p>
            <w:pPr>
              <w:widowControl/>
              <w:jc w:val="left"/>
              <w:rPr>
                <w:rFonts w:ascii="宋体" w:hAnsi="宋体" w:eastAsia="宋体" w:cs="宋体"/>
                <w:color w:val="auto"/>
                <w:sz w:val="21"/>
                <w:szCs w:val="21"/>
              </w:rPr>
            </w:pPr>
            <w:r>
              <w:rPr>
                <w:rFonts w:hint="eastAsia" w:ascii="宋体" w:hAnsi="宋体" w:eastAsia="宋体" w:cs="宋体"/>
                <w:color w:val="auto"/>
                <w:sz w:val="21"/>
                <w:szCs w:val="21"/>
              </w:rPr>
              <w:t>*内置应用特征库，要求可升级。应用程序特征库不少于1300种，智能终端应用不少于200种。</w:t>
            </w:r>
          </w:p>
        </w:tc>
        <w:tc>
          <w:tcPr>
            <w:tcW w:w="600" w:type="dxa"/>
            <w:vMerge w:val="continue"/>
            <w:shd w:val="clear" w:color="auto" w:fill="FFFFFF"/>
            <w:vAlign w:val="center"/>
          </w:tcPr>
          <w:p>
            <w:pPr>
              <w:widowControl/>
              <w:jc w:val="center"/>
              <w:textAlignment w:val="center"/>
              <w:rPr>
                <w:rFonts w:ascii="宋体" w:hAnsi="宋体" w:eastAsia="宋体" w:cs="宋体"/>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5" w:type="dxa"/>
            <w:left w:w="15" w:type="dxa"/>
            <w:bottom w:w="15" w:type="dxa"/>
            <w:right w:w="15" w:type="dxa"/>
          </w:tblCellMar>
        </w:tblPrEx>
        <w:trPr>
          <w:trHeight w:val="524" w:hRule="atLeast"/>
        </w:trPr>
        <w:tc>
          <w:tcPr>
            <w:tcW w:w="615" w:type="dxa"/>
            <w:vMerge w:val="continue"/>
            <w:shd w:val="clear" w:color="auto" w:fill="auto"/>
            <w:vAlign w:val="center"/>
          </w:tcPr>
          <w:p>
            <w:pPr>
              <w:widowControl/>
              <w:jc w:val="center"/>
              <w:textAlignment w:val="center"/>
              <w:rPr>
                <w:rFonts w:ascii="宋体" w:hAnsi="宋体" w:eastAsia="宋体" w:cs="宋体"/>
                <w:color w:val="auto"/>
                <w:sz w:val="21"/>
                <w:szCs w:val="21"/>
              </w:rPr>
            </w:pPr>
          </w:p>
        </w:tc>
        <w:tc>
          <w:tcPr>
            <w:tcW w:w="1170" w:type="dxa"/>
            <w:vMerge w:val="continue"/>
            <w:shd w:val="clear" w:color="auto" w:fill="FFFFFF"/>
            <w:vAlign w:val="center"/>
          </w:tcPr>
          <w:p>
            <w:pPr>
              <w:widowControl/>
              <w:jc w:val="center"/>
              <w:textAlignment w:val="center"/>
              <w:rPr>
                <w:rFonts w:ascii="宋体" w:hAnsi="宋体" w:eastAsia="宋体" w:cs="宋体"/>
                <w:color w:val="auto"/>
                <w:sz w:val="21"/>
                <w:szCs w:val="21"/>
              </w:rPr>
            </w:pPr>
          </w:p>
        </w:tc>
        <w:tc>
          <w:tcPr>
            <w:tcW w:w="3272" w:type="dxa"/>
            <w:vMerge w:val="continue"/>
            <w:tcBorders>
              <w:right w:val="single" w:color="auto" w:sz="4" w:space="0"/>
            </w:tcBorders>
            <w:shd w:val="clear" w:color="auto" w:fill="FFFFFF"/>
            <w:vAlign w:val="center"/>
          </w:tcPr>
          <w:p>
            <w:pPr>
              <w:widowControl/>
              <w:jc w:val="left"/>
              <w:rPr>
                <w:rFonts w:ascii="宋体" w:hAnsi="宋体" w:eastAsia="宋体" w:cs="宋体"/>
                <w:color w:val="auto"/>
                <w:sz w:val="21"/>
                <w:szCs w:val="21"/>
              </w:rPr>
            </w:pPr>
          </w:p>
        </w:tc>
        <w:tc>
          <w:tcPr>
            <w:tcW w:w="3958" w:type="dxa"/>
            <w:tcBorders>
              <w:left w:val="single" w:color="auto" w:sz="4" w:space="0"/>
            </w:tcBorders>
            <w:shd w:val="clear" w:color="auto" w:fill="FFFFFF"/>
            <w:vAlign w:val="center"/>
          </w:tcPr>
          <w:p>
            <w:pPr>
              <w:widowControl/>
              <w:jc w:val="left"/>
              <w:rPr>
                <w:rFonts w:ascii="宋体" w:hAnsi="宋体" w:eastAsia="宋体" w:cs="宋体"/>
                <w:color w:val="auto"/>
                <w:sz w:val="21"/>
                <w:szCs w:val="21"/>
              </w:rPr>
            </w:pPr>
            <w:r>
              <w:rPr>
                <w:rFonts w:hint="eastAsia" w:ascii="宋体" w:hAnsi="宋体" w:eastAsia="宋体" w:cs="宋体"/>
                <w:color w:val="auto"/>
                <w:sz w:val="21"/>
                <w:szCs w:val="21"/>
              </w:rPr>
              <w:t>必须支持弹性带宽功能，可自定义阀值来上弹或回收带宽，充分利用网络带宽资源</w:t>
            </w:r>
          </w:p>
        </w:tc>
        <w:tc>
          <w:tcPr>
            <w:tcW w:w="600" w:type="dxa"/>
            <w:vMerge w:val="continue"/>
            <w:shd w:val="clear" w:color="auto" w:fill="FFFFFF"/>
            <w:vAlign w:val="center"/>
          </w:tcPr>
          <w:p>
            <w:pPr>
              <w:widowControl/>
              <w:jc w:val="center"/>
              <w:textAlignment w:val="center"/>
              <w:rPr>
                <w:rFonts w:ascii="宋体" w:hAnsi="宋体" w:eastAsia="宋体" w:cs="宋体"/>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5" w:type="dxa"/>
            <w:left w:w="15" w:type="dxa"/>
            <w:bottom w:w="15" w:type="dxa"/>
            <w:right w:w="15" w:type="dxa"/>
          </w:tblCellMar>
        </w:tblPrEx>
        <w:trPr>
          <w:trHeight w:val="524" w:hRule="atLeast"/>
        </w:trPr>
        <w:tc>
          <w:tcPr>
            <w:tcW w:w="615" w:type="dxa"/>
            <w:vMerge w:val="continue"/>
            <w:shd w:val="clear" w:color="auto" w:fill="auto"/>
            <w:vAlign w:val="center"/>
          </w:tcPr>
          <w:p>
            <w:pPr>
              <w:widowControl/>
              <w:jc w:val="center"/>
              <w:textAlignment w:val="center"/>
              <w:rPr>
                <w:rFonts w:ascii="宋体" w:hAnsi="宋体" w:eastAsia="宋体" w:cs="宋体"/>
                <w:color w:val="auto"/>
                <w:sz w:val="21"/>
                <w:szCs w:val="21"/>
              </w:rPr>
            </w:pPr>
          </w:p>
        </w:tc>
        <w:tc>
          <w:tcPr>
            <w:tcW w:w="1170" w:type="dxa"/>
            <w:vMerge w:val="continue"/>
            <w:shd w:val="clear" w:color="auto" w:fill="FFFFFF"/>
            <w:vAlign w:val="center"/>
          </w:tcPr>
          <w:p>
            <w:pPr>
              <w:widowControl/>
              <w:jc w:val="center"/>
              <w:textAlignment w:val="center"/>
              <w:rPr>
                <w:rFonts w:ascii="宋体" w:hAnsi="宋体" w:eastAsia="宋体" w:cs="宋体"/>
                <w:color w:val="auto"/>
                <w:sz w:val="21"/>
                <w:szCs w:val="21"/>
              </w:rPr>
            </w:pPr>
          </w:p>
        </w:tc>
        <w:tc>
          <w:tcPr>
            <w:tcW w:w="3272" w:type="dxa"/>
            <w:vMerge w:val="restart"/>
            <w:tcBorders>
              <w:right w:val="single" w:color="auto" w:sz="4" w:space="0"/>
            </w:tcBorders>
            <w:shd w:val="clear" w:color="auto" w:fill="FFFFFF"/>
            <w:vAlign w:val="center"/>
          </w:tcPr>
          <w:p>
            <w:pPr>
              <w:widowControl/>
              <w:jc w:val="center"/>
              <w:rPr>
                <w:rFonts w:ascii="宋体" w:hAnsi="宋体" w:eastAsia="宋体" w:cs="宋体"/>
                <w:color w:val="auto"/>
                <w:sz w:val="21"/>
                <w:szCs w:val="21"/>
              </w:rPr>
            </w:pPr>
            <w:r>
              <w:rPr>
                <w:rFonts w:hint="eastAsia" w:ascii="宋体" w:hAnsi="宋体" w:eastAsia="宋体" w:cs="宋体"/>
                <w:color w:val="auto"/>
                <w:sz w:val="21"/>
                <w:szCs w:val="21"/>
              </w:rPr>
              <w:t>上网行为管理功能</w:t>
            </w:r>
          </w:p>
        </w:tc>
        <w:tc>
          <w:tcPr>
            <w:tcW w:w="3958" w:type="dxa"/>
            <w:tcBorders>
              <w:left w:val="single" w:color="auto" w:sz="4" w:space="0"/>
            </w:tcBorders>
            <w:shd w:val="clear" w:color="auto" w:fill="FFFFFF"/>
            <w:vAlign w:val="center"/>
          </w:tcPr>
          <w:p>
            <w:pPr>
              <w:widowControl/>
              <w:jc w:val="left"/>
              <w:rPr>
                <w:rFonts w:ascii="宋体" w:hAnsi="宋体" w:eastAsia="宋体" w:cs="宋体"/>
                <w:color w:val="auto"/>
                <w:sz w:val="21"/>
                <w:szCs w:val="21"/>
              </w:rPr>
            </w:pPr>
            <w:r>
              <w:rPr>
                <w:rFonts w:hint="eastAsia" w:ascii="宋体" w:hAnsi="宋体" w:eastAsia="宋体" w:cs="宋体"/>
                <w:color w:val="auto"/>
                <w:sz w:val="21"/>
                <w:szCs w:val="21"/>
              </w:rPr>
              <w:t>支持2000万以上分类web页面库，且支持自定义URL分类过滤</w:t>
            </w:r>
          </w:p>
        </w:tc>
        <w:tc>
          <w:tcPr>
            <w:tcW w:w="600" w:type="dxa"/>
            <w:vMerge w:val="continue"/>
            <w:shd w:val="clear" w:color="auto" w:fill="FFFFFF"/>
            <w:vAlign w:val="center"/>
          </w:tcPr>
          <w:p>
            <w:pPr>
              <w:widowControl/>
              <w:jc w:val="center"/>
              <w:textAlignment w:val="center"/>
              <w:rPr>
                <w:rFonts w:ascii="宋体" w:hAnsi="宋体" w:eastAsia="宋体" w:cs="宋体"/>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5" w:type="dxa"/>
            <w:left w:w="15" w:type="dxa"/>
            <w:bottom w:w="15" w:type="dxa"/>
            <w:right w:w="15" w:type="dxa"/>
          </w:tblCellMar>
        </w:tblPrEx>
        <w:trPr>
          <w:trHeight w:val="524" w:hRule="atLeast"/>
        </w:trPr>
        <w:tc>
          <w:tcPr>
            <w:tcW w:w="615" w:type="dxa"/>
            <w:vMerge w:val="continue"/>
            <w:shd w:val="clear" w:color="auto" w:fill="auto"/>
            <w:vAlign w:val="center"/>
          </w:tcPr>
          <w:p>
            <w:pPr>
              <w:widowControl/>
              <w:jc w:val="center"/>
              <w:textAlignment w:val="center"/>
              <w:rPr>
                <w:rFonts w:ascii="宋体" w:hAnsi="宋体" w:eastAsia="宋体" w:cs="宋体"/>
                <w:color w:val="auto"/>
                <w:sz w:val="21"/>
                <w:szCs w:val="21"/>
              </w:rPr>
            </w:pPr>
          </w:p>
        </w:tc>
        <w:tc>
          <w:tcPr>
            <w:tcW w:w="1170" w:type="dxa"/>
            <w:vMerge w:val="continue"/>
            <w:shd w:val="clear" w:color="auto" w:fill="FFFFFF"/>
            <w:vAlign w:val="center"/>
          </w:tcPr>
          <w:p>
            <w:pPr>
              <w:widowControl/>
              <w:jc w:val="center"/>
              <w:textAlignment w:val="center"/>
              <w:rPr>
                <w:rFonts w:ascii="宋体" w:hAnsi="宋体" w:eastAsia="宋体" w:cs="宋体"/>
                <w:color w:val="auto"/>
                <w:sz w:val="21"/>
                <w:szCs w:val="21"/>
              </w:rPr>
            </w:pPr>
          </w:p>
        </w:tc>
        <w:tc>
          <w:tcPr>
            <w:tcW w:w="3272" w:type="dxa"/>
            <w:vMerge w:val="continue"/>
            <w:tcBorders>
              <w:right w:val="single" w:color="auto" w:sz="4" w:space="0"/>
            </w:tcBorders>
            <w:shd w:val="clear" w:color="auto" w:fill="FFFFFF"/>
            <w:vAlign w:val="center"/>
          </w:tcPr>
          <w:p>
            <w:pPr>
              <w:widowControl/>
              <w:jc w:val="left"/>
              <w:rPr>
                <w:rFonts w:ascii="宋体" w:hAnsi="宋体" w:eastAsia="宋体" w:cs="宋体"/>
                <w:color w:val="auto"/>
                <w:sz w:val="21"/>
                <w:szCs w:val="21"/>
              </w:rPr>
            </w:pPr>
          </w:p>
        </w:tc>
        <w:tc>
          <w:tcPr>
            <w:tcW w:w="3958" w:type="dxa"/>
            <w:tcBorders>
              <w:left w:val="single" w:color="auto" w:sz="4" w:space="0"/>
            </w:tcBorders>
            <w:shd w:val="clear" w:color="auto" w:fill="FFFFFF"/>
            <w:vAlign w:val="center"/>
          </w:tcPr>
          <w:p>
            <w:pPr>
              <w:widowControl/>
              <w:jc w:val="left"/>
              <w:rPr>
                <w:rFonts w:ascii="宋体" w:hAnsi="宋体" w:eastAsia="宋体" w:cs="宋体"/>
                <w:color w:val="auto"/>
                <w:sz w:val="21"/>
                <w:szCs w:val="21"/>
              </w:rPr>
            </w:pPr>
            <w:r>
              <w:rPr>
                <w:rFonts w:hint="eastAsia" w:ascii="宋体" w:hAnsi="宋体" w:eastAsia="宋体" w:cs="宋体"/>
                <w:color w:val="auto"/>
                <w:sz w:val="21"/>
                <w:szCs w:val="21"/>
              </w:rPr>
              <w:t>实名制审计：可实现与外置第三方认证计费系统对接。</w:t>
            </w:r>
          </w:p>
        </w:tc>
        <w:tc>
          <w:tcPr>
            <w:tcW w:w="600" w:type="dxa"/>
            <w:vMerge w:val="continue"/>
            <w:shd w:val="clear" w:color="auto" w:fill="FFFFFF"/>
            <w:vAlign w:val="center"/>
          </w:tcPr>
          <w:p>
            <w:pPr>
              <w:widowControl/>
              <w:jc w:val="center"/>
              <w:textAlignment w:val="center"/>
              <w:rPr>
                <w:rFonts w:ascii="宋体" w:hAnsi="宋体" w:eastAsia="宋体" w:cs="宋体"/>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5" w:type="dxa"/>
            <w:left w:w="15" w:type="dxa"/>
            <w:bottom w:w="15" w:type="dxa"/>
            <w:right w:w="15" w:type="dxa"/>
          </w:tblCellMar>
        </w:tblPrEx>
        <w:trPr>
          <w:trHeight w:val="524" w:hRule="atLeast"/>
        </w:trPr>
        <w:tc>
          <w:tcPr>
            <w:tcW w:w="615" w:type="dxa"/>
            <w:vMerge w:val="continue"/>
            <w:shd w:val="clear" w:color="auto" w:fill="auto"/>
            <w:vAlign w:val="center"/>
          </w:tcPr>
          <w:p>
            <w:pPr>
              <w:widowControl/>
              <w:jc w:val="center"/>
              <w:textAlignment w:val="center"/>
              <w:rPr>
                <w:rFonts w:ascii="宋体" w:hAnsi="宋体" w:eastAsia="宋体" w:cs="宋体"/>
                <w:color w:val="auto"/>
                <w:sz w:val="21"/>
                <w:szCs w:val="21"/>
              </w:rPr>
            </w:pPr>
          </w:p>
        </w:tc>
        <w:tc>
          <w:tcPr>
            <w:tcW w:w="1170" w:type="dxa"/>
            <w:vMerge w:val="continue"/>
            <w:shd w:val="clear" w:color="auto" w:fill="FFFFFF"/>
            <w:vAlign w:val="center"/>
          </w:tcPr>
          <w:p>
            <w:pPr>
              <w:widowControl/>
              <w:jc w:val="center"/>
              <w:textAlignment w:val="center"/>
              <w:rPr>
                <w:rFonts w:ascii="宋体" w:hAnsi="宋体" w:eastAsia="宋体" w:cs="宋体"/>
                <w:color w:val="auto"/>
                <w:sz w:val="21"/>
                <w:szCs w:val="21"/>
              </w:rPr>
            </w:pPr>
          </w:p>
        </w:tc>
        <w:tc>
          <w:tcPr>
            <w:tcW w:w="3272" w:type="dxa"/>
            <w:vMerge w:val="continue"/>
            <w:tcBorders>
              <w:right w:val="single" w:color="auto" w:sz="4" w:space="0"/>
            </w:tcBorders>
            <w:shd w:val="clear" w:color="auto" w:fill="FFFFFF"/>
            <w:vAlign w:val="center"/>
          </w:tcPr>
          <w:p>
            <w:pPr>
              <w:widowControl/>
              <w:jc w:val="left"/>
              <w:rPr>
                <w:rFonts w:ascii="宋体" w:hAnsi="宋体" w:eastAsia="宋体" w:cs="宋体"/>
                <w:color w:val="auto"/>
                <w:sz w:val="21"/>
                <w:szCs w:val="21"/>
              </w:rPr>
            </w:pPr>
          </w:p>
        </w:tc>
        <w:tc>
          <w:tcPr>
            <w:tcW w:w="3958" w:type="dxa"/>
            <w:tcBorders>
              <w:left w:val="single" w:color="auto" w:sz="4" w:space="0"/>
            </w:tcBorders>
            <w:shd w:val="clear" w:color="auto" w:fill="FFFFFF"/>
            <w:vAlign w:val="center"/>
          </w:tcPr>
          <w:p>
            <w:pPr>
              <w:widowControl/>
              <w:jc w:val="left"/>
              <w:rPr>
                <w:rFonts w:ascii="宋体" w:hAnsi="宋体" w:eastAsia="宋体" w:cs="宋体"/>
                <w:color w:val="auto"/>
                <w:sz w:val="21"/>
                <w:szCs w:val="21"/>
              </w:rPr>
            </w:pPr>
            <w:r>
              <w:rPr>
                <w:rFonts w:hint="eastAsia" w:ascii="宋体" w:hAnsi="宋体" w:eastAsia="宋体" w:cs="宋体"/>
                <w:color w:val="auto"/>
                <w:sz w:val="21"/>
                <w:szCs w:val="21"/>
              </w:rPr>
              <w:t>支持网页关键字、邮件关键字、QQ帐号、WEB论坛等过滤和审计</w:t>
            </w:r>
          </w:p>
        </w:tc>
        <w:tc>
          <w:tcPr>
            <w:tcW w:w="600" w:type="dxa"/>
            <w:vMerge w:val="continue"/>
            <w:shd w:val="clear" w:color="auto" w:fill="FFFFFF"/>
            <w:vAlign w:val="center"/>
          </w:tcPr>
          <w:p>
            <w:pPr>
              <w:widowControl/>
              <w:jc w:val="center"/>
              <w:textAlignment w:val="center"/>
              <w:rPr>
                <w:rFonts w:ascii="宋体" w:hAnsi="宋体" w:eastAsia="宋体" w:cs="宋体"/>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5" w:type="dxa"/>
            <w:left w:w="15" w:type="dxa"/>
            <w:bottom w:w="15" w:type="dxa"/>
            <w:right w:w="15" w:type="dxa"/>
          </w:tblCellMar>
        </w:tblPrEx>
        <w:trPr>
          <w:trHeight w:val="524" w:hRule="atLeast"/>
        </w:trPr>
        <w:tc>
          <w:tcPr>
            <w:tcW w:w="615" w:type="dxa"/>
            <w:vMerge w:val="continue"/>
            <w:shd w:val="clear" w:color="auto" w:fill="auto"/>
            <w:vAlign w:val="center"/>
          </w:tcPr>
          <w:p>
            <w:pPr>
              <w:widowControl/>
              <w:jc w:val="center"/>
              <w:textAlignment w:val="center"/>
              <w:rPr>
                <w:rFonts w:ascii="宋体" w:hAnsi="宋体" w:eastAsia="宋体" w:cs="宋体"/>
                <w:color w:val="auto"/>
                <w:sz w:val="21"/>
                <w:szCs w:val="21"/>
              </w:rPr>
            </w:pPr>
          </w:p>
        </w:tc>
        <w:tc>
          <w:tcPr>
            <w:tcW w:w="1170" w:type="dxa"/>
            <w:vMerge w:val="continue"/>
            <w:shd w:val="clear" w:color="auto" w:fill="FFFFFF"/>
            <w:vAlign w:val="center"/>
          </w:tcPr>
          <w:p>
            <w:pPr>
              <w:widowControl/>
              <w:jc w:val="center"/>
              <w:textAlignment w:val="center"/>
              <w:rPr>
                <w:rFonts w:ascii="宋体" w:hAnsi="宋体" w:eastAsia="宋体" w:cs="宋体"/>
                <w:color w:val="auto"/>
                <w:sz w:val="21"/>
                <w:szCs w:val="21"/>
              </w:rPr>
            </w:pPr>
          </w:p>
        </w:tc>
        <w:tc>
          <w:tcPr>
            <w:tcW w:w="3272" w:type="dxa"/>
            <w:vMerge w:val="restart"/>
            <w:tcBorders>
              <w:right w:val="single" w:color="auto" w:sz="4" w:space="0"/>
            </w:tcBorders>
            <w:shd w:val="clear" w:color="auto" w:fill="FFFFFF"/>
            <w:vAlign w:val="center"/>
          </w:tcPr>
          <w:p>
            <w:pPr>
              <w:widowControl/>
              <w:jc w:val="center"/>
              <w:rPr>
                <w:rFonts w:ascii="宋体" w:hAnsi="宋体" w:eastAsia="宋体" w:cs="宋体"/>
                <w:color w:val="auto"/>
                <w:sz w:val="21"/>
                <w:szCs w:val="21"/>
              </w:rPr>
            </w:pPr>
            <w:r>
              <w:rPr>
                <w:rFonts w:hint="eastAsia" w:ascii="宋体" w:hAnsi="宋体" w:eastAsia="宋体" w:cs="宋体"/>
                <w:color w:val="auto"/>
                <w:sz w:val="21"/>
                <w:szCs w:val="21"/>
              </w:rPr>
              <w:t>管理功能</w:t>
            </w:r>
          </w:p>
        </w:tc>
        <w:tc>
          <w:tcPr>
            <w:tcW w:w="3958" w:type="dxa"/>
            <w:tcBorders>
              <w:left w:val="single" w:color="auto" w:sz="4" w:space="0"/>
            </w:tcBorders>
            <w:shd w:val="clear" w:color="auto" w:fill="FFFFFF"/>
            <w:vAlign w:val="center"/>
          </w:tcPr>
          <w:p>
            <w:pPr>
              <w:widowControl/>
              <w:jc w:val="left"/>
              <w:rPr>
                <w:rFonts w:ascii="宋体" w:hAnsi="宋体" w:eastAsia="宋体" w:cs="宋体"/>
                <w:color w:val="auto"/>
                <w:sz w:val="21"/>
                <w:szCs w:val="21"/>
              </w:rPr>
            </w:pPr>
            <w:r>
              <w:rPr>
                <w:rFonts w:hint="eastAsia" w:ascii="宋体" w:hAnsi="宋体" w:eastAsia="宋体" w:cs="宋体"/>
                <w:color w:val="auto"/>
                <w:sz w:val="21"/>
                <w:szCs w:val="21"/>
              </w:rPr>
              <w:t>支持SNMPV1/V2/V3</w:t>
            </w:r>
          </w:p>
        </w:tc>
        <w:tc>
          <w:tcPr>
            <w:tcW w:w="600" w:type="dxa"/>
            <w:vMerge w:val="continue"/>
            <w:shd w:val="clear" w:color="auto" w:fill="FFFFFF"/>
            <w:vAlign w:val="center"/>
          </w:tcPr>
          <w:p>
            <w:pPr>
              <w:widowControl/>
              <w:jc w:val="center"/>
              <w:textAlignment w:val="center"/>
              <w:rPr>
                <w:rFonts w:ascii="宋体" w:hAnsi="宋体" w:eastAsia="宋体" w:cs="宋体"/>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5" w:type="dxa"/>
            <w:left w:w="15" w:type="dxa"/>
            <w:bottom w:w="15" w:type="dxa"/>
            <w:right w:w="15" w:type="dxa"/>
          </w:tblCellMar>
        </w:tblPrEx>
        <w:trPr>
          <w:trHeight w:val="524" w:hRule="atLeast"/>
        </w:trPr>
        <w:tc>
          <w:tcPr>
            <w:tcW w:w="615" w:type="dxa"/>
            <w:vMerge w:val="continue"/>
            <w:shd w:val="clear" w:color="auto" w:fill="auto"/>
            <w:vAlign w:val="center"/>
          </w:tcPr>
          <w:p>
            <w:pPr>
              <w:widowControl/>
              <w:jc w:val="center"/>
              <w:textAlignment w:val="center"/>
              <w:rPr>
                <w:rFonts w:ascii="宋体" w:hAnsi="宋体" w:eastAsia="宋体" w:cs="宋体"/>
                <w:color w:val="auto"/>
                <w:sz w:val="21"/>
                <w:szCs w:val="21"/>
              </w:rPr>
            </w:pPr>
          </w:p>
        </w:tc>
        <w:tc>
          <w:tcPr>
            <w:tcW w:w="1170" w:type="dxa"/>
            <w:vMerge w:val="continue"/>
            <w:shd w:val="clear" w:color="auto" w:fill="FFFFFF"/>
            <w:vAlign w:val="center"/>
          </w:tcPr>
          <w:p>
            <w:pPr>
              <w:widowControl/>
              <w:jc w:val="center"/>
              <w:textAlignment w:val="center"/>
              <w:rPr>
                <w:rFonts w:ascii="宋体" w:hAnsi="宋体" w:eastAsia="宋体" w:cs="宋体"/>
                <w:color w:val="auto"/>
                <w:sz w:val="21"/>
                <w:szCs w:val="21"/>
              </w:rPr>
            </w:pPr>
          </w:p>
        </w:tc>
        <w:tc>
          <w:tcPr>
            <w:tcW w:w="3272" w:type="dxa"/>
            <w:vMerge w:val="continue"/>
            <w:tcBorders>
              <w:right w:val="single" w:color="auto" w:sz="4" w:space="0"/>
            </w:tcBorders>
            <w:shd w:val="clear" w:color="auto" w:fill="FFFFFF"/>
            <w:vAlign w:val="center"/>
          </w:tcPr>
          <w:p>
            <w:pPr>
              <w:widowControl/>
              <w:jc w:val="left"/>
              <w:rPr>
                <w:rFonts w:ascii="宋体" w:hAnsi="宋体" w:eastAsia="宋体" w:cs="宋体"/>
                <w:color w:val="auto"/>
                <w:sz w:val="21"/>
                <w:szCs w:val="21"/>
              </w:rPr>
            </w:pPr>
          </w:p>
        </w:tc>
        <w:tc>
          <w:tcPr>
            <w:tcW w:w="3958" w:type="dxa"/>
            <w:tcBorders>
              <w:left w:val="single" w:color="auto" w:sz="4" w:space="0"/>
            </w:tcBorders>
            <w:shd w:val="clear" w:color="auto" w:fill="FFFFFF"/>
            <w:vAlign w:val="center"/>
          </w:tcPr>
          <w:p>
            <w:pPr>
              <w:widowControl/>
              <w:jc w:val="left"/>
              <w:rPr>
                <w:rFonts w:ascii="宋体" w:hAnsi="宋体" w:eastAsia="宋体" w:cs="宋体"/>
                <w:color w:val="auto"/>
                <w:sz w:val="21"/>
                <w:szCs w:val="21"/>
              </w:rPr>
            </w:pPr>
            <w:r>
              <w:rPr>
                <w:rFonts w:hint="eastAsia" w:ascii="宋体" w:hAnsi="宋体" w:eastAsia="宋体" w:cs="宋体"/>
                <w:color w:val="auto"/>
                <w:sz w:val="21"/>
                <w:szCs w:val="21"/>
              </w:rPr>
              <w:t>支持http和https两种方式web管理，console、telnet、SSH管理，支持针对电信的TR069管理口</w:t>
            </w:r>
          </w:p>
        </w:tc>
        <w:tc>
          <w:tcPr>
            <w:tcW w:w="600" w:type="dxa"/>
            <w:vMerge w:val="continue"/>
            <w:shd w:val="clear" w:color="auto" w:fill="FFFFFF"/>
            <w:vAlign w:val="center"/>
          </w:tcPr>
          <w:p>
            <w:pPr>
              <w:widowControl/>
              <w:jc w:val="center"/>
              <w:textAlignment w:val="center"/>
              <w:rPr>
                <w:rFonts w:ascii="宋体" w:hAnsi="宋体" w:eastAsia="宋体" w:cs="宋体"/>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5" w:type="dxa"/>
            <w:left w:w="15" w:type="dxa"/>
            <w:bottom w:w="15" w:type="dxa"/>
            <w:right w:w="15" w:type="dxa"/>
          </w:tblCellMar>
        </w:tblPrEx>
        <w:trPr>
          <w:trHeight w:val="524" w:hRule="atLeast"/>
        </w:trPr>
        <w:tc>
          <w:tcPr>
            <w:tcW w:w="615" w:type="dxa"/>
            <w:vMerge w:val="continue"/>
            <w:shd w:val="clear" w:color="auto" w:fill="auto"/>
            <w:vAlign w:val="center"/>
          </w:tcPr>
          <w:p>
            <w:pPr>
              <w:widowControl/>
              <w:jc w:val="center"/>
              <w:textAlignment w:val="center"/>
              <w:rPr>
                <w:rFonts w:ascii="宋体" w:hAnsi="宋体" w:eastAsia="宋体" w:cs="宋体"/>
                <w:color w:val="auto"/>
                <w:sz w:val="21"/>
                <w:szCs w:val="21"/>
              </w:rPr>
            </w:pPr>
          </w:p>
        </w:tc>
        <w:tc>
          <w:tcPr>
            <w:tcW w:w="1170" w:type="dxa"/>
            <w:vMerge w:val="continue"/>
            <w:shd w:val="clear" w:color="auto" w:fill="FFFFFF"/>
            <w:vAlign w:val="center"/>
          </w:tcPr>
          <w:p>
            <w:pPr>
              <w:widowControl/>
              <w:jc w:val="center"/>
              <w:textAlignment w:val="center"/>
              <w:rPr>
                <w:rFonts w:ascii="宋体" w:hAnsi="宋体" w:eastAsia="宋体" w:cs="宋体"/>
                <w:color w:val="auto"/>
                <w:sz w:val="21"/>
                <w:szCs w:val="21"/>
              </w:rPr>
            </w:pPr>
          </w:p>
        </w:tc>
        <w:tc>
          <w:tcPr>
            <w:tcW w:w="3272" w:type="dxa"/>
            <w:vMerge w:val="continue"/>
            <w:tcBorders>
              <w:right w:val="single" w:color="auto" w:sz="4" w:space="0"/>
            </w:tcBorders>
            <w:shd w:val="clear" w:color="auto" w:fill="FFFFFF"/>
            <w:vAlign w:val="center"/>
          </w:tcPr>
          <w:p>
            <w:pPr>
              <w:widowControl/>
              <w:jc w:val="left"/>
              <w:rPr>
                <w:rFonts w:ascii="宋体" w:hAnsi="宋体" w:eastAsia="宋体" w:cs="宋体"/>
                <w:color w:val="auto"/>
                <w:sz w:val="21"/>
                <w:szCs w:val="21"/>
              </w:rPr>
            </w:pPr>
          </w:p>
        </w:tc>
        <w:tc>
          <w:tcPr>
            <w:tcW w:w="3958" w:type="dxa"/>
            <w:tcBorders>
              <w:left w:val="single" w:color="auto" w:sz="4" w:space="0"/>
            </w:tcBorders>
            <w:shd w:val="clear" w:color="auto" w:fill="FFFFFF"/>
            <w:vAlign w:val="center"/>
          </w:tcPr>
          <w:p>
            <w:pPr>
              <w:widowControl/>
              <w:jc w:val="left"/>
              <w:rPr>
                <w:rFonts w:ascii="宋体" w:hAnsi="宋体" w:eastAsia="宋体" w:cs="宋体"/>
                <w:color w:val="auto"/>
                <w:sz w:val="21"/>
                <w:szCs w:val="21"/>
              </w:rPr>
            </w:pPr>
            <w:r>
              <w:rPr>
                <w:rFonts w:hint="eastAsia" w:ascii="宋体" w:hAnsi="宋体" w:eastAsia="宋体" w:cs="宋体"/>
                <w:color w:val="auto"/>
                <w:sz w:val="21"/>
                <w:szCs w:val="21"/>
              </w:rPr>
              <w:t>*支持10个配置文件并存，并支持配置回滚</w:t>
            </w:r>
          </w:p>
        </w:tc>
        <w:tc>
          <w:tcPr>
            <w:tcW w:w="600" w:type="dxa"/>
            <w:vMerge w:val="continue"/>
            <w:shd w:val="clear" w:color="auto" w:fill="FFFFFF"/>
            <w:vAlign w:val="center"/>
          </w:tcPr>
          <w:p>
            <w:pPr>
              <w:widowControl/>
              <w:jc w:val="center"/>
              <w:textAlignment w:val="center"/>
              <w:rPr>
                <w:rFonts w:ascii="宋体" w:hAnsi="宋体" w:eastAsia="宋体" w:cs="宋体"/>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5" w:type="dxa"/>
            <w:left w:w="15" w:type="dxa"/>
            <w:bottom w:w="15" w:type="dxa"/>
            <w:right w:w="15" w:type="dxa"/>
          </w:tblCellMar>
        </w:tblPrEx>
        <w:trPr>
          <w:trHeight w:val="524" w:hRule="atLeast"/>
        </w:trPr>
        <w:tc>
          <w:tcPr>
            <w:tcW w:w="615" w:type="dxa"/>
            <w:vMerge w:val="continue"/>
            <w:shd w:val="clear" w:color="auto" w:fill="auto"/>
            <w:vAlign w:val="center"/>
          </w:tcPr>
          <w:p>
            <w:pPr>
              <w:widowControl/>
              <w:jc w:val="center"/>
              <w:textAlignment w:val="center"/>
              <w:rPr>
                <w:rFonts w:ascii="宋体" w:hAnsi="宋体" w:eastAsia="宋体" w:cs="宋体"/>
                <w:color w:val="auto"/>
                <w:sz w:val="21"/>
                <w:szCs w:val="21"/>
              </w:rPr>
            </w:pPr>
          </w:p>
        </w:tc>
        <w:tc>
          <w:tcPr>
            <w:tcW w:w="1170" w:type="dxa"/>
            <w:vMerge w:val="continue"/>
            <w:shd w:val="clear" w:color="auto" w:fill="FFFFFF"/>
            <w:vAlign w:val="center"/>
          </w:tcPr>
          <w:p>
            <w:pPr>
              <w:widowControl/>
              <w:jc w:val="center"/>
              <w:textAlignment w:val="center"/>
              <w:rPr>
                <w:rFonts w:ascii="宋体" w:hAnsi="宋体" w:eastAsia="宋体" w:cs="宋体"/>
                <w:color w:val="auto"/>
                <w:sz w:val="21"/>
                <w:szCs w:val="21"/>
              </w:rPr>
            </w:pPr>
          </w:p>
        </w:tc>
        <w:tc>
          <w:tcPr>
            <w:tcW w:w="3272" w:type="dxa"/>
            <w:vMerge w:val="continue"/>
            <w:tcBorders>
              <w:right w:val="single" w:color="auto" w:sz="4" w:space="0"/>
            </w:tcBorders>
            <w:shd w:val="clear" w:color="auto" w:fill="FFFFFF"/>
            <w:vAlign w:val="center"/>
          </w:tcPr>
          <w:p>
            <w:pPr>
              <w:widowControl/>
              <w:jc w:val="left"/>
              <w:rPr>
                <w:rFonts w:ascii="宋体" w:hAnsi="宋体" w:eastAsia="宋体" w:cs="宋体"/>
                <w:color w:val="auto"/>
                <w:sz w:val="21"/>
                <w:szCs w:val="21"/>
              </w:rPr>
            </w:pPr>
          </w:p>
        </w:tc>
        <w:tc>
          <w:tcPr>
            <w:tcW w:w="3958" w:type="dxa"/>
            <w:tcBorders>
              <w:left w:val="single" w:color="auto" w:sz="4" w:space="0"/>
            </w:tcBorders>
            <w:shd w:val="clear" w:color="auto" w:fill="FFFFFF"/>
            <w:vAlign w:val="center"/>
          </w:tcPr>
          <w:p>
            <w:pPr>
              <w:widowControl/>
              <w:jc w:val="left"/>
              <w:rPr>
                <w:rFonts w:ascii="宋体" w:hAnsi="宋体" w:eastAsia="宋体" w:cs="宋体"/>
                <w:color w:val="auto"/>
                <w:sz w:val="21"/>
                <w:szCs w:val="21"/>
              </w:rPr>
            </w:pPr>
            <w:r>
              <w:rPr>
                <w:rFonts w:hint="eastAsia" w:ascii="宋体" w:hAnsi="宋体" w:eastAsia="宋体" w:cs="宋体"/>
                <w:color w:val="auto"/>
                <w:sz w:val="21"/>
                <w:szCs w:val="21"/>
              </w:rPr>
              <w:t>中、英文操作界面</w:t>
            </w:r>
          </w:p>
        </w:tc>
        <w:tc>
          <w:tcPr>
            <w:tcW w:w="600" w:type="dxa"/>
            <w:vMerge w:val="continue"/>
            <w:shd w:val="clear" w:color="auto" w:fill="FFFFFF"/>
            <w:vAlign w:val="center"/>
          </w:tcPr>
          <w:p>
            <w:pPr>
              <w:widowControl/>
              <w:jc w:val="center"/>
              <w:textAlignment w:val="center"/>
              <w:rPr>
                <w:rFonts w:ascii="宋体" w:hAnsi="宋体" w:eastAsia="宋体" w:cs="宋体"/>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5" w:type="dxa"/>
            <w:left w:w="15" w:type="dxa"/>
            <w:bottom w:w="15" w:type="dxa"/>
            <w:right w:w="15" w:type="dxa"/>
          </w:tblCellMar>
        </w:tblPrEx>
        <w:trPr>
          <w:trHeight w:val="524" w:hRule="atLeast"/>
        </w:trPr>
        <w:tc>
          <w:tcPr>
            <w:tcW w:w="615" w:type="dxa"/>
            <w:vMerge w:val="continue"/>
            <w:shd w:val="clear" w:color="auto" w:fill="auto"/>
            <w:vAlign w:val="center"/>
          </w:tcPr>
          <w:p>
            <w:pPr>
              <w:widowControl/>
              <w:jc w:val="center"/>
              <w:textAlignment w:val="center"/>
              <w:rPr>
                <w:rFonts w:ascii="宋体" w:hAnsi="宋体" w:eastAsia="宋体" w:cs="宋体"/>
                <w:color w:val="auto"/>
                <w:sz w:val="21"/>
                <w:szCs w:val="21"/>
              </w:rPr>
            </w:pPr>
          </w:p>
        </w:tc>
        <w:tc>
          <w:tcPr>
            <w:tcW w:w="1170" w:type="dxa"/>
            <w:vMerge w:val="continue"/>
            <w:shd w:val="clear" w:color="auto" w:fill="FFFFFF"/>
            <w:vAlign w:val="center"/>
          </w:tcPr>
          <w:p>
            <w:pPr>
              <w:widowControl/>
              <w:jc w:val="center"/>
              <w:textAlignment w:val="center"/>
              <w:rPr>
                <w:rFonts w:ascii="宋体" w:hAnsi="宋体" w:eastAsia="宋体" w:cs="宋体"/>
                <w:color w:val="auto"/>
                <w:sz w:val="21"/>
                <w:szCs w:val="21"/>
              </w:rPr>
            </w:pPr>
          </w:p>
        </w:tc>
        <w:tc>
          <w:tcPr>
            <w:tcW w:w="3272" w:type="dxa"/>
            <w:vMerge w:val="restart"/>
            <w:tcBorders>
              <w:right w:val="single" w:color="auto" w:sz="4" w:space="0"/>
            </w:tcBorders>
            <w:shd w:val="clear" w:color="auto" w:fill="FFFFFF"/>
            <w:vAlign w:val="center"/>
          </w:tcPr>
          <w:p>
            <w:pPr>
              <w:widowControl/>
              <w:jc w:val="center"/>
              <w:rPr>
                <w:rFonts w:ascii="宋体" w:hAnsi="宋体" w:eastAsia="宋体" w:cs="宋体"/>
                <w:color w:val="auto"/>
                <w:sz w:val="21"/>
                <w:szCs w:val="21"/>
              </w:rPr>
            </w:pPr>
            <w:r>
              <w:rPr>
                <w:rFonts w:hint="eastAsia" w:ascii="宋体" w:hAnsi="宋体" w:eastAsia="宋体" w:cs="宋体"/>
                <w:color w:val="auto"/>
                <w:sz w:val="21"/>
                <w:szCs w:val="21"/>
              </w:rPr>
              <w:t>资质</w:t>
            </w:r>
          </w:p>
          <w:p>
            <w:pPr>
              <w:jc w:val="center"/>
              <w:rPr>
                <w:rFonts w:ascii="宋体" w:hAnsi="宋体" w:eastAsia="宋体" w:cs="宋体"/>
                <w:color w:val="auto"/>
                <w:sz w:val="21"/>
                <w:szCs w:val="21"/>
              </w:rPr>
            </w:pPr>
            <w:r>
              <w:rPr>
                <w:rFonts w:hint="eastAsia" w:ascii="宋体" w:hAnsi="宋体" w:eastAsia="宋体" w:cs="宋体"/>
                <w:color w:val="auto"/>
                <w:sz w:val="21"/>
                <w:szCs w:val="21"/>
              </w:rPr>
              <w:t>其他要求</w:t>
            </w:r>
          </w:p>
        </w:tc>
        <w:tc>
          <w:tcPr>
            <w:tcW w:w="3958" w:type="dxa"/>
            <w:tcBorders>
              <w:left w:val="single" w:color="auto" w:sz="4" w:space="0"/>
            </w:tcBorders>
            <w:shd w:val="clear" w:color="auto" w:fill="FFFFFF"/>
            <w:vAlign w:val="center"/>
          </w:tcPr>
          <w:p>
            <w:pPr>
              <w:widowControl/>
              <w:rPr>
                <w:rFonts w:ascii="宋体" w:hAnsi="宋体" w:eastAsia="宋体" w:cs="宋体"/>
                <w:color w:val="auto"/>
                <w:sz w:val="21"/>
                <w:szCs w:val="21"/>
              </w:rPr>
            </w:pPr>
            <w:r>
              <w:rPr>
                <w:rFonts w:hint="eastAsia" w:ascii="宋体" w:hAnsi="宋体" w:eastAsia="宋体" w:cs="宋体"/>
                <w:color w:val="auto"/>
                <w:sz w:val="21"/>
                <w:szCs w:val="21"/>
              </w:rPr>
              <w:t xml:space="preserve">具备公安部颁发的《计算机信息系统安全专用产品销售许可证》 </w:t>
            </w:r>
          </w:p>
        </w:tc>
        <w:tc>
          <w:tcPr>
            <w:tcW w:w="600" w:type="dxa"/>
            <w:vMerge w:val="continue"/>
            <w:shd w:val="clear" w:color="auto" w:fill="FFFFFF"/>
            <w:vAlign w:val="center"/>
          </w:tcPr>
          <w:p>
            <w:pPr>
              <w:widowControl/>
              <w:jc w:val="center"/>
              <w:textAlignment w:val="center"/>
              <w:rPr>
                <w:rFonts w:ascii="宋体" w:hAnsi="宋体" w:eastAsia="宋体" w:cs="宋体"/>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5" w:type="dxa"/>
            <w:left w:w="15" w:type="dxa"/>
            <w:bottom w:w="15" w:type="dxa"/>
            <w:right w:w="15" w:type="dxa"/>
          </w:tblCellMar>
        </w:tblPrEx>
        <w:trPr>
          <w:trHeight w:val="524" w:hRule="atLeast"/>
        </w:trPr>
        <w:tc>
          <w:tcPr>
            <w:tcW w:w="615" w:type="dxa"/>
            <w:vMerge w:val="continue"/>
            <w:shd w:val="clear" w:color="auto" w:fill="auto"/>
            <w:vAlign w:val="center"/>
          </w:tcPr>
          <w:p>
            <w:pPr>
              <w:widowControl/>
              <w:jc w:val="center"/>
              <w:textAlignment w:val="center"/>
              <w:rPr>
                <w:rFonts w:ascii="宋体" w:hAnsi="宋体" w:eastAsia="宋体" w:cs="宋体"/>
                <w:color w:val="auto"/>
                <w:sz w:val="21"/>
                <w:szCs w:val="21"/>
              </w:rPr>
            </w:pPr>
          </w:p>
        </w:tc>
        <w:tc>
          <w:tcPr>
            <w:tcW w:w="1170" w:type="dxa"/>
            <w:vMerge w:val="continue"/>
            <w:shd w:val="clear" w:color="auto" w:fill="FFFFFF"/>
            <w:vAlign w:val="center"/>
          </w:tcPr>
          <w:p>
            <w:pPr>
              <w:widowControl/>
              <w:jc w:val="center"/>
              <w:textAlignment w:val="center"/>
              <w:rPr>
                <w:rFonts w:ascii="宋体" w:hAnsi="宋体" w:eastAsia="宋体" w:cs="宋体"/>
                <w:color w:val="auto"/>
                <w:sz w:val="21"/>
                <w:szCs w:val="21"/>
              </w:rPr>
            </w:pPr>
          </w:p>
        </w:tc>
        <w:tc>
          <w:tcPr>
            <w:tcW w:w="3272" w:type="dxa"/>
            <w:vMerge w:val="continue"/>
            <w:tcBorders>
              <w:right w:val="single" w:color="auto" w:sz="4" w:space="0"/>
            </w:tcBorders>
            <w:shd w:val="clear" w:color="auto" w:fill="FFFFFF"/>
            <w:vAlign w:val="center"/>
          </w:tcPr>
          <w:p>
            <w:pPr>
              <w:jc w:val="center"/>
              <w:rPr>
                <w:rFonts w:ascii="宋体" w:hAnsi="宋体" w:eastAsia="宋体" w:cs="宋体"/>
                <w:color w:val="auto"/>
                <w:sz w:val="21"/>
                <w:szCs w:val="21"/>
              </w:rPr>
            </w:pPr>
          </w:p>
        </w:tc>
        <w:tc>
          <w:tcPr>
            <w:tcW w:w="3958" w:type="dxa"/>
            <w:tcBorders>
              <w:left w:val="single" w:color="auto" w:sz="4" w:space="0"/>
            </w:tcBorders>
            <w:shd w:val="clear" w:color="auto" w:fill="FFFFFF"/>
            <w:vAlign w:val="center"/>
          </w:tcPr>
          <w:p>
            <w:pPr>
              <w:widowControl/>
              <w:rPr>
                <w:rFonts w:ascii="宋体" w:hAnsi="宋体" w:eastAsia="宋体" w:cs="宋体"/>
                <w:color w:val="auto"/>
                <w:sz w:val="21"/>
                <w:szCs w:val="21"/>
              </w:rPr>
            </w:pPr>
            <w:r>
              <w:rPr>
                <w:rFonts w:hint="eastAsia" w:ascii="宋体" w:hAnsi="宋体" w:eastAsia="宋体" w:cs="宋体"/>
                <w:color w:val="auto"/>
                <w:sz w:val="21"/>
                <w:szCs w:val="21"/>
              </w:rPr>
              <w:t>中国信息安全测评中心颁发《信息技术产品安全测评证书》</w:t>
            </w:r>
          </w:p>
        </w:tc>
        <w:tc>
          <w:tcPr>
            <w:tcW w:w="600" w:type="dxa"/>
            <w:vMerge w:val="continue"/>
            <w:shd w:val="clear" w:color="auto" w:fill="FFFFFF"/>
            <w:vAlign w:val="center"/>
          </w:tcPr>
          <w:p>
            <w:pPr>
              <w:widowControl/>
              <w:jc w:val="center"/>
              <w:textAlignment w:val="center"/>
              <w:rPr>
                <w:rFonts w:ascii="宋体" w:hAnsi="宋体" w:eastAsia="宋体" w:cs="宋体"/>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5" w:type="dxa"/>
            <w:left w:w="15" w:type="dxa"/>
            <w:bottom w:w="15" w:type="dxa"/>
            <w:right w:w="15" w:type="dxa"/>
          </w:tblCellMar>
        </w:tblPrEx>
        <w:trPr>
          <w:trHeight w:val="524" w:hRule="atLeast"/>
        </w:trPr>
        <w:tc>
          <w:tcPr>
            <w:tcW w:w="615" w:type="dxa"/>
            <w:vMerge w:val="continue"/>
            <w:shd w:val="clear" w:color="auto" w:fill="auto"/>
            <w:vAlign w:val="center"/>
          </w:tcPr>
          <w:p>
            <w:pPr>
              <w:widowControl/>
              <w:jc w:val="center"/>
              <w:textAlignment w:val="center"/>
              <w:rPr>
                <w:rFonts w:ascii="宋体" w:hAnsi="宋体" w:eastAsia="宋体" w:cs="宋体"/>
                <w:color w:val="auto"/>
                <w:sz w:val="21"/>
                <w:szCs w:val="21"/>
              </w:rPr>
            </w:pPr>
          </w:p>
        </w:tc>
        <w:tc>
          <w:tcPr>
            <w:tcW w:w="1170" w:type="dxa"/>
            <w:vMerge w:val="continue"/>
            <w:shd w:val="clear" w:color="auto" w:fill="FFFFFF"/>
            <w:vAlign w:val="center"/>
          </w:tcPr>
          <w:p>
            <w:pPr>
              <w:widowControl/>
              <w:jc w:val="center"/>
              <w:textAlignment w:val="center"/>
              <w:rPr>
                <w:rFonts w:ascii="宋体" w:hAnsi="宋体" w:eastAsia="宋体" w:cs="宋体"/>
                <w:color w:val="auto"/>
                <w:sz w:val="21"/>
                <w:szCs w:val="21"/>
              </w:rPr>
            </w:pPr>
          </w:p>
        </w:tc>
        <w:tc>
          <w:tcPr>
            <w:tcW w:w="3272" w:type="dxa"/>
            <w:vMerge w:val="continue"/>
            <w:tcBorders>
              <w:right w:val="single" w:color="auto" w:sz="4" w:space="0"/>
            </w:tcBorders>
            <w:shd w:val="clear" w:color="auto" w:fill="FFFFFF"/>
            <w:vAlign w:val="center"/>
          </w:tcPr>
          <w:p>
            <w:pPr>
              <w:jc w:val="center"/>
              <w:rPr>
                <w:rFonts w:ascii="宋体" w:hAnsi="宋体" w:eastAsia="宋体" w:cs="宋体"/>
                <w:color w:val="auto"/>
                <w:sz w:val="21"/>
                <w:szCs w:val="21"/>
              </w:rPr>
            </w:pPr>
          </w:p>
        </w:tc>
        <w:tc>
          <w:tcPr>
            <w:tcW w:w="3958" w:type="dxa"/>
            <w:tcBorders>
              <w:left w:val="single" w:color="auto" w:sz="4" w:space="0"/>
            </w:tcBorders>
            <w:shd w:val="clear" w:color="auto" w:fill="FFFFFF"/>
            <w:vAlign w:val="center"/>
          </w:tcPr>
          <w:p>
            <w:pPr>
              <w:widowControl/>
              <w:rPr>
                <w:rFonts w:ascii="宋体" w:hAnsi="宋体" w:eastAsia="宋体" w:cs="宋体"/>
                <w:color w:val="auto"/>
                <w:sz w:val="21"/>
                <w:szCs w:val="21"/>
              </w:rPr>
            </w:pPr>
            <w:r>
              <w:rPr>
                <w:rFonts w:hint="eastAsia" w:ascii="宋体" w:hAnsi="宋体" w:eastAsia="宋体" w:cs="宋体"/>
                <w:color w:val="auto"/>
                <w:sz w:val="21"/>
                <w:szCs w:val="21"/>
              </w:rPr>
              <w:t>国家保密科技测评中心颁发《涉密信息系统产品检测证书》</w:t>
            </w:r>
          </w:p>
        </w:tc>
        <w:tc>
          <w:tcPr>
            <w:tcW w:w="600" w:type="dxa"/>
            <w:vMerge w:val="continue"/>
            <w:shd w:val="clear" w:color="auto" w:fill="FFFFFF"/>
            <w:vAlign w:val="center"/>
          </w:tcPr>
          <w:p>
            <w:pPr>
              <w:widowControl/>
              <w:jc w:val="center"/>
              <w:textAlignment w:val="center"/>
              <w:rPr>
                <w:rFonts w:ascii="宋体" w:hAnsi="宋体" w:eastAsia="宋体" w:cs="宋体"/>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5" w:type="dxa"/>
            <w:left w:w="15" w:type="dxa"/>
            <w:bottom w:w="15" w:type="dxa"/>
            <w:right w:w="15" w:type="dxa"/>
          </w:tblCellMar>
        </w:tblPrEx>
        <w:trPr>
          <w:trHeight w:val="524" w:hRule="atLeast"/>
        </w:trPr>
        <w:tc>
          <w:tcPr>
            <w:tcW w:w="615" w:type="dxa"/>
            <w:vMerge w:val="continue"/>
            <w:shd w:val="clear" w:color="auto" w:fill="auto"/>
            <w:vAlign w:val="center"/>
          </w:tcPr>
          <w:p>
            <w:pPr>
              <w:widowControl/>
              <w:jc w:val="center"/>
              <w:textAlignment w:val="center"/>
              <w:rPr>
                <w:rFonts w:ascii="宋体" w:hAnsi="宋体" w:eastAsia="宋体" w:cs="宋体"/>
                <w:color w:val="auto"/>
                <w:sz w:val="21"/>
                <w:szCs w:val="21"/>
              </w:rPr>
            </w:pPr>
          </w:p>
        </w:tc>
        <w:tc>
          <w:tcPr>
            <w:tcW w:w="1170" w:type="dxa"/>
            <w:vMerge w:val="continue"/>
            <w:shd w:val="clear" w:color="auto" w:fill="FFFFFF"/>
            <w:vAlign w:val="center"/>
          </w:tcPr>
          <w:p>
            <w:pPr>
              <w:widowControl/>
              <w:jc w:val="center"/>
              <w:textAlignment w:val="center"/>
              <w:rPr>
                <w:rFonts w:ascii="宋体" w:hAnsi="宋体" w:eastAsia="宋体" w:cs="宋体"/>
                <w:color w:val="auto"/>
                <w:sz w:val="21"/>
                <w:szCs w:val="21"/>
              </w:rPr>
            </w:pPr>
          </w:p>
        </w:tc>
        <w:tc>
          <w:tcPr>
            <w:tcW w:w="3272" w:type="dxa"/>
            <w:vMerge w:val="continue"/>
            <w:tcBorders>
              <w:right w:val="single" w:color="auto" w:sz="4" w:space="0"/>
            </w:tcBorders>
            <w:shd w:val="clear" w:color="auto" w:fill="FFFFFF"/>
            <w:vAlign w:val="center"/>
          </w:tcPr>
          <w:p>
            <w:pPr>
              <w:jc w:val="center"/>
              <w:rPr>
                <w:rFonts w:ascii="宋体" w:hAnsi="宋体" w:eastAsia="宋体" w:cs="宋体"/>
                <w:color w:val="auto"/>
                <w:sz w:val="21"/>
                <w:szCs w:val="21"/>
              </w:rPr>
            </w:pPr>
          </w:p>
        </w:tc>
        <w:tc>
          <w:tcPr>
            <w:tcW w:w="3958" w:type="dxa"/>
            <w:tcBorders>
              <w:left w:val="single" w:color="auto" w:sz="4" w:space="0"/>
            </w:tcBorders>
            <w:shd w:val="clear" w:color="auto" w:fill="FFFFFF"/>
            <w:vAlign w:val="center"/>
          </w:tcPr>
          <w:p>
            <w:pPr>
              <w:widowControl/>
              <w:rPr>
                <w:rFonts w:ascii="宋体" w:hAnsi="宋体" w:eastAsia="宋体" w:cs="宋体"/>
                <w:color w:val="auto"/>
                <w:sz w:val="21"/>
                <w:szCs w:val="21"/>
              </w:rPr>
            </w:pPr>
            <w:r>
              <w:rPr>
                <w:rFonts w:hint="eastAsia" w:ascii="宋体" w:hAnsi="宋体" w:eastAsia="宋体" w:cs="宋体"/>
                <w:color w:val="auto"/>
                <w:sz w:val="21"/>
                <w:szCs w:val="21"/>
              </w:rPr>
              <w:t>中国人民解放军信息安全测认证中心《军用信息安全产品认证证书》</w:t>
            </w:r>
          </w:p>
        </w:tc>
        <w:tc>
          <w:tcPr>
            <w:tcW w:w="600" w:type="dxa"/>
            <w:vMerge w:val="continue"/>
            <w:shd w:val="clear" w:color="auto" w:fill="FFFFFF"/>
            <w:vAlign w:val="center"/>
          </w:tcPr>
          <w:p>
            <w:pPr>
              <w:widowControl/>
              <w:jc w:val="center"/>
              <w:textAlignment w:val="center"/>
              <w:rPr>
                <w:rFonts w:ascii="宋体" w:hAnsi="宋体" w:eastAsia="宋体" w:cs="宋体"/>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5" w:type="dxa"/>
            <w:left w:w="15" w:type="dxa"/>
            <w:bottom w:w="15" w:type="dxa"/>
            <w:right w:w="15" w:type="dxa"/>
          </w:tblCellMar>
        </w:tblPrEx>
        <w:trPr>
          <w:trHeight w:val="524" w:hRule="atLeast"/>
        </w:trPr>
        <w:tc>
          <w:tcPr>
            <w:tcW w:w="615" w:type="dxa"/>
            <w:vMerge w:val="continue"/>
            <w:shd w:val="clear" w:color="auto" w:fill="auto"/>
            <w:vAlign w:val="center"/>
          </w:tcPr>
          <w:p>
            <w:pPr>
              <w:widowControl/>
              <w:jc w:val="center"/>
              <w:textAlignment w:val="center"/>
              <w:rPr>
                <w:rFonts w:ascii="宋体" w:hAnsi="宋体" w:eastAsia="宋体" w:cs="宋体"/>
                <w:color w:val="auto"/>
                <w:sz w:val="21"/>
                <w:szCs w:val="21"/>
              </w:rPr>
            </w:pPr>
          </w:p>
        </w:tc>
        <w:tc>
          <w:tcPr>
            <w:tcW w:w="1170" w:type="dxa"/>
            <w:vMerge w:val="continue"/>
            <w:shd w:val="clear" w:color="auto" w:fill="FFFFFF"/>
            <w:vAlign w:val="center"/>
          </w:tcPr>
          <w:p>
            <w:pPr>
              <w:widowControl/>
              <w:jc w:val="center"/>
              <w:textAlignment w:val="center"/>
              <w:rPr>
                <w:rFonts w:ascii="宋体" w:hAnsi="宋体" w:eastAsia="宋体" w:cs="宋体"/>
                <w:color w:val="auto"/>
                <w:sz w:val="21"/>
                <w:szCs w:val="21"/>
              </w:rPr>
            </w:pPr>
          </w:p>
        </w:tc>
        <w:tc>
          <w:tcPr>
            <w:tcW w:w="3272" w:type="dxa"/>
            <w:vMerge w:val="continue"/>
            <w:tcBorders>
              <w:right w:val="single" w:color="auto" w:sz="4" w:space="0"/>
            </w:tcBorders>
            <w:shd w:val="clear" w:color="auto" w:fill="FFFFFF"/>
            <w:vAlign w:val="center"/>
          </w:tcPr>
          <w:p>
            <w:pPr>
              <w:jc w:val="center"/>
              <w:rPr>
                <w:rFonts w:ascii="宋体" w:hAnsi="宋体" w:eastAsia="宋体" w:cs="宋体"/>
                <w:color w:val="auto"/>
                <w:sz w:val="21"/>
                <w:szCs w:val="21"/>
              </w:rPr>
            </w:pPr>
          </w:p>
        </w:tc>
        <w:tc>
          <w:tcPr>
            <w:tcW w:w="3958" w:type="dxa"/>
            <w:tcBorders>
              <w:left w:val="single" w:color="auto" w:sz="4" w:space="0"/>
            </w:tcBorders>
            <w:shd w:val="clear" w:color="auto" w:fill="FFFFFF"/>
            <w:vAlign w:val="center"/>
          </w:tcPr>
          <w:p>
            <w:pPr>
              <w:widowControl/>
              <w:rPr>
                <w:rFonts w:ascii="宋体" w:hAnsi="宋体" w:eastAsia="宋体" w:cs="宋体"/>
                <w:color w:val="auto"/>
                <w:sz w:val="21"/>
                <w:szCs w:val="21"/>
              </w:rPr>
            </w:pPr>
            <w:r>
              <w:rPr>
                <w:rFonts w:hint="eastAsia" w:ascii="宋体" w:hAnsi="宋体" w:eastAsia="宋体" w:cs="宋体"/>
                <w:color w:val="auto"/>
                <w:sz w:val="21"/>
                <w:szCs w:val="21"/>
              </w:rPr>
              <w:t>中国信息安全认证中心颁发的《中国国家信息安全产品认证证书》</w:t>
            </w:r>
          </w:p>
        </w:tc>
        <w:tc>
          <w:tcPr>
            <w:tcW w:w="600" w:type="dxa"/>
            <w:vMerge w:val="continue"/>
            <w:shd w:val="clear" w:color="auto" w:fill="FFFFFF"/>
            <w:vAlign w:val="center"/>
          </w:tcPr>
          <w:p>
            <w:pPr>
              <w:widowControl/>
              <w:jc w:val="center"/>
              <w:textAlignment w:val="center"/>
              <w:rPr>
                <w:rFonts w:ascii="宋体" w:hAnsi="宋体" w:eastAsia="宋体" w:cs="宋体"/>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5" w:type="dxa"/>
            <w:left w:w="15" w:type="dxa"/>
            <w:bottom w:w="15" w:type="dxa"/>
            <w:right w:w="15" w:type="dxa"/>
          </w:tblCellMar>
        </w:tblPrEx>
        <w:trPr>
          <w:trHeight w:val="524" w:hRule="atLeast"/>
        </w:trPr>
        <w:tc>
          <w:tcPr>
            <w:tcW w:w="615" w:type="dxa"/>
            <w:vMerge w:val="continue"/>
            <w:shd w:val="clear" w:color="auto" w:fill="auto"/>
            <w:vAlign w:val="center"/>
          </w:tcPr>
          <w:p>
            <w:pPr>
              <w:widowControl/>
              <w:jc w:val="center"/>
              <w:textAlignment w:val="center"/>
              <w:rPr>
                <w:rFonts w:ascii="宋体" w:hAnsi="宋体" w:eastAsia="宋体" w:cs="宋体"/>
                <w:color w:val="auto"/>
                <w:sz w:val="21"/>
                <w:szCs w:val="21"/>
              </w:rPr>
            </w:pPr>
          </w:p>
        </w:tc>
        <w:tc>
          <w:tcPr>
            <w:tcW w:w="1170" w:type="dxa"/>
            <w:vMerge w:val="continue"/>
            <w:shd w:val="clear" w:color="auto" w:fill="FFFFFF"/>
            <w:vAlign w:val="center"/>
          </w:tcPr>
          <w:p>
            <w:pPr>
              <w:widowControl/>
              <w:jc w:val="center"/>
              <w:textAlignment w:val="center"/>
              <w:rPr>
                <w:rFonts w:ascii="宋体" w:hAnsi="宋体" w:eastAsia="宋体" w:cs="宋体"/>
                <w:color w:val="auto"/>
                <w:sz w:val="21"/>
                <w:szCs w:val="21"/>
              </w:rPr>
            </w:pPr>
          </w:p>
        </w:tc>
        <w:tc>
          <w:tcPr>
            <w:tcW w:w="3272" w:type="dxa"/>
            <w:vMerge w:val="continue"/>
            <w:tcBorders>
              <w:right w:val="single" w:color="auto" w:sz="4" w:space="0"/>
            </w:tcBorders>
            <w:shd w:val="clear" w:color="auto" w:fill="FFFFFF"/>
            <w:vAlign w:val="center"/>
          </w:tcPr>
          <w:p>
            <w:pPr>
              <w:jc w:val="center"/>
              <w:rPr>
                <w:rFonts w:ascii="宋体" w:hAnsi="宋体" w:eastAsia="宋体" w:cs="宋体"/>
                <w:color w:val="auto"/>
                <w:sz w:val="21"/>
                <w:szCs w:val="21"/>
              </w:rPr>
            </w:pPr>
          </w:p>
        </w:tc>
        <w:tc>
          <w:tcPr>
            <w:tcW w:w="3958" w:type="dxa"/>
            <w:tcBorders>
              <w:left w:val="single" w:color="auto" w:sz="4" w:space="0"/>
            </w:tcBorders>
            <w:shd w:val="clear" w:color="auto" w:fill="FFFFFF"/>
            <w:vAlign w:val="center"/>
          </w:tcPr>
          <w:p>
            <w:pPr>
              <w:widowControl/>
              <w:rPr>
                <w:rFonts w:ascii="宋体" w:hAnsi="宋体" w:eastAsia="宋体" w:cs="宋体"/>
                <w:color w:val="auto"/>
                <w:sz w:val="21"/>
                <w:szCs w:val="21"/>
              </w:rPr>
            </w:pPr>
            <w:r>
              <w:rPr>
                <w:rFonts w:hint="eastAsia" w:ascii="宋体" w:hAnsi="宋体" w:eastAsia="宋体" w:cs="宋体"/>
                <w:color w:val="auto"/>
                <w:sz w:val="21"/>
                <w:szCs w:val="21"/>
              </w:rPr>
              <w:t>要求通过全球IP V6测试中心的“Ipv6 Ready”认证，并提供认证证书</w:t>
            </w:r>
          </w:p>
        </w:tc>
        <w:tc>
          <w:tcPr>
            <w:tcW w:w="600" w:type="dxa"/>
            <w:vMerge w:val="continue"/>
            <w:shd w:val="clear" w:color="auto" w:fill="FFFFFF"/>
            <w:vAlign w:val="center"/>
          </w:tcPr>
          <w:p>
            <w:pPr>
              <w:widowControl/>
              <w:jc w:val="center"/>
              <w:textAlignment w:val="center"/>
              <w:rPr>
                <w:rFonts w:ascii="宋体" w:hAnsi="宋体" w:eastAsia="宋体" w:cs="宋体"/>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5" w:type="dxa"/>
            <w:left w:w="15" w:type="dxa"/>
            <w:bottom w:w="15" w:type="dxa"/>
            <w:right w:w="15" w:type="dxa"/>
          </w:tblCellMar>
        </w:tblPrEx>
        <w:trPr>
          <w:trHeight w:val="524" w:hRule="atLeast"/>
        </w:trPr>
        <w:tc>
          <w:tcPr>
            <w:tcW w:w="615" w:type="dxa"/>
            <w:vMerge w:val="continue"/>
            <w:shd w:val="clear" w:color="auto" w:fill="auto"/>
            <w:vAlign w:val="center"/>
          </w:tcPr>
          <w:p>
            <w:pPr>
              <w:widowControl/>
              <w:jc w:val="center"/>
              <w:textAlignment w:val="center"/>
              <w:rPr>
                <w:rFonts w:ascii="宋体" w:hAnsi="宋体" w:eastAsia="宋体" w:cs="宋体"/>
                <w:color w:val="auto"/>
                <w:sz w:val="21"/>
                <w:szCs w:val="21"/>
              </w:rPr>
            </w:pPr>
          </w:p>
        </w:tc>
        <w:tc>
          <w:tcPr>
            <w:tcW w:w="1170" w:type="dxa"/>
            <w:vMerge w:val="continue"/>
            <w:shd w:val="clear" w:color="auto" w:fill="FFFFFF"/>
            <w:vAlign w:val="center"/>
          </w:tcPr>
          <w:p>
            <w:pPr>
              <w:widowControl/>
              <w:jc w:val="center"/>
              <w:textAlignment w:val="center"/>
              <w:rPr>
                <w:rFonts w:ascii="宋体" w:hAnsi="宋体" w:eastAsia="宋体" w:cs="宋体"/>
                <w:color w:val="auto"/>
                <w:sz w:val="21"/>
                <w:szCs w:val="21"/>
              </w:rPr>
            </w:pPr>
          </w:p>
        </w:tc>
        <w:tc>
          <w:tcPr>
            <w:tcW w:w="3272" w:type="dxa"/>
            <w:vMerge w:val="continue"/>
            <w:tcBorders>
              <w:right w:val="single" w:color="auto" w:sz="4" w:space="0"/>
            </w:tcBorders>
            <w:shd w:val="clear" w:color="auto" w:fill="FFFFFF"/>
            <w:vAlign w:val="center"/>
          </w:tcPr>
          <w:p>
            <w:pPr>
              <w:jc w:val="center"/>
              <w:rPr>
                <w:rFonts w:ascii="宋体" w:hAnsi="宋体" w:eastAsia="宋体" w:cs="宋体"/>
                <w:color w:val="auto"/>
                <w:sz w:val="21"/>
                <w:szCs w:val="21"/>
              </w:rPr>
            </w:pPr>
          </w:p>
        </w:tc>
        <w:tc>
          <w:tcPr>
            <w:tcW w:w="3958" w:type="dxa"/>
            <w:tcBorders>
              <w:left w:val="single" w:color="auto" w:sz="4" w:space="0"/>
            </w:tcBorders>
            <w:shd w:val="clear" w:color="auto" w:fill="FFFFFF"/>
            <w:vAlign w:val="center"/>
          </w:tcPr>
          <w:p>
            <w:pPr>
              <w:widowControl/>
              <w:rPr>
                <w:rFonts w:ascii="宋体" w:hAnsi="宋体" w:eastAsia="宋体" w:cs="宋体"/>
                <w:color w:val="auto"/>
                <w:sz w:val="21"/>
                <w:szCs w:val="21"/>
              </w:rPr>
            </w:pPr>
            <w:r>
              <w:rPr>
                <w:rFonts w:hint="eastAsia" w:ascii="宋体" w:hAnsi="宋体" w:eastAsia="宋体" w:cs="宋体"/>
                <w:color w:val="auto"/>
                <w:sz w:val="21"/>
                <w:szCs w:val="21"/>
              </w:rPr>
              <w:t>中华人民共和国工业和信息化部颁发的《电信设备进网许可证》</w:t>
            </w:r>
          </w:p>
        </w:tc>
        <w:tc>
          <w:tcPr>
            <w:tcW w:w="600" w:type="dxa"/>
            <w:vMerge w:val="continue"/>
            <w:shd w:val="clear" w:color="auto" w:fill="FFFFFF"/>
            <w:vAlign w:val="center"/>
          </w:tcPr>
          <w:p>
            <w:pPr>
              <w:widowControl/>
              <w:jc w:val="center"/>
              <w:textAlignment w:val="center"/>
              <w:rPr>
                <w:rFonts w:ascii="宋体" w:hAnsi="宋体" w:eastAsia="宋体" w:cs="宋体"/>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5" w:type="dxa"/>
            <w:left w:w="15" w:type="dxa"/>
            <w:bottom w:w="15" w:type="dxa"/>
            <w:right w:w="15" w:type="dxa"/>
          </w:tblCellMar>
        </w:tblPrEx>
        <w:trPr>
          <w:trHeight w:val="524" w:hRule="atLeast"/>
        </w:trPr>
        <w:tc>
          <w:tcPr>
            <w:tcW w:w="615" w:type="dxa"/>
            <w:vMerge w:val="continue"/>
            <w:shd w:val="clear" w:color="auto" w:fill="auto"/>
            <w:vAlign w:val="center"/>
          </w:tcPr>
          <w:p>
            <w:pPr>
              <w:widowControl/>
              <w:jc w:val="center"/>
              <w:textAlignment w:val="center"/>
              <w:rPr>
                <w:rFonts w:ascii="宋体" w:hAnsi="宋体" w:eastAsia="宋体" w:cs="宋体"/>
                <w:color w:val="auto"/>
                <w:sz w:val="21"/>
                <w:szCs w:val="21"/>
              </w:rPr>
            </w:pPr>
          </w:p>
        </w:tc>
        <w:tc>
          <w:tcPr>
            <w:tcW w:w="1170" w:type="dxa"/>
            <w:vMerge w:val="continue"/>
            <w:shd w:val="clear" w:color="auto" w:fill="FFFFFF"/>
            <w:vAlign w:val="center"/>
          </w:tcPr>
          <w:p>
            <w:pPr>
              <w:widowControl/>
              <w:jc w:val="center"/>
              <w:textAlignment w:val="center"/>
              <w:rPr>
                <w:rFonts w:ascii="宋体" w:hAnsi="宋体" w:eastAsia="宋体" w:cs="宋体"/>
                <w:color w:val="auto"/>
                <w:sz w:val="21"/>
                <w:szCs w:val="21"/>
              </w:rPr>
            </w:pPr>
          </w:p>
        </w:tc>
        <w:tc>
          <w:tcPr>
            <w:tcW w:w="3272" w:type="dxa"/>
            <w:vMerge w:val="continue"/>
            <w:tcBorders>
              <w:right w:val="single" w:color="auto" w:sz="4" w:space="0"/>
            </w:tcBorders>
            <w:shd w:val="clear" w:color="auto" w:fill="FFFFFF"/>
            <w:vAlign w:val="center"/>
          </w:tcPr>
          <w:p>
            <w:pPr>
              <w:jc w:val="center"/>
              <w:rPr>
                <w:rFonts w:ascii="宋体" w:hAnsi="宋体" w:eastAsia="宋体" w:cs="宋体"/>
                <w:color w:val="auto"/>
                <w:sz w:val="21"/>
                <w:szCs w:val="21"/>
              </w:rPr>
            </w:pPr>
          </w:p>
        </w:tc>
        <w:tc>
          <w:tcPr>
            <w:tcW w:w="3958" w:type="dxa"/>
            <w:tcBorders>
              <w:left w:val="single" w:color="auto" w:sz="4" w:space="0"/>
            </w:tcBorders>
            <w:shd w:val="clear" w:color="auto" w:fill="FFFFFF"/>
            <w:vAlign w:val="center"/>
          </w:tcPr>
          <w:p>
            <w:pPr>
              <w:widowControl/>
              <w:rPr>
                <w:rFonts w:ascii="宋体" w:hAnsi="宋体" w:eastAsia="宋体" w:cs="宋体"/>
                <w:color w:val="auto"/>
                <w:sz w:val="21"/>
                <w:szCs w:val="21"/>
              </w:rPr>
            </w:pPr>
            <w:r>
              <w:rPr>
                <w:rFonts w:hint="eastAsia" w:ascii="宋体" w:hAnsi="宋体" w:eastAsia="宋体" w:cs="宋体"/>
                <w:color w:val="auto"/>
                <w:sz w:val="21"/>
                <w:szCs w:val="21"/>
              </w:rPr>
              <w:t>防火墙系统  计算机软件著作权登记证</w:t>
            </w:r>
          </w:p>
        </w:tc>
        <w:tc>
          <w:tcPr>
            <w:tcW w:w="600" w:type="dxa"/>
            <w:vMerge w:val="continue"/>
            <w:shd w:val="clear" w:color="auto" w:fill="FFFFFF"/>
            <w:vAlign w:val="center"/>
          </w:tcPr>
          <w:p>
            <w:pPr>
              <w:widowControl/>
              <w:jc w:val="center"/>
              <w:textAlignment w:val="center"/>
              <w:rPr>
                <w:rFonts w:ascii="宋体" w:hAnsi="宋体" w:eastAsia="宋体" w:cs="宋体"/>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5" w:type="dxa"/>
            <w:left w:w="15" w:type="dxa"/>
            <w:bottom w:w="15" w:type="dxa"/>
            <w:right w:w="15" w:type="dxa"/>
          </w:tblCellMar>
        </w:tblPrEx>
        <w:trPr>
          <w:trHeight w:val="518" w:hRule="atLeast"/>
        </w:trPr>
        <w:tc>
          <w:tcPr>
            <w:tcW w:w="615" w:type="dxa"/>
            <w:vMerge w:val="continue"/>
            <w:shd w:val="clear" w:color="auto" w:fill="auto"/>
            <w:vAlign w:val="center"/>
          </w:tcPr>
          <w:p>
            <w:pPr>
              <w:widowControl/>
              <w:jc w:val="center"/>
              <w:textAlignment w:val="center"/>
              <w:rPr>
                <w:rFonts w:ascii="宋体" w:hAnsi="宋体" w:eastAsia="宋体" w:cs="宋体"/>
                <w:color w:val="auto"/>
                <w:sz w:val="21"/>
                <w:szCs w:val="21"/>
              </w:rPr>
            </w:pPr>
          </w:p>
        </w:tc>
        <w:tc>
          <w:tcPr>
            <w:tcW w:w="1170" w:type="dxa"/>
            <w:vMerge w:val="continue"/>
            <w:shd w:val="clear" w:color="auto" w:fill="FFFFFF"/>
            <w:vAlign w:val="center"/>
          </w:tcPr>
          <w:p>
            <w:pPr>
              <w:widowControl/>
              <w:jc w:val="center"/>
              <w:textAlignment w:val="center"/>
              <w:rPr>
                <w:rFonts w:ascii="宋体" w:hAnsi="宋体" w:eastAsia="宋体" w:cs="宋体"/>
                <w:color w:val="auto"/>
                <w:sz w:val="21"/>
                <w:szCs w:val="21"/>
              </w:rPr>
            </w:pPr>
          </w:p>
        </w:tc>
        <w:tc>
          <w:tcPr>
            <w:tcW w:w="3272" w:type="dxa"/>
            <w:vMerge w:val="continue"/>
            <w:tcBorders>
              <w:right w:val="single" w:color="auto" w:sz="4" w:space="0"/>
            </w:tcBorders>
            <w:shd w:val="clear" w:color="auto" w:fill="FFFFFF"/>
            <w:vAlign w:val="center"/>
          </w:tcPr>
          <w:p>
            <w:pPr>
              <w:jc w:val="center"/>
              <w:rPr>
                <w:rFonts w:ascii="宋体" w:hAnsi="宋体" w:eastAsia="宋体" w:cs="宋体"/>
                <w:color w:val="auto"/>
                <w:sz w:val="21"/>
                <w:szCs w:val="21"/>
              </w:rPr>
            </w:pPr>
          </w:p>
        </w:tc>
        <w:tc>
          <w:tcPr>
            <w:tcW w:w="3958" w:type="dxa"/>
            <w:tcBorders>
              <w:left w:val="single" w:color="auto" w:sz="4" w:space="0"/>
            </w:tcBorders>
            <w:shd w:val="clear" w:color="auto" w:fill="FFFFFF"/>
            <w:vAlign w:val="center"/>
          </w:tcPr>
          <w:p>
            <w:pPr>
              <w:widowControl/>
              <w:rPr>
                <w:rFonts w:ascii="宋体" w:hAnsi="宋体" w:eastAsia="宋体" w:cs="宋体"/>
                <w:color w:val="auto"/>
                <w:sz w:val="21"/>
                <w:szCs w:val="21"/>
              </w:rPr>
            </w:pPr>
            <w:r>
              <w:rPr>
                <w:rFonts w:hint="eastAsia" w:ascii="宋体" w:hAnsi="宋体" w:eastAsia="宋体" w:cs="宋体"/>
                <w:color w:val="auto"/>
                <w:sz w:val="21"/>
                <w:szCs w:val="21"/>
              </w:rPr>
              <w:t>防火墙 CE认证</w:t>
            </w:r>
          </w:p>
        </w:tc>
        <w:tc>
          <w:tcPr>
            <w:tcW w:w="600" w:type="dxa"/>
            <w:vMerge w:val="continue"/>
            <w:shd w:val="clear" w:color="auto" w:fill="FFFFFF"/>
            <w:vAlign w:val="center"/>
          </w:tcPr>
          <w:p>
            <w:pPr>
              <w:widowControl/>
              <w:jc w:val="center"/>
              <w:textAlignment w:val="center"/>
              <w:rPr>
                <w:rFonts w:ascii="宋体" w:hAnsi="宋体" w:eastAsia="宋体" w:cs="宋体"/>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5" w:type="dxa"/>
            <w:left w:w="15" w:type="dxa"/>
            <w:bottom w:w="15" w:type="dxa"/>
            <w:right w:w="15" w:type="dxa"/>
          </w:tblCellMar>
        </w:tblPrEx>
        <w:trPr>
          <w:trHeight w:val="524" w:hRule="atLeast"/>
        </w:trPr>
        <w:tc>
          <w:tcPr>
            <w:tcW w:w="615" w:type="dxa"/>
            <w:vMerge w:val="continue"/>
            <w:shd w:val="clear" w:color="auto" w:fill="auto"/>
            <w:vAlign w:val="center"/>
          </w:tcPr>
          <w:p>
            <w:pPr>
              <w:widowControl/>
              <w:jc w:val="center"/>
              <w:textAlignment w:val="center"/>
              <w:rPr>
                <w:rFonts w:ascii="宋体" w:hAnsi="宋体" w:eastAsia="宋体" w:cs="宋体"/>
                <w:color w:val="auto"/>
                <w:sz w:val="21"/>
                <w:szCs w:val="21"/>
              </w:rPr>
            </w:pPr>
          </w:p>
        </w:tc>
        <w:tc>
          <w:tcPr>
            <w:tcW w:w="1170" w:type="dxa"/>
            <w:vMerge w:val="continue"/>
            <w:shd w:val="clear" w:color="auto" w:fill="FFFFFF"/>
            <w:vAlign w:val="center"/>
          </w:tcPr>
          <w:p>
            <w:pPr>
              <w:widowControl/>
              <w:jc w:val="center"/>
              <w:textAlignment w:val="center"/>
              <w:rPr>
                <w:rFonts w:ascii="宋体" w:hAnsi="宋体" w:eastAsia="宋体" w:cs="宋体"/>
                <w:color w:val="auto"/>
                <w:sz w:val="21"/>
                <w:szCs w:val="21"/>
              </w:rPr>
            </w:pPr>
          </w:p>
        </w:tc>
        <w:tc>
          <w:tcPr>
            <w:tcW w:w="3272" w:type="dxa"/>
            <w:vMerge w:val="continue"/>
            <w:tcBorders>
              <w:right w:val="single" w:color="auto" w:sz="4" w:space="0"/>
            </w:tcBorders>
            <w:shd w:val="clear" w:color="auto" w:fill="FFFFFF"/>
            <w:vAlign w:val="center"/>
          </w:tcPr>
          <w:p>
            <w:pPr>
              <w:widowControl/>
              <w:jc w:val="left"/>
              <w:rPr>
                <w:rFonts w:ascii="宋体" w:hAnsi="宋体" w:eastAsia="宋体" w:cs="宋体"/>
                <w:color w:val="auto"/>
                <w:sz w:val="21"/>
                <w:szCs w:val="21"/>
              </w:rPr>
            </w:pPr>
          </w:p>
        </w:tc>
        <w:tc>
          <w:tcPr>
            <w:tcW w:w="3958" w:type="dxa"/>
            <w:tcBorders>
              <w:left w:val="single" w:color="auto" w:sz="4" w:space="0"/>
            </w:tcBorders>
            <w:shd w:val="clear" w:color="auto" w:fill="FFFFFF"/>
            <w:vAlign w:val="center"/>
          </w:tcPr>
          <w:p>
            <w:pPr>
              <w:widowControl/>
              <w:rPr>
                <w:rFonts w:ascii="宋体" w:hAnsi="宋体" w:eastAsia="宋体" w:cs="宋体"/>
                <w:color w:val="auto"/>
                <w:sz w:val="21"/>
                <w:szCs w:val="21"/>
              </w:rPr>
            </w:pPr>
            <w:r>
              <w:rPr>
                <w:rFonts w:hint="eastAsia" w:ascii="宋体" w:hAnsi="宋体" w:eastAsia="宋体" w:cs="宋体"/>
                <w:color w:val="auto"/>
                <w:sz w:val="21"/>
                <w:szCs w:val="21"/>
              </w:rPr>
              <w:t>*所投设备必须完全满足2017年全国职业院校技能大赛中职组“网络搭建与应用”赛项中硬件环境的要求，提供全国职业院校技能大赛官方网站发布的满足该项要求的相关证明文件。</w:t>
            </w:r>
          </w:p>
        </w:tc>
        <w:tc>
          <w:tcPr>
            <w:tcW w:w="600" w:type="dxa"/>
            <w:vMerge w:val="continue"/>
            <w:shd w:val="clear" w:color="auto" w:fill="FFFFFF"/>
            <w:vAlign w:val="center"/>
          </w:tcPr>
          <w:p>
            <w:pPr>
              <w:widowControl/>
              <w:jc w:val="center"/>
              <w:textAlignment w:val="center"/>
              <w:rPr>
                <w:rFonts w:ascii="宋体" w:hAnsi="宋体" w:eastAsia="宋体" w:cs="宋体"/>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5" w:type="dxa"/>
            <w:left w:w="15" w:type="dxa"/>
            <w:bottom w:w="15" w:type="dxa"/>
            <w:right w:w="15" w:type="dxa"/>
          </w:tblCellMar>
        </w:tblPrEx>
        <w:trPr>
          <w:trHeight w:val="524" w:hRule="atLeast"/>
        </w:trPr>
        <w:tc>
          <w:tcPr>
            <w:tcW w:w="615" w:type="dxa"/>
            <w:vMerge w:val="continue"/>
            <w:shd w:val="clear" w:color="auto" w:fill="auto"/>
            <w:vAlign w:val="center"/>
          </w:tcPr>
          <w:p>
            <w:pPr>
              <w:widowControl/>
              <w:jc w:val="center"/>
              <w:textAlignment w:val="center"/>
              <w:rPr>
                <w:rFonts w:ascii="宋体" w:hAnsi="宋体" w:eastAsia="宋体" w:cs="宋体"/>
                <w:color w:val="auto"/>
                <w:sz w:val="21"/>
                <w:szCs w:val="21"/>
              </w:rPr>
            </w:pPr>
          </w:p>
        </w:tc>
        <w:tc>
          <w:tcPr>
            <w:tcW w:w="1170" w:type="dxa"/>
            <w:vMerge w:val="continue"/>
            <w:shd w:val="clear" w:color="auto" w:fill="FFFFFF"/>
            <w:vAlign w:val="center"/>
          </w:tcPr>
          <w:p>
            <w:pPr>
              <w:widowControl/>
              <w:jc w:val="center"/>
              <w:textAlignment w:val="center"/>
              <w:rPr>
                <w:rFonts w:ascii="宋体" w:hAnsi="宋体" w:eastAsia="宋体" w:cs="宋体"/>
                <w:color w:val="auto"/>
                <w:sz w:val="21"/>
                <w:szCs w:val="21"/>
              </w:rPr>
            </w:pPr>
          </w:p>
        </w:tc>
        <w:tc>
          <w:tcPr>
            <w:tcW w:w="3272" w:type="dxa"/>
            <w:vMerge w:val="continue"/>
            <w:tcBorders>
              <w:right w:val="single" w:color="auto" w:sz="4" w:space="0"/>
            </w:tcBorders>
            <w:shd w:val="clear" w:color="auto" w:fill="FFFFFF"/>
            <w:vAlign w:val="center"/>
          </w:tcPr>
          <w:p>
            <w:pPr>
              <w:widowControl/>
              <w:jc w:val="left"/>
              <w:rPr>
                <w:rFonts w:ascii="宋体" w:hAnsi="宋体" w:eastAsia="宋体" w:cs="宋体"/>
                <w:color w:val="auto"/>
                <w:sz w:val="21"/>
                <w:szCs w:val="21"/>
              </w:rPr>
            </w:pPr>
          </w:p>
        </w:tc>
        <w:tc>
          <w:tcPr>
            <w:tcW w:w="3958" w:type="dxa"/>
            <w:tcBorders>
              <w:left w:val="single" w:color="auto" w:sz="4" w:space="0"/>
            </w:tcBorders>
            <w:shd w:val="clear" w:color="auto" w:fill="FFFFFF"/>
            <w:vAlign w:val="center"/>
          </w:tcPr>
          <w:p>
            <w:pPr>
              <w:widowControl/>
              <w:rPr>
                <w:rFonts w:ascii="宋体" w:hAnsi="宋体" w:eastAsia="宋体" w:cs="宋体"/>
                <w:color w:val="auto"/>
                <w:sz w:val="21"/>
                <w:szCs w:val="21"/>
              </w:rPr>
            </w:pPr>
            <w:r>
              <w:rPr>
                <w:rFonts w:hint="eastAsia" w:ascii="宋体" w:hAnsi="宋体" w:eastAsia="宋体" w:cs="宋体"/>
                <w:color w:val="auto"/>
                <w:sz w:val="21"/>
                <w:szCs w:val="21"/>
              </w:rPr>
              <w:t xml:space="preserve">*所投设备必须完全满足2017年河南省中等职业教育技能大赛“网络搭建与应用”赛项中硬件环境的要求，设备生产厂商针对河南省中等职业教育技能大赛“网络搭建与应用”赛项的竞赛，要求在2年内每年免费提供不低于2天的设备生产厂商技术工程师上门针对省赛赛项规程的赛前专项技术培训。 </w:t>
            </w:r>
          </w:p>
        </w:tc>
        <w:tc>
          <w:tcPr>
            <w:tcW w:w="600" w:type="dxa"/>
            <w:vMerge w:val="continue"/>
            <w:shd w:val="clear" w:color="auto" w:fill="FFFFFF"/>
            <w:vAlign w:val="center"/>
          </w:tcPr>
          <w:p>
            <w:pPr>
              <w:widowControl/>
              <w:jc w:val="center"/>
              <w:textAlignment w:val="center"/>
              <w:rPr>
                <w:rFonts w:ascii="宋体" w:hAnsi="宋体" w:eastAsia="宋体" w:cs="宋体"/>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5" w:type="dxa"/>
            <w:left w:w="15" w:type="dxa"/>
            <w:bottom w:w="15" w:type="dxa"/>
            <w:right w:w="15" w:type="dxa"/>
          </w:tblCellMar>
        </w:tblPrEx>
        <w:trPr>
          <w:trHeight w:val="524" w:hRule="atLeast"/>
        </w:trPr>
        <w:tc>
          <w:tcPr>
            <w:tcW w:w="615" w:type="dxa"/>
            <w:vMerge w:val="restart"/>
            <w:shd w:val="clear" w:color="auto" w:fill="auto"/>
            <w:vAlign w:val="center"/>
          </w:tcPr>
          <w:p>
            <w:pPr>
              <w:widowControl/>
              <w:jc w:val="center"/>
              <w:textAlignment w:val="center"/>
              <w:rPr>
                <w:rFonts w:ascii="宋体" w:hAnsi="宋体" w:eastAsia="宋体" w:cs="宋体"/>
                <w:color w:val="auto"/>
                <w:sz w:val="21"/>
                <w:szCs w:val="21"/>
              </w:rPr>
            </w:pPr>
            <w:r>
              <w:rPr>
                <w:rFonts w:hint="eastAsia" w:ascii="宋体" w:hAnsi="宋体" w:eastAsia="宋体" w:cs="宋体"/>
                <w:color w:val="auto"/>
                <w:sz w:val="21"/>
                <w:szCs w:val="21"/>
              </w:rPr>
              <w:t>16</w:t>
            </w:r>
          </w:p>
        </w:tc>
        <w:tc>
          <w:tcPr>
            <w:tcW w:w="1170" w:type="dxa"/>
            <w:vMerge w:val="restart"/>
            <w:shd w:val="clear" w:color="auto" w:fill="FFFFFF"/>
            <w:vAlign w:val="center"/>
          </w:tcPr>
          <w:p>
            <w:pPr>
              <w:widowControl/>
              <w:jc w:val="center"/>
              <w:textAlignment w:val="center"/>
              <w:rPr>
                <w:rFonts w:ascii="宋体" w:hAnsi="宋体" w:eastAsia="宋体" w:cs="宋体"/>
                <w:color w:val="auto"/>
                <w:sz w:val="21"/>
                <w:szCs w:val="21"/>
              </w:rPr>
            </w:pPr>
            <w:r>
              <w:rPr>
                <w:rFonts w:hint="eastAsia" w:ascii="宋体" w:hAnsi="宋体" w:eastAsia="宋体" w:cs="宋体"/>
                <w:color w:val="auto"/>
                <w:sz w:val="21"/>
                <w:szCs w:val="21"/>
              </w:rPr>
              <w:t>无线交换机</w:t>
            </w:r>
          </w:p>
        </w:tc>
        <w:tc>
          <w:tcPr>
            <w:tcW w:w="3272" w:type="dxa"/>
            <w:tcBorders>
              <w:right w:val="single" w:color="auto" w:sz="4" w:space="0"/>
            </w:tcBorders>
            <w:shd w:val="clear" w:color="auto" w:fill="FFFFFF"/>
            <w:vAlign w:val="center"/>
          </w:tcPr>
          <w:p>
            <w:pPr>
              <w:widowControl/>
              <w:jc w:val="center"/>
              <w:rPr>
                <w:rFonts w:ascii="宋体" w:hAnsi="宋体" w:eastAsia="宋体" w:cs="宋体"/>
                <w:color w:val="auto"/>
                <w:sz w:val="21"/>
                <w:szCs w:val="21"/>
              </w:rPr>
            </w:pPr>
            <w:r>
              <w:rPr>
                <w:rFonts w:hint="eastAsia" w:ascii="宋体" w:hAnsi="宋体" w:eastAsia="宋体" w:cs="宋体"/>
                <w:color w:val="auto"/>
                <w:sz w:val="21"/>
                <w:szCs w:val="21"/>
              </w:rPr>
              <w:t>硬件</w:t>
            </w:r>
          </w:p>
        </w:tc>
        <w:tc>
          <w:tcPr>
            <w:tcW w:w="3958" w:type="dxa"/>
            <w:tcBorders>
              <w:left w:val="single" w:color="auto" w:sz="4" w:space="0"/>
            </w:tcBorders>
            <w:shd w:val="clear" w:color="auto" w:fill="FFFFFF"/>
            <w:vAlign w:val="center"/>
          </w:tcPr>
          <w:p>
            <w:pPr>
              <w:widowControl/>
              <w:jc w:val="left"/>
              <w:rPr>
                <w:rFonts w:ascii="宋体" w:hAnsi="宋体" w:eastAsia="宋体" w:cs="宋体"/>
                <w:color w:val="auto"/>
                <w:sz w:val="21"/>
                <w:szCs w:val="21"/>
              </w:rPr>
            </w:pPr>
            <w:r>
              <w:rPr>
                <w:rFonts w:hint="eastAsia" w:ascii="宋体" w:hAnsi="宋体" w:eastAsia="宋体" w:cs="宋体"/>
                <w:color w:val="auto"/>
                <w:sz w:val="21"/>
                <w:szCs w:val="21"/>
              </w:rPr>
              <w:t>接口配置：10/100/1000BASE-T端口≥24个，1000BASE-X SFP端口≥4个，不低于24个电口支持POE供电</w:t>
            </w:r>
          </w:p>
        </w:tc>
        <w:tc>
          <w:tcPr>
            <w:tcW w:w="600" w:type="dxa"/>
            <w:vMerge w:val="restart"/>
            <w:shd w:val="clear" w:color="auto" w:fill="FFFFFF"/>
            <w:vAlign w:val="center"/>
          </w:tcPr>
          <w:p>
            <w:pPr>
              <w:widowControl/>
              <w:jc w:val="center"/>
              <w:textAlignment w:val="center"/>
              <w:rPr>
                <w:rFonts w:ascii="宋体" w:hAnsi="宋体" w:eastAsia="宋体" w:cs="宋体"/>
                <w:color w:val="auto"/>
                <w:sz w:val="21"/>
                <w:szCs w:val="21"/>
              </w:rPr>
            </w:pPr>
            <w:r>
              <w:rPr>
                <w:rFonts w:hint="eastAsia" w:ascii="宋体" w:hAnsi="宋体" w:eastAsia="宋体" w:cs="宋体"/>
                <w:color w:val="auto"/>
                <w:sz w:val="21"/>
                <w:szCs w:val="21"/>
              </w:rPr>
              <w:t>1台</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5" w:type="dxa"/>
            <w:left w:w="15" w:type="dxa"/>
            <w:bottom w:w="15" w:type="dxa"/>
            <w:right w:w="15" w:type="dxa"/>
          </w:tblCellMar>
        </w:tblPrEx>
        <w:trPr>
          <w:trHeight w:val="524" w:hRule="atLeast"/>
        </w:trPr>
        <w:tc>
          <w:tcPr>
            <w:tcW w:w="615" w:type="dxa"/>
            <w:vMerge w:val="continue"/>
            <w:shd w:val="clear" w:color="auto" w:fill="auto"/>
            <w:vAlign w:val="center"/>
          </w:tcPr>
          <w:p>
            <w:pPr>
              <w:widowControl/>
              <w:jc w:val="center"/>
              <w:textAlignment w:val="center"/>
              <w:rPr>
                <w:rFonts w:ascii="宋体" w:hAnsi="宋体" w:eastAsia="宋体" w:cs="宋体"/>
                <w:color w:val="auto"/>
                <w:sz w:val="21"/>
                <w:szCs w:val="21"/>
              </w:rPr>
            </w:pPr>
          </w:p>
        </w:tc>
        <w:tc>
          <w:tcPr>
            <w:tcW w:w="1170" w:type="dxa"/>
            <w:vMerge w:val="continue"/>
            <w:shd w:val="clear" w:color="auto" w:fill="FFFFFF"/>
            <w:vAlign w:val="center"/>
          </w:tcPr>
          <w:p>
            <w:pPr>
              <w:widowControl/>
              <w:jc w:val="center"/>
              <w:textAlignment w:val="center"/>
              <w:rPr>
                <w:rFonts w:ascii="宋体" w:hAnsi="宋体" w:eastAsia="宋体" w:cs="宋体"/>
                <w:color w:val="auto"/>
                <w:sz w:val="21"/>
                <w:szCs w:val="21"/>
              </w:rPr>
            </w:pPr>
          </w:p>
        </w:tc>
        <w:tc>
          <w:tcPr>
            <w:tcW w:w="3272" w:type="dxa"/>
            <w:vMerge w:val="restart"/>
            <w:tcBorders>
              <w:right w:val="single" w:color="auto" w:sz="4" w:space="0"/>
            </w:tcBorders>
            <w:shd w:val="clear" w:color="auto" w:fill="FFFFFF"/>
            <w:vAlign w:val="center"/>
          </w:tcPr>
          <w:p>
            <w:pPr>
              <w:widowControl/>
              <w:jc w:val="center"/>
              <w:rPr>
                <w:rFonts w:ascii="宋体" w:hAnsi="宋体" w:eastAsia="宋体" w:cs="宋体"/>
                <w:color w:val="auto"/>
                <w:sz w:val="21"/>
                <w:szCs w:val="21"/>
              </w:rPr>
            </w:pPr>
            <w:r>
              <w:rPr>
                <w:rFonts w:hint="eastAsia" w:ascii="宋体" w:hAnsi="宋体" w:eastAsia="宋体" w:cs="宋体"/>
                <w:color w:val="auto"/>
                <w:sz w:val="21"/>
                <w:szCs w:val="21"/>
              </w:rPr>
              <w:t>功能特性</w:t>
            </w:r>
          </w:p>
        </w:tc>
        <w:tc>
          <w:tcPr>
            <w:tcW w:w="3958" w:type="dxa"/>
            <w:tcBorders>
              <w:left w:val="single" w:color="auto" w:sz="4" w:space="0"/>
            </w:tcBorders>
            <w:shd w:val="clear" w:color="auto" w:fill="FFFFFF"/>
            <w:vAlign w:val="center"/>
          </w:tcPr>
          <w:p>
            <w:pPr>
              <w:widowControl/>
              <w:jc w:val="left"/>
              <w:rPr>
                <w:rFonts w:ascii="宋体" w:hAnsi="宋体" w:eastAsia="宋体" w:cs="宋体"/>
                <w:color w:val="auto"/>
                <w:sz w:val="21"/>
                <w:szCs w:val="21"/>
              </w:rPr>
            </w:pPr>
            <w:r>
              <w:rPr>
                <w:rFonts w:hint="eastAsia" w:ascii="宋体" w:hAnsi="宋体" w:eastAsia="宋体" w:cs="宋体"/>
                <w:color w:val="auto"/>
                <w:sz w:val="21"/>
                <w:szCs w:val="21"/>
              </w:rPr>
              <w:t>*支持802.11a/b/g/n无线AP集中管理功能，配置不少于8个AP管理许可.</w:t>
            </w:r>
          </w:p>
        </w:tc>
        <w:tc>
          <w:tcPr>
            <w:tcW w:w="600" w:type="dxa"/>
            <w:vMerge w:val="continue"/>
            <w:shd w:val="clear" w:color="auto" w:fill="FFFFFF"/>
            <w:vAlign w:val="center"/>
          </w:tcPr>
          <w:p>
            <w:pPr>
              <w:widowControl/>
              <w:jc w:val="center"/>
              <w:textAlignment w:val="center"/>
              <w:rPr>
                <w:rFonts w:ascii="宋体" w:hAnsi="宋体" w:eastAsia="宋体" w:cs="宋体"/>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5" w:type="dxa"/>
            <w:left w:w="15" w:type="dxa"/>
            <w:bottom w:w="15" w:type="dxa"/>
            <w:right w:w="15" w:type="dxa"/>
          </w:tblCellMar>
        </w:tblPrEx>
        <w:trPr>
          <w:trHeight w:val="524" w:hRule="atLeast"/>
        </w:trPr>
        <w:tc>
          <w:tcPr>
            <w:tcW w:w="615" w:type="dxa"/>
            <w:vMerge w:val="continue"/>
            <w:shd w:val="clear" w:color="auto" w:fill="auto"/>
            <w:vAlign w:val="center"/>
          </w:tcPr>
          <w:p>
            <w:pPr>
              <w:widowControl/>
              <w:jc w:val="center"/>
              <w:textAlignment w:val="center"/>
              <w:rPr>
                <w:rFonts w:ascii="宋体" w:hAnsi="宋体" w:eastAsia="宋体" w:cs="宋体"/>
                <w:color w:val="auto"/>
                <w:sz w:val="21"/>
                <w:szCs w:val="21"/>
              </w:rPr>
            </w:pPr>
          </w:p>
        </w:tc>
        <w:tc>
          <w:tcPr>
            <w:tcW w:w="1170" w:type="dxa"/>
            <w:vMerge w:val="continue"/>
            <w:shd w:val="clear" w:color="auto" w:fill="FFFFFF"/>
            <w:vAlign w:val="center"/>
          </w:tcPr>
          <w:p>
            <w:pPr>
              <w:widowControl/>
              <w:jc w:val="center"/>
              <w:textAlignment w:val="center"/>
              <w:rPr>
                <w:rFonts w:ascii="宋体" w:hAnsi="宋体" w:eastAsia="宋体" w:cs="宋体"/>
                <w:color w:val="auto"/>
                <w:sz w:val="21"/>
                <w:szCs w:val="21"/>
              </w:rPr>
            </w:pPr>
          </w:p>
        </w:tc>
        <w:tc>
          <w:tcPr>
            <w:tcW w:w="3272" w:type="dxa"/>
            <w:vMerge w:val="continue"/>
            <w:tcBorders>
              <w:right w:val="single" w:color="auto" w:sz="4" w:space="0"/>
            </w:tcBorders>
            <w:shd w:val="clear" w:color="auto" w:fill="FFFFFF"/>
            <w:vAlign w:val="center"/>
          </w:tcPr>
          <w:p>
            <w:pPr>
              <w:widowControl/>
              <w:jc w:val="left"/>
              <w:rPr>
                <w:rFonts w:ascii="宋体" w:hAnsi="宋体" w:eastAsia="宋体" w:cs="宋体"/>
                <w:color w:val="auto"/>
                <w:sz w:val="21"/>
                <w:szCs w:val="21"/>
              </w:rPr>
            </w:pPr>
          </w:p>
        </w:tc>
        <w:tc>
          <w:tcPr>
            <w:tcW w:w="3958" w:type="dxa"/>
            <w:tcBorders>
              <w:left w:val="single" w:color="auto" w:sz="4" w:space="0"/>
            </w:tcBorders>
            <w:shd w:val="clear" w:color="auto" w:fill="FFFFFF"/>
            <w:vAlign w:val="center"/>
          </w:tcPr>
          <w:p>
            <w:pPr>
              <w:widowControl/>
              <w:jc w:val="left"/>
              <w:rPr>
                <w:rFonts w:ascii="宋体" w:hAnsi="宋体" w:eastAsia="宋体" w:cs="宋体"/>
                <w:color w:val="auto"/>
                <w:sz w:val="21"/>
                <w:szCs w:val="21"/>
              </w:rPr>
            </w:pPr>
            <w:r>
              <w:rPr>
                <w:rFonts w:hint="eastAsia" w:ascii="宋体" w:hAnsi="宋体" w:eastAsia="宋体" w:cs="宋体"/>
                <w:color w:val="auto"/>
                <w:sz w:val="21"/>
                <w:szCs w:val="21"/>
              </w:rPr>
              <w:t>支持基于ASIC硬件的IPv6转发方式，支持IPV4/V6双栈、6to4隧道、IPv4 over IPv6 隧道</w:t>
            </w:r>
          </w:p>
        </w:tc>
        <w:tc>
          <w:tcPr>
            <w:tcW w:w="600" w:type="dxa"/>
            <w:vMerge w:val="continue"/>
            <w:shd w:val="clear" w:color="auto" w:fill="FFFFFF"/>
            <w:vAlign w:val="center"/>
          </w:tcPr>
          <w:p>
            <w:pPr>
              <w:widowControl/>
              <w:jc w:val="center"/>
              <w:textAlignment w:val="center"/>
              <w:rPr>
                <w:rFonts w:ascii="宋体" w:hAnsi="宋体" w:eastAsia="宋体" w:cs="宋体"/>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5" w:type="dxa"/>
            <w:left w:w="15" w:type="dxa"/>
            <w:bottom w:w="15" w:type="dxa"/>
            <w:right w:w="15" w:type="dxa"/>
          </w:tblCellMar>
        </w:tblPrEx>
        <w:trPr>
          <w:trHeight w:val="524" w:hRule="atLeast"/>
        </w:trPr>
        <w:tc>
          <w:tcPr>
            <w:tcW w:w="615" w:type="dxa"/>
            <w:vMerge w:val="continue"/>
            <w:shd w:val="clear" w:color="auto" w:fill="auto"/>
            <w:vAlign w:val="center"/>
          </w:tcPr>
          <w:p>
            <w:pPr>
              <w:widowControl/>
              <w:jc w:val="center"/>
              <w:textAlignment w:val="center"/>
              <w:rPr>
                <w:rFonts w:ascii="宋体" w:hAnsi="宋体" w:eastAsia="宋体" w:cs="宋体"/>
                <w:color w:val="auto"/>
                <w:sz w:val="21"/>
                <w:szCs w:val="21"/>
              </w:rPr>
            </w:pPr>
          </w:p>
        </w:tc>
        <w:tc>
          <w:tcPr>
            <w:tcW w:w="1170" w:type="dxa"/>
            <w:vMerge w:val="continue"/>
            <w:shd w:val="clear" w:color="auto" w:fill="FFFFFF"/>
            <w:vAlign w:val="center"/>
          </w:tcPr>
          <w:p>
            <w:pPr>
              <w:widowControl/>
              <w:jc w:val="center"/>
              <w:textAlignment w:val="center"/>
              <w:rPr>
                <w:rFonts w:ascii="宋体" w:hAnsi="宋体" w:eastAsia="宋体" w:cs="宋体"/>
                <w:color w:val="auto"/>
                <w:sz w:val="21"/>
                <w:szCs w:val="21"/>
              </w:rPr>
            </w:pPr>
          </w:p>
        </w:tc>
        <w:tc>
          <w:tcPr>
            <w:tcW w:w="3272" w:type="dxa"/>
            <w:vMerge w:val="continue"/>
            <w:tcBorders>
              <w:right w:val="single" w:color="auto" w:sz="4" w:space="0"/>
            </w:tcBorders>
            <w:shd w:val="clear" w:color="auto" w:fill="FFFFFF"/>
            <w:vAlign w:val="center"/>
          </w:tcPr>
          <w:p>
            <w:pPr>
              <w:widowControl/>
              <w:jc w:val="left"/>
              <w:rPr>
                <w:rFonts w:ascii="宋体" w:hAnsi="宋体" w:eastAsia="宋体" w:cs="宋体"/>
                <w:color w:val="auto"/>
                <w:sz w:val="21"/>
                <w:szCs w:val="21"/>
              </w:rPr>
            </w:pPr>
          </w:p>
        </w:tc>
        <w:tc>
          <w:tcPr>
            <w:tcW w:w="3958" w:type="dxa"/>
            <w:tcBorders>
              <w:left w:val="single" w:color="auto" w:sz="4" w:space="0"/>
            </w:tcBorders>
            <w:shd w:val="clear" w:color="auto" w:fill="FFFFFF"/>
            <w:vAlign w:val="center"/>
          </w:tcPr>
          <w:p>
            <w:pPr>
              <w:widowControl/>
              <w:jc w:val="left"/>
              <w:rPr>
                <w:rFonts w:ascii="宋体" w:hAnsi="宋体" w:eastAsia="宋体" w:cs="宋体"/>
                <w:color w:val="auto"/>
                <w:sz w:val="21"/>
                <w:szCs w:val="21"/>
              </w:rPr>
            </w:pPr>
            <w:r>
              <w:rPr>
                <w:rFonts w:hint="eastAsia" w:ascii="宋体" w:hAnsi="宋体" w:eastAsia="宋体" w:cs="宋体"/>
                <w:color w:val="auto"/>
                <w:sz w:val="21"/>
                <w:szCs w:val="21"/>
              </w:rPr>
              <w:t>支持1+1，N+1，N+N冗余方式</w:t>
            </w:r>
          </w:p>
        </w:tc>
        <w:tc>
          <w:tcPr>
            <w:tcW w:w="600" w:type="dxa"/>
            <w:vMerge w:val="continue"/>
            <w:shd w:val="clear" w:color="auto" w:fill="FFFFFF"/>
            <w:vAlign w:val="center"/>
          </w:tcPr>
          <w:p>
            <w:pPr>
              <w:widowControl/>
              <w:jc w:val="center"/>
              <w:textAlignment w:val="center"/>
              <w:rPr>
                <w:rFonts w:ascii="宋体" w:hAnsi="宋体" w:eastAsia="宋体" w:cs="宋体"/>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5" w:type="dxa"/>
            <w:left w:w="15" w:type="dxa"/>
            <w:bottom w:w="15" w:type="dxa"/>
            <w:right w:w="15" w:type="dxa"/>
          </w:tblCellMar>
        </w:tblPrEx>
        <w:trPr>
          <w:trHeight w:val="524" w:hRule="atLeast"/>
        </w:trPr>
        <w:tc>
          <w:tcPr>
            <w:tcW w:w="615" w:type="dxa"/>
            <w:vMerge w:val="continue"/>
            <w:shd w:val="clear" w:color="auto" w:fill="auto"/>
            <w:vAlign w:val="center"/>
          </w:tcPr>
          <w:p>
            <w:pPr>
              <w:widowControl/>
              <w:jc w:val="center"/>
              <w:textAlignment w:val="center"/>
              <w:rPr>
                <w:rFonts w:ascii="宋体" w:hAnsi="宋体" w:eastAsia="宋体" w:cs="宋体"/>
                <w:color w:val="auto"/>
                <w:sz w:val="21"/>
                <w:szCs w:val="21"/>
              </w:rPr>
            </w:pPr>
          </w:p>
        </w:tc>
        <w:tc>
          <w:tcPr>
            <w:tcW w:w="1170" w:type="dxa"/>
            <w:vMerge w:val="continue"/>
            <w:shd w:val="clear" w:color="auto" w:fill="FFFFFF"/>
            <w:vAlign w:val="center"/>
          </w:tcPr>
          <w:p>
            <w:pPr>
              <w:widowControl/>
              <w:jc w:val="center"/>
              <w:textAlignment w:val="center"/>
              <w:rPr>
                <w:rFonts w:ascii="宋体" w:hAnsi="宋体" w:eastAsia="宋体" w:cs="宋体"/>
                <w:color w:val="auto"/>
                <w:sz w:val="21"/>
                <w:szCs w:val="21"/>
              </w:rPr>
            </w:pPr>
          </w:p>
        </w:tc>
        <w:tc>
          <w:tcPr>
            <w:tcW w:w="3272" w:type="dxa"/>
            <w:vMerge w:val="continue"/>
            <w:tcBorders>
              <w:right w:val="single" w:color="auto" w:sz="4" w:space="0"/>
            </w:tcBorders>
            <w:shd w:val="clear" w:color="auto" w:fill="FFFFFF"/>
            <w:vAlign w:val="center"/>
          </w:tcPr>
          <w:p>
            <w:pPr>
              <w:widowControl/>
              <w:jc w:val="left"/>
              <w:rPr>
                <w:rFonts w:ascii="宋体" w:hAnsi="宋体" w:eastAsia="宋体" w:cs="宋体"/>
                <w:color w:val="auto"/>
                <w:sz w:val="21"/>
                <w:szCs w:val="21"/>
              </w:rPr>
            </w:pPr>
          </w:p>
        </w:tc>
        <w:tc>
          <w:tcPr>
            <w:tcW w:w="3958" w:type="dxa"/>
            <w:tcBorders>
              <w:left w:val="single" w:color="auto" w:sz="4" w:space="0"/>
            </w:tcBorders>
            <w:shd w:val="clear" w:color="auto" w:fill="FFFFFF"/>
            <w:vAlign w:val="center"/>
          </w:tcPr>
          <w:p>
            <w:pPr>
              <w:widowControl/>
              <w:jc w:val="left"/>
              <w:rPr>
                <w:rFonts w:ascii="宋体" w:hAnsi="宋体" w:eastAsia="宋体" w:cs="宋体"/>
                <w:color w:val="auto"/>
                <w:sz w:val="21"/>
                <w:szCs w:val="21"/>
              </w:rPr>
            </w:pPr>
            <w:r>
              <w:rPr>
                <w:rFonts w:hint="eastAsia" w:ascii="宋体" w:hAnsi="宋体" w:eastAsia="宋体" w:cs="宋体"/>
                <w:color w:val="auto"/>
                <w:sz w:val="21"/>
                <w:szCs w:val="21"/>
              </w:rPr>
              <w:t>支持CAPWAP协议、WDS</w:t>
            </w:r>
          </w:p>
        </w:tc>
        <w:tc>
          <w:tcPr>
            <w:tcW w:w="600" w:type="dxa"/>
            <w:vMerge w:val="continue"/>
            <w:shd w:val="clear" w:color="auto" w:fill="FFFFFF"/>
            <w:vAlign w:val="center"/>
          </w:tcPr>
          <w:p>
            <w:pPr>
              <w:widowControl/>
              <w:jc w:val="center"/>
              <w:textAlignment w:val="center"/>
              <w:rPr>
                <w:rFonts w:ascii="宋体" w:hAnsi="宋体" w:eastAsia="宋体" w:cs="宋体"/>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5" w:type="dxa"/>
            <w:left w:w="15" w:type="dxa"/>
            <w:bottom w:w="15" w:type="dxa"/>
            <w:right w:w="15" w:type="dxa"/>
          </w:tblCellMar>
        </w:tblPrEx>
        <w:trPr>
          <w:trHeight w:val="524" w:hRule="atLeast"/>
        </w:trPr>
        <w:tc>
          <w:tcPr>
            <w:tcW w:w="615" w:type="dxa"/>
            <w:vMerge w:val="continue"/>
            <w:shd w:val="clear" w:color="auto" w:fill="auto"/>
            <w:vAlign w:val="center"/>
          </w:tcPr>
          <w:p>
            <w:pPr>
              <w:widowControl/>
              <w:jc w:val="center"/>
              <w:textAlignment w:val="center"/>
              <w:rPr>
                <w:rFonts w:ascii="宋体" w:hAnsi="宋体" w:eastAsia="宋体" w:cs="宋体"/>
                <w:color w:val="auto"/>
                <w:sz w:val="21"/>
                <w:szCs w:val="21"/>
              </w:rPr>
            </w:pPr>
          </w:p>
        </w:tc>
        <w:tc>
          <w:tcPr>
            <w:tcW w:w="1170" w:type="dxa"/>
            <w:vMerge w:val="continue"/>
            <w:shd w:val="clear" w:color="auto" w:fill="FFFFFF"/>
            <w:vAlign w:val="center"/>
          </w:tcPr>
          <w:p>
            <w:pPr>
              <w:widowControl/>
              <w:jc w:val="center"/>
              <w:textAlignment w:val="center"/>
              <w:rPr>
                <w:rFonts w:ascii="宋体" w:hAnsi="宋体" w:eastAsia="宋体" w:cs="宋体"/>
                <w:color w:val="auto"/>
                <w:sz w:val="21"/>
                <w:szCs w:val="21"/>
              </w:rPr>
            </w:pPr>
          </w:p>
        </w:tc>
        <w:tc>
          <w:tcPr>
            <w:tcW w:w="3272" w:type="dxa"/>
            <w:vMerge w:val="continue"/>
            <w:tcBorders>
              <w:right w:val="single" w:color="auto" w:sz="4" w:space="0"/>
            </w:tcBorders>
            <w:shd w:val="clear" w:color="auto" w:fill="FFFFFF"/>
            <w:vAlign w:val="center"/>
          </w:tcPr>
          <w:p>
            <w:pPr>
              <w:widowControl/>
              <w:jc w:val="left"/>
              <w:rPr>
                <w:rFonts w:ascii="宋体" w:hAnsi="宋体" w:eastAsia="宋体" w:cs="宋体"/>
                <w:color w:val="auto"/>
                <w:sz w:val="21"/>
                <w:szCs w:val="21"/>
              </w:rPr>
            </w:pPr>
          </w:p>
        </w:tc>
        <w:tc>
          <w:tcPr>
            <w:tcW w:w="3958" w:type="dxa"/>
            <w:tcBorders>
              <w:left w:val="single" w:color="auto" w:sz="4" w:space="0"/>
            </w:tcBorders>
            <w:shd w:val="clear" w:color="auto" w:fill="FFFFFF"/>
            <w:vAlign w:val="center"/>
          </w:tcPr>
          <w:p>
            <w:pPr>
              <w:widowControl/>
              <w:jc w:val="left"/>
              <w:rPr>
                <w:rFonts w:ascii="宋体" w:hAnsi="宋体" w:eastAsia="宋体" w:cs="宋体"/>
                <w:color w:val="auto"/>
                <w:sz w:val="21"/>
                <w:szCs w:val="21"/>
              </w:rPr>
            </w:pPr>
            <w:r>
              <w:rPr>
                <w:rFonts w:hint="eastAsia" w:ascii="宋体" w:hAnsi="宋体" w:eastAsia="宋体" w:cs="宋体"/>
                <w:color w:val="auto"/>
                <w:sz w:val="21"/>
                <w:szCs w:val="21"/>
              </w:rPr>
              <w:t>支持不少于32组SSID,实现基于不同SSID下的用户身份验证，无线加密，访问控制，上下行链路速率限制、VLAN等安全功能，不同SSID能够弹出不同的Portal页面，并能使用不同的认证方式，Portal页面能够定制。</w:t>
            </w:r>
          </w:p>
        </w:tc>
        <w:tc>
          <w:tcPr>
            <w:tcW w:w="600" w:type="dxa"/>
            <w:vMerge w:val="continue"/>
            <w:shd w:val="clear" w:color="auto" w:fill="FFFFFF"/>
            <w:vAlign w:val="center"/>
          </w:tcPr>
          <w:p>
            <w:pPr>
              <w:widowControl/>
              <w:jc w:val="center"/>
              <w:textAlignment w:val="center"/>
              <w:rPr>
                <w:rFonts w:ascii="宋体" w:hAnsi="宋体" w:eastAsia="宋体" w:cs="宋体"/>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5" w:type="dxa"/>
            <w:left w:w="15" w:type="dxa"/>
            <w:bottom w:w="15" w:type="dxa"/>
            <w:right w:w="15" w:type="dxa"/>
          </w:tblCellMar>
        </w:tblPrEx>
        <w:trPr>
          <w:trHeight w:val="524" w:hRule="atLeast"/>
        </w:trPr>
        <w:tc>
          <w:tcPr>
            <w:tcW w:w="615" w:type="dxa"/>
            <w:vMerge w:val="continue"/>
            <w:shd w:val="clear" w:color="auto" w:fill="auto"/>
            <w:vAlign w:val="center"/>
          </w:tcPr>
          <w:p>
            <w:pPr>
              <w:widowControl/>
              <w:jc w:val="center"/>
              <w:textAlignment w:val="center"/>
              <w:rPr>
                <w:rFonts w:ascii="宋体" w:hAnsi="宋体" w:eastAsia="宋体" w:cs="宋体"/>
                <w:color w:val="auto"/>
                <w:sz w:val="21"/>
                <w:szCs w:val="21"/>
              </w:rPr>
            </w:pPr>
          </w:p>
        </w:tc>
        <w:tc>
          <w:tcPr>
            <w:tcW w:w="1170" w:type="dxa"/>
            <w:vMerge w:val="continue"/>
            <w:shd w:val="clear" w:color="auto" w:fill="FFFFFF"/>
            <w:vAlign w:val="center"/>
          </w:tcPr>
          <w:p>
            <w:pPr>
              <w:widowControl/>
              <w:jc w:val="center"/>
              <w:textAlignment w:val="center"/>
              <w:rPr>
                <w:rFonts w:ascii="宋体" w:hAnsi="宋体" w:eastAsia="宋体" w:cs="宋体"/>
                <w:color w:val="auto"/>
                <w:sz w:val="21"/>
                <w:szCs w:val="21"/>
              </w:rPr>
            </w:pPr>
          </w:p>
        </w:tc>
        <w:tc>
          <w:tcPr>
            <w:tcW w:w="3272" w:type="dxa"/>
            <w:vMerge w:val="continue"/>
            <w:tcBorders>
              <w:right w:val="single" w:color="auto" w:sz="4" w:space="0"/>
            </w:tcBorders>
            <w:shd w:val="clear" w:color="auto" w:fill="FFFFFF"/>
            <w:vAlign w:val="center"/>
          </w:tcPr>
          <w:p>
            <w:pPr>
              <w:widowControl/>
              <w:jc w:val="left"/>
              <w:rPr>
                <w:rFonts w:ascii="宋体" w:hAnsi="宋体" w:eastAsia="宋体" w:cs="宋体"/>
                <w:color w:val="auto"/>
                <w:sz w:val="21"/>
                <w:szCs w:val="21"/>
              </w:rPr>
            </w:pPr>
          </w:p>
        </w:tc>
        <w:tc>
          <w:tcPr>
            <w:tcW w:w="3958" w:type="dxa"/>
            <w:tcBorders>
              <w:left w:val="single" w:color="auto" w:sz="4" w:space="0"/>
            </w:tcBorders>
            <w:shd w:val="clear" w:color="auto" w:fill="FFFFFF"/>
            <w:vAlign w:val="center"/>
          </w:tcPr>
          <w:p>
            <w:pPr>
              <w:widowControl/>
              <w:jc w:val="left"/>
              <w:rPr>
                <w:rFonts w:ascii="宋体" w:hAnsi="宋体" w:eastAsia="宋体" w:cs="宋体"/>
                <w:color w:val="auto"/>
                <w:sz w:val="21"/>
                <w:szCs w:val="21"/>
              </w:rPr>
            </w:pPr>
            <w:r>
              <w:rPr>
                <w:rFonts w:hint="eastAsia" w:ascii="宋体" w:hAnsi="宋体" w:eastAsia="宋体" w:cs="宋体"/>
                <w:color w:val="auto"/>
                <w:sz w:val="21"/>
                <w:szCs w:val="21"/>
              </w:rPr>
              <w:t>支持MAC地址认证、802.1x认证、支持Captive Portal认证，且支持Captive Portal界面客户自定义，能够侦测用户下线，并在交换机端实现强制用户下线。</w:t>
            </w:r>
          </w:p>
        </w:tc>
        <w:tc>
          <w:tcPr>
            <w:tcW w:w="600" w:type="dxa"/>
            <w:vMerge w:val="continue"/>
            <w:shd w:val="clear" w:color="auto" w:fill="FFFFFF"/>
            <w:vAlign w:val="center"/>
          </w:tcPr>
          <w:p>
            <w:pPr>
              <w:widowControl/>
              <w:jc w:val="center"/>
              <w:textAlignment w:val="center"/>
              <w:rPr>
                <w:rFonts w:ascii="宋体" w:hAnsi="宋体" w:eastAsia="宋体" w:cs="宋体"/>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5" w:type="dxa"/>
            <w:left w:w="15" w:type="dxa"/>
            <w:bottom w:w="15" w:type="dxa"/>
            <w:right w:w="15" w:type="dxa"/>
          </w:tblCellMar>
        </w:tblPrEx>
        <w:trPr>
          <w:trHeight w:val="524" w:hRule="atLeast"/>
        </w:trPr>
        <w:tc>
          <w:tcPr>
            <w:tcW w:w="615" w:type="dxa"/>
            <w:vMerge w:val="continue"/>
            <w:shd w:val="clear" w:color="auto" w:fill="auto"/>
            <w:vAlign w:val="center"/>
          </w:tcPr>
          <w:p>
            <w:pPr>
              <w:widowControl/>
              <w:jc w:val="center"/>
              <w:textAlignment w:val="center"/>
              <w:rPr>
                <w:rFonts w:ascii="宋体" w:hAnsi="宋体" w:eastAsia="宋体" w:cs="宋体"/>
                <w:color w:val="auto"/>
                <w:sz w:val="21"/>
                <w:szCs w:val="21"/>
              </w:rPr>
            </w:pPr>
          </w:p>
        </w:tc>
        <w:tc>
          <w:tcPr>
            <w:tcW w:w="1170" w:type="dxa"/>
            <w:vMerge w:val="continue"/>
            <w:shd w:val="clear" w:color="auto" w:fill="FFFFFF"/>
            <w:vAlign w:val="center"/>
          </w:tcPr>
          <w:p>
            <w:pPr>
              <w:widowControl/>
              <w:jc w:val="center"/>
              <w:textAlignment w:val="center"/>
              <w:rPr>
                <w:rFonts w:ascii="宋体" w:hAnsi="宋体" w:eastAsia="宋体" w:cs="宋体"/>
                <w:color w:val="auto"/>
                <w:sz w:val="21"/>
                <w:szCs w:val="21"/>
              </w:rPr>
            </w:pPr>
          </w:p>
        </w:tc>
        <w:tc>
          <w:tcPr>
            <w:tcW w:w="3272" w:type="dxa"/>
            <w:vMerge w:val="continue"/>
            <w:tcBorders>
              <w:right w:val="single" w:color="auto" w:sz="4" w:space="0"/>
            </w:tcBorders>
            <w:shd w:val="clear" w:color="auto" w:fill="FFFFFF"/>
            <w:vAlign w:val="center"/>
          </w:tcPr>
          <w:p>
            <w:pPr>
              <w:widowControl/>
              <w:jc w:val="left"/>
              <w:rPr>
                <w:rFonts w:ascii="宋体" w:hAnsi="宋体" w:eastAsia="宋体" w:cs="宋体"/>
                <w:color w:val="auto"/>
                <w:sz w:val="21"/>
                <w:szCs w:val="21"/>
              </w:rPr>
            </w:pPr>
          </w:p>
        </w:tc>
        <w:tc>
          <w:tcPr>
            <w:tcW w:w="3958" w:type="dxa"/>
            <w:tcBorders>
              <w:left w:val="single" w:color="auto" w:sz="4" w:space="0"/>
            </w:tcBorders>
            <w:shd w:val="clear" w:color="auto" w:fill="FFFFFF"/>
            <w:vAlign w:val="center"/>
          </w:tcPr>
          <w:p>
            <w:pPr>
              <w:widowControl/>
              <w:jc w:val="left"/>
              <w:rPr>
                <w:rFonts w:ascii="宋体" w:hAnsi="宋体" w:eastAsia="宋体" w:cs="宋体"/>
                <w:color w:val="auto"/>
                <w:sz w:val="21"/>
                <w:szCs w:val="21"/>
              </w:rPr>
            </w:pPr>
            <w:r>
              <w:rPr>
                <w:rFonts w:hint="eastAsia" w:ascii="宋体" w:hAnsi="宋体" w:eastAsia="宋体" w:cs="宋体"/>
                <w:color w:val="auto"/>
                <w:sz w:val="21"/>
                <w:szCs w:val="21"/>
              </w:rPr>
              <w:t>支持OSPF、BGP等路由协议</w:t>
            </w:r>
          </w:p>
        </w:tc>
        <w:tc>
          <w:tcPr>
            <w:tcW w:w="600" w:type="dxa"/>
            <w:vMerge w:val="continue"/>
            <w:shd w:val="clear" w:color="auto" w:fill="FFFFFF"/>
            <w:vAlign w:val="center"/>
          </w:tcPr>
          <w:p>
            <w:pPr>
              <w:widowControl/>
              <w:jc w:val="center"/>
              <w:textAlignment w:val="center"/>
              <w:rPr>
                <w:rFonts w:ascii="宋体" w:hAnsi="宋体" w:eastAsia="宋体" w:cs="宋体"/>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5" w:type="dxa"/>
            <w:left w:w="15" w:type="dxa"/>
            <w:bottom w:w="15" w:type="dxa"/>
            <w:right w:w="15" w:type="dxa"/>
          </w:tblCellMar>
        </w:tblPrEx>
        <w:trPr>
          <w:trHeight w:val="524" w:hRule="atLeast"/>
        </w:trPr>
        <w:tc>
          <w:tcPr>
            <w:tcW w:w="615" w:type="dxa"/>
            <w:vMerge w:val="continue"/>
            <w:shd w:val="clear" w:color="auto" w:fill="auto"/>
            <w:vAlign w:val="center"/>
          </w:tcPr>
          <w:p>
            <w:pPr>
              <w:widowControl/>
              <w:jc w:val="center"/>
              <w:textAlignment w:val="center"/>
              <w:rPr>
                <w:rFonts w:ascii="宋体" w:hAnsi="宋体" w:eastAsia="宋体" w:cs="宋体"/>
                <w:color w:val="auto"/>
                <w:sz w:val="21"/>
                <w:szCs w:val="21"/>
              </w:rPr>
            </w:pPr>
          </w:p>
        </w:tc>
        <w:tc>
          <w:tcPr>
            <w:tcW w:w="1170" w:type="dxa"/>
            <w:vMerge w:val="continue"/>
            <w:shd w:val="clear" w:color="auto" w:fill="FFFFFF"/>
            <w:vAlign w:val="center"/>
          </w:tcPr>
          <w:p>
            <w:pPr>
              <w:widowControl/>
              <w:jc w:val="center"/>
              <w:textAlignment w:val="center"/>
              <w:rPr>
                <w:rFonts w:ascii="宋体" w:hAnsi="宋体" w:eastAsia="宋体" w:cs="宋体"/>
                <w:color w:val="auto"/>
                <w:sz w:val="21"/>
                <w:szCs w:val="21"/>
              </w:rPr>
            </w:pPr>
          </w:p>
        </w:tc>
        <w:tc>
          <w:tcPr>
            <w:tcW w:w="3272" w:type="dxa"/>
            <w:vMerge w:val="continue"/>
            <w:tcBorders>
              <w:right w:val="single" w:color="auto" w:sz="4" w:space="0"/>
            </w:tcBorders>
            <w:shd w:val="clear" w:color="auto" w:fill="FFFFFF"/>
            <w:vAlign w:val="center"/>
          </w:tcPr>
          <w:p>
            <w:pPr>
              <w:widowControl/>
              <w:jc w:val="left"/>
              <w:rPr>
                <w:rFonts w:ascii="宋体" w:hAnsi="宋体" w:eastAsia="宋体" w:cs="宋体"/>
                <w:color w:val="auto"/>
                <w:sz w:val="21"/>
                <w:szCs w:val="21"/>
              </w:rPr>
            </w:pPr>
          </w:p>
        </w:tc>
        <w:tc>
          <w:tcPr>
            <w:tcW w:w="3958" w:type="dxa"/>
            <w:tcBorders>
              <w:left w:val="single" w:color="auto" w:sz="4" w:space="0"/>
            </w:tcBorders>
            <w:shd w:val="clear" w:color="auto" w:fill="FFFFFF"/>
            <w:vAlign w:val="center"/>
          </w:tcPr>
          <w:p>
            <w:pPr>
              <w:widowControl/>
              <w:jc w:val="left"/>
              <w:rPr>
                <w:rFonts w:ascii="宋体" w:hAnsi="宋体" w:eastAsia="宋体" w:cs="宋体"/>
                <w:color w:val="auto"/>
                <w:sz w:val="21"/>
                <w:szCs w:val="21"/>
              </w:rPr>
            </w:pPr>
            <w:r>
              <w:rPr>
                <w:rFonts w:hint="eastAsia" w:ascii="宋体" w:hAnsi="宋体" w:eastAsia="宋体" w:cs="宋体"/>
                <w:color w:val="auto"/>
                <w:sz w:val="21"/>
                <w:szCs w:val="21"/>
              </w:rPr>
              <w:t>交换机内置DHCP Server,可对用户分配IP地址</w:t>
            </w:r>
          </w:p>
        </w:tc>
        <w:tc>
          <w:tcPr>
            <w:tcW w:w="600" w:type="dxa"/>
            <w:vMerge w:val="continue"/>
            <w:shd w:val="clear" w:color="auto" w:fill="FFFFFF"/>
            <w:vAlign w:val="center"/>
          </w:tcPr>
          <w:p>
            <w:pPr>
              <w:widowControl/>
              <w:jc w:val="center"/>
              <w:textAlignment w:val="center"/>
              <w:rPr>
                <w:rFonts w:ascii="宋体" w:hAnsi="宋体" w:eastAsia="宋体" w:cs="宋体"/>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5" w:type="dxa"/>
            <w:left w:w="15" w:type="dxa"/>
            <w:bottom w:w="15" w:type="dxa"/>
            <w:right w:w="15" w:type="dxa"/>
          </w:tblCellMar>
        </w:tblPrEx>
        <w:trPr>
          <w:trHeight w:val="524" w:hRule="atLeast"/>
        </w:trPr>
        <w:tc>
          <w:tcPr>
            <w:tcW w:w="615" w:type="dxa"/>
            <w:vMerge w:val="continue"/>
            <w:shd w:val="clear" w:color="auto" w:fill="auto"/>
            <w:vAlign w:val="center"/>
          </w:tcPr>
          <w:p>
            <w:pPr>
              <w:widowControl/>
              <w:jc w:val="center"/>
              <w:textAlignment w:val="center"/>
              <w:rPr>
                <w:rFonts w:ascii="宋体" w:hAnsi="宋体" w:eastAsia="宋体" w:cs="宋体"/>
                <w:color w:val="auto"/>
                <w:sz w:val="21"/>
                <w:szCs w:val="21"/>
              </w:rPr>
            </w:pPr>
          </w:p>
        </w:tc>
        <w:tc>
          <w:tcPr>
            <w:tcW w:w="1170" w:type="dxa"/>
            <w:vMerge w:val="continue"/>
            <w:shd w:val="clear" w:color="auto" w:fill="FFFFFF"/>
            <w:vAlign w:val="center"/>
          </w:tcPr>
          <w:p>
            <w:pPr>
              <w:widowControl/>
              <w:jc w:val="center"/>
              <w:textAlignment w:val="center"/>
              <w:rPr>
                <w:rFonts w:ascii="宋体" w:hAnsi="宋体" w:eastAsia="宋体" w:cs="宋体"/>
                <w:color w:val="auto"/>
                <w:sz w:val="21"/>
                <w:szCs w:val="21"/>
              </w:rPr>
            </w:pPr>
          </w:p>
        </w:tc>
        <w:tc>
          <w:tcPr>
            <w:tcW w:w="3272" w:type="dxa"/>
            <w:tcBorders>
              <w:right w:val="single" w:color="auto" w:sz="4" w:space="0"/>
            </w:tcBorders>
            <w:shd w:val="clear" w:color="auto" w:fill="FFFFFF"/>
            <w:vAlign w:val="center"/>
          </w:tcPr>
          <w:p>
            <w:pPr>
              <w:widowControl/>
              <w:jc w:val="center"/>
              <w:rPr>
                <w:rFonts w:ascii="宋体" w:hAnsi="宋体" w:eastAsia="宋体" w:cs="宋体"/>
                <w:color w:val="auto"/>
                <w:sz w:val="21"/>
                <w:szCs w:val="21"/>
              </w:rPr>
            </w:pPr>
            <w:r>
              <w:rPr>
                <w:rFonts w:hint="eastAsia" w:ascii="宋体" w:hAnsi="宋体" w:eastAsia="宋体" w:cs="宋体"/>
                <w:color w:val="auto"/>
                <w:sz w:val="21"/>
                <w:szCs w:val="21"/>
              </w:rPr>
              <w:t>相关资质</w:t>
            </w:r>
          </w:p>
        </w:tc>
        <w:tc>
          <w:tcPr>
            <w:tcW w:w="3958" w:type="dxa"/>
            <w:tcBorders>
              <w:left w:val="single" w:color="auto" w:sz="4" w:space="0"/>
            </w:tcBorders>
            <w:shd w:val="clear" w:color="auto" w:fill="FFFFFF"/>
            <w:vAlign w:val="center"/>
          </w:tcPr>
          <w:p>
            <w:pPr>
              <w:widowControl/>
              <w:jc w:val="left"/>
              <w:rPr>
                <w:rFonts w:ascii="宋体" w:hAnsi="宋体" w:eastAsia="宋体" w:cs="宋体"/>
                <w:color w:val="auto"/>
                <w:sz w:val="21"/>
                <w:szCs w:val="21"/>
              </w:rPr>
            </w:pPr>
            <w:r>
              <w:rPr>
                <w:rFonts w:hint="eastAsia" w:ascii="宋体" w:hAnsi="宋体" w:eastAsia="宋体" w:cs="宋体"/>
                <w:color w:val="auto"/>
                <w:sz w:val="21"/>
                <w:szCs w:val="21"/>
              </w:rPr>
              <w:t>*CCC 证书，CE(EMC)证书，FCC证书。</w:t>
            </w:r>
          </w:p>
        </w:tc>
        <w:tc>
          <w:tcPr>
            <w:tcW w:w="600" w:type="dxa"/>
            <w:vMerge w:val="continue"/>
            <w:shd w:val="clear" w:color="auto" w:fill="FFFFFF"/>
            <w:vAlign w:val="center"/>
          </w:tcPr>
          <w:p>
            <w:pPr>
              <w:widowControl/>
              <w:jc w:val="center"/>
              <w:textAlignment w:val="center"/>
              <w:rPr>
                <w:rFonts w:ascii="宋体" w:hAnsi="宋体" w:eastAsia="宋体" w:cs="宋体"/>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5" w:type="dxa"/>
            <w:left w:w="15" w:type="dxa"/>
            <w:bottom w:w="15" w:type="dxa"/>
            <w:right w:w="15" w:type="dxa"/>
          </w:tblCellMar>
        </w:tblPrEx>
        <w:trPr>
          <w:trHeight w:val="524" w:hRule="atLeast"/>
        </w:trPr>
        <w:tc>
          <w:tcPr>
            <w:tcW w:w="615" w:type="dxa"/>
            <w:shd w:val="clear" w:color="auto" w:fill="auto"/>
            <w:vAlign w:val="center"/>
          </w:tcPr>
          <w:p>
            <w:pPr>
              <w:widowControl/>
              <w:jc w:val="center"/>
              <w:textAlignment w:val="center"/>
              <w:rPr>
                <w:rFonts w:ascii="宋体" w:hAnsi="宋体" w:eastAsia="宋体" w:cs="宋体"/>
                <w:color w:val="auto"/>
                <w:sz w:val="21"/>
                <w:szCs w:val="21"/>
              </w:rPr>
            </w:pPr>
            <w:r>
              <w:rPr>
                <w:rFonts w:hint="eastAsia" w:ascii="宋体" w:hAnsi="宋体" w:eastAsia="宋体" w:cs="宋体"/>
                <w:color w:val="auto"/>
                <w:sz w:val="21"/>
                <w:szCs w:val="21"/>
              </w:rPr>
              <w:t>17</w:t>
            </w:r>
          </w:p>
        </w:tc>
        <w:tc>
          <w:tcPr>
            <w:tcW w:w="1170" w:type="dxa"/>
            <w:shd w:val="clear" w:color="auto" w:fill="FFFFFF"/>
            <w:vAlign w:val="center"/>
          </w:tcPr>
          <w:p>
            <w:pPr>
              <w:widowControl/>
              <w:jc w:val="center"/>
              <w:textAlignment w:val="center"/>
              <w:rPr>
                <w:rFonts w:ascii="宋体" w:hAnsi="宋体" w:eastAsia="宋体" w:cs="宋体"/>
                <w:color w:val="auto"/>
                <w:sz w:val="21"/>
                <w:szCs w:val="21"/>
              </w:rPr>
            </w:pPr>
            <w:r>
              <w:rPr>
                <w:rFonts w:hint="eastAsia" w:ascii="宋体" w:hAnsi="宋体" w:eastAsia="宋体" w:cs="宋体"/>
                <w:color w:val="auto"/>
                <w:sz w:val="21"/>
                <w:szCs w:val="21"/>
              </w:rPr>
              <w:t>POE模块</w:t>
            </w:r>
          </w:p>
        </w:tc>
        <w:tc>
          <w:tcPr>
            <w:tcW w:w="3272" w:type="dxa"/>
            <w:tcBorders>
              <w:right w:val="single" w:color="auto" w:sz="4" w:space="0"/>
            </w:tcBorders>
            <w:shd w:val="clear" w:color="auto" w:fill="FFFFFF"/>
            <w:vAlign w:val="center"/>
          </w:tcPr>
          <w:p>
            <w:pPr>
              <w:widowControl/>
              <w:jc w:val="center"/>
              <w:rPr>
                <w:rFonts w:ascii="宋体" w:hAnsi="宋体" w:eastAsia="宋体" w:cs="宋体"/>
                <w:color w:val="auto"/>
                <w:sz w:val="21"/>
                <w:szCs w:val="21"/>
              </w:rPr>
            </w:pPr>
            <w:r>
              <w:rPr>
                <w:rFonts w:hint="eastAsia" w:ascii="宋体" w:hAnsi="宋体" w:eastAsia="宋体" w:cs="宋体"/>
                <w:color w:val="auto"/>
                <w:sz w:val="21"/>
                <w:szCs w:val="21"/>
              </w:rPr>
              <w:t>规格</w:t>
            </w:r>
          </w:p>
        </w:tc>
        <w:tc>
          <w:tcPr>
            <w:tcW w:w="3958" w:type="dxa"/>
            <w:tcBorders>
              <w:left w:val="single" w:color="auto" w:sz="4" w:space="0"/>
            </w:tcBorders>
            <w:shd w:val="clear" w:color="auto" w:fill="FFFFFF"/>
            <w:vAlign w:val="center"/>
          </w:tcPr>
          <w:p>
            <w:pPr>
              <w:widowControl/>
              <w:jc w:val="left"/>
              <w:rPr>
                <w:rFonts w:ascii="宋体" w:hAnsi="宋体" w:eastAsia="宋体" w:cs="宋体"/>
                <w:color w:val="auto"/>
                <w:sz w:val="21"/>
                <w:szCs w:val="21"/>
              </w:rPr>
            </w:pPr>
            <w:r>
              <w:rPr>
                <w:rFonts w:hint="eastAsia" w:ascii="宋体" w:hAnsi="宋体" w:eastAsia="宋体" w:cs="宋体"/>
                <w:color w:val="auto"/>
                <w:sz w:val="21"/>
                <w:szCs w:val="21"/>
              </w:rPr>
              <w:t>10/100/1000Mbps单端口802.3at PoE模块，最高输出功率为30W。</w:t>
            </w:r>
          </w:p>
        </w:tc>
        <w:tc>
          <w:tcPr>
            <w:tcW w:w="600" w:type="dxa"/>
            <w:shd w:val="clear" w:color="auto" w:fill="FFFFFF"/>
            <w:vAlign w:val="center"/>
          </w:tcPr>
          <w:p>
            <w:pPr>
              <w:widowControl/>
              <w:jc w:val="center"/>
              <w:textAlignment w:val="center"/>
              <w:rPr>
                <w:rFonts w:ascii="宋体" w:hAnsi="宋体" w:eastAsia="宋体" w:cs="宋体"/>
                <w:color w:val="auto"/>
                <w:sz w:val="21"/>
                <w:szCs w:val="21"/>
              </w:rPr>
            </w:pPr>
            <w:r>
              <w:rPr>
                <w:rFonts w:hint="eastAsia" w:ascii="宋体" w:hAnsi="宋体" w:eastAsia="宋体" w:cs="宋体"/>
                <w:color w:val="auto"/>
                <w:sz w:val="21"/>
                <w:szCs w:val="21"/>
              </w:rPr>
              <w:t>3个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5" w:type="dxa"/>
            <w:left w:w="15" w:type="dxa"/>
            <w:bottom w:w="15" w:type="dxa"/>
            <w:right w:w="15" w:type="dxa"/>
          </w:tblCellMar>
        </w:tblPrEx>
        <w:trPr>
          <w:trHeight w:val="312" w:hRule="atLeast"/>
        </w:trPr>
        <w:tc>
          <w:tcPr>
            <w:tcW w:w="615" w:type="dxa"/>
            <w:shd w:val="clear" w:color="auto" w:fill="auto"/>
          </w:tcPr>
          <w:p>
            <w:pPr>
              <w:jc w:val="center"/>
              <w:rPr>
                <w:rFonts w:ascii="宋体" w:hAnsi="宋体" w:eastAsia="宋体" w:cs="宋体"/>
                <w:color w:val="auto"/>
                <w:sz w:val="21"/>
                <w:szCs w:val="21"/>
              </w:rPr>
            </w:pPr>
            <w:r>
              <w:rPr>
                <w:rFonts w:hint="eastAsia" w:ascii="宋体" w:hAnsi="宋体" w:eastAsia="宋体" w:cs="宋体"/>
                <w:color w:val="auto"/>
                <w:sz w:val="21"/>
                <w:szCs w:val="21"/>
              </w:rPr>
              <w:t>18</w:t>
            </w:r>
          </w:p>
        </w:tc>
        <w:tc>
          <w:tcPr>
            <w:tcW w:w="1170" w:type="dxa"/>
            <w:shd w:val="clear" w:color="auto" w:fill="FFFFFF"/>
            <w:vAlign w:val="center"/>
          </w:tcPr>
          <w:p>
            <w:pPr>
              <w:jc w:val="center"/>
              <w:rPr>
                <w:rFonts w:ascii="宋体" w:hAnsi="宋体" w:eastAsia="宋体" w:cs="宋体"/>
                <w:color w:val="auto"/>
                <w:sz w:val="21"/>
                <w:szCs w:val="21"/>
              </w:rPr>
            </w:pPr>
            <w:r>
              <w:rPr>
                <w:rFonts w:hint="eastAsia" w:ascii="宋体" w:hAnsi="宋体" w:eastAsia="宋体" w:cs="宋体"/>
                <w:color w:val="auto"/>
                <w:sz w:val="21"/>
                <w:szCs w:val="21"/>
              </w:rPr>
              <w:t>办公笔记本电脑</w:t>
            </w:r>
          </w:p>
        </w:tc>
        <w:tc>
          <w:tcPr>
            <w:tcW w:w="7230" w:type="dxa"/>
            <w:gridSpan w:val="2"/>
            <w:shd w:val="clear" w:color="auto" w:fill="FFFFFF"/>
            <w:vAlign w:val="center"/>
          </w:tcPr>
          <w:p>
            <w:pPr>
              <w:jc w:val="left"/>
              <w:rPr>
                <w:rFonts w:ascii="宋体" w:hAnsi="宋体" w:eastAsia="宋体" w:cs="宋体"/>
                <w:color w:val="auto"/>
                <w:sz w:val="21"/>
                <w:szCs w:val="21"/>
              </w:rPr>
            </w:pPr>
            <w:r>
              <w:rPr>
                <w:rFonts w:hint="eastAsia" w:ascii="宋体" w:hAnsi="宋体" w:eastAsia="宋体" w:cs="宋体"/>
                <w:color w:val="auto"/>
                <w:sz w:val="21"/>
                <w:szCs w:val="21"/>
              </w:rPr>
              <w:t>要求第七代智能英特尔酷睿i5处理器，CPU速度≥2.5GHz；</w:t>
            </w:r>
          </w:p>
          <w:p>
            <w:pPr>
              <w:jc w:val="left"/>
              <w:rPr>
                <w:rFonts w:ascii="宋体" w:hAnsi="宋体" w:eastAsia="宋体" w:cs="宋体"/>
                <w:color w:val="auto"/>
                <w:sz w:val="21"/>
                <w:szCs w:val="21"/>
              </w:rPr>
            </w:pPr>
            <w:r>
              <w:rPr>
                <w:rFonts w:hint="eastAsia" w:ascii="宋体" w:hAnsi="宋体" w:eastAsia="宋体" w:cs="宋体"/>
                <w:color w:val="auto"/>
                <w:sz w:val="21"/>
                <w:szCs w:val="21"/>
              </w:rPr>
              <w:t>内存≥8G，DDR4 2133；硬盘≥1T；独立显卡≥2G；屏幕尺寸≥14英寸</w:t>
            </w:r>
          </w:p>
        </w:tc>
        <w:tc>
          <w:tcPr>
            <w:tcW w:w="600" w:type="dxa"/>
            <w:shd w:val="clear" w:color="auto" w:fill="FFFFFF"/>
            <w:vAlign w:val="center"/>
          </w:tcPr>
          <w:p>
            <w:pPr>
              <w:jc w:val="center"/>
              <w:rPr>
                <w:rFonts w:ascii="宋体" w:hAnsi="宋体" w:eastAsia="宋体" w:cs="宋体"/>
                <w:color w:val="auto"/>
                <w:sz w:val="21"/>
                <w:szCs w:val="21"/>
              </w:rPr>
            </w:pPr>
            <w:r>
              <w:rPr>
                <w:rFonts w:hint="eastAsia" w:ascii="宋体" w:hAnsi="宋体" w:eastAsia="宋体" w:cs="宋体"/>
                <w:color w:val="auto"/>
                <w:sz w:val="21"/>
                <w:szCs w:val="21"/>
              </w:rPr>
              <w:t>10台</w:t>
            </w:r>
          </w:p>
        </w:tc>
      </w:tr>
    </w:tbl>
    <w:p>
      <w:pPr>
        <w:jc w:val="center"/>
        <w:rPr>
          <w:rFonts w:ascii="宋体" w:hAnsi="宋体" w:eastAsia="宋体" w:cs="宋体"/>
          <w:color w:val="auto"/>
          <w:sz w:val="21"/>
          <w:szCs w:val="21"/>
        </w:rPr>
      </w:pPr>
    </w:p>
    <w:p>
      <w:pPr>
        <w:rPr>
          <w:rFonts w:ascii="宋体" w:hAnsi="宋体" w:eastAsia="宋体" w:cs="宋体"/>
          <w:b/>
          <w:bCs/>
          <w:color w:val="auto"/>
          <w:sz w:val="21"/>
          <w:szCs w:val="21"/>
        </w:rPr>
      </w:pPr>
    </w:p>
    <w:p>
      <w:pPr>
        <w:rPr>
          <w:rFonts w:ascii="宋体" w:hAnsi="宋体" w:eastAsia="宋体" w:cs="宋体"/>
          <w:b/>
          <w:bCs/>
          <w:color w:val="auto"/>
          <w:sz w:val="21"/>
          <w:szCs w:val="21"/>
        </w:rPr>
      </w:pPr>
    </w:p>
    <w:p>
      <w:pPr>
        <w:rPr>
          <w:rFonts w:ascii="宋体" w:hAnsi="宋体" w:eastAsia="宋体" w:cs="宋体"/>
          <w:b/>
          <w:bCs/>
          <w:color w:val="auto"/>
          <w:sz w:val="21"/>
          <w:szCs w:val="21"/>
        </w:rPr>
      </w:pPr>
    </w:p>
    <w:p>
      <w:pPr>
        <w:rPr>
          <w:rFonts w:ascii="宋体" w:hAnsi="宋体" w:eastAsia="宋体" w:cs="宋体"/>
          <w:b/>
          <w:bCs/>
          <w:color w:val="auto"/>
          <w:sz w:val="21"/>
          <w:szCs w:val="21"/>
        </w:rPr>
      </w:pPr>
    </w:p>
    <w:p>
      <w:pPr>
        <w:rPr>
          <w:rFonts w:ascii="宋体" w:hAnsi="宋体" w:eastAsia="宋体" w:cs="宋体"/>
          <w:b/>
          <w:bCs/>
          <w:color w:val="auto"/>
          <w:sz w:val="21"/>
          <w:szCs w:val="21"/>
        </w:rPr>
      </w:pPr>
    </w:p>
    <w:p>
      <w:pPr>
        <w:rPr>
          <w:rFonts w:ascii="宋体" w:hAnsi="宋体" w:eastAsia="宋体" w:cs="宋体"/>
          <w:b/>
          <w:bCs/>
          <w:color w:val="auto"/>
          <w:sz w:val="21"/>
          <w:szCs w:val="21"/>
        </w:rPr>
      </w:pPr>
    </w:p>
    <w:p>
      <w:pPr>
        <w:rPr>
          <w:rFonts w:ascii="宋体" w:hAnsi="宋体" w:eastAsia="宋体" w:cs="宋体"/>
          <w:b/>
          <w:bCs/>
          <w:color w:val="auto"/>
          <w:sz w:val="21"/>
          <w:szCs w:val="21"/>
        </w:rPr>
      </w:pPr>
    </w:p>
    <w:p>
      <w:pPr>
        <w:rPr>
          <w:rFonts w:ascii="宋体" w:hAnsi="宋体" w:eastAsia="宋体" w:cs="宋体"/>
          <w:b/>
          <w:bCs/>
          <w:color w:val="auto"/>
          <w:sz w:val="21"/>
          <w:szCs w:val="21"/>
        </w:rPr>
      </w:pPr>
    </w:p>
    <w:p>
      <w:pPr>
        <w:rPr>
          <w:rFonts w:ascii="宋体" w:hAnsi="宋体" w:eastAsia="宋体" w:cs="宋体"/>
          <w:b/>
          <w:bCs/>
          <w:color w:val="auto"/>
          <w:sz w:val="21"/>
          <w:szCs w:val="21"/>
        </w:rPr>
      </w:pPr>
    </w:p>
    <w:p>
      <w:pPr>
        <w:rPr>
          <w:rFonts w:ascii="宋体" w:hAnsi="宋体" w:eastAsia="宋体" w:cs="宋体"/>
          <w:b/>
          <w:bCs/>
          <w:color w:val="auto"/>
          <w:sz w:val="21"/>
          <w:szCs w:val="21"/>
        </w:rPr>
      </w:pPr>
    </w:p>
    <w:p>
      <w:pPr>
        <w:rPr>
          <w:rFonts w:ascii="宋体" w:hAnsi="宋体" w:eastAsia="宋体" w:cs="宋体"/>
          <w:b/>
          <w:bCs/>
          <w:color w:val="auto"/>
          <w:sz w:val="21"/>
          <w:szCs w:val="21"/>
        </w:rPr>
      </w:pPr>
    </w:p>
    <w:p>
      <w:pPr>
        <w:rPr>
          <w:rFonts w:ascii="宋体" w:hAnsi="宋体" w:eastAsia="宋体" w:cs="宋体"/>
          <w:b/>
          <w:bCs/>
          <w:color w:val="auto"/>
          <w:sz w:val="21"/>
          <w:szCs w:val="21"/>
        </w:rPr>
      </w:pPr>
    </w:p>
    <w:p>
      <w:pPr>
        <w:rPr>
          <w:rFonts w:ascii="宋体" w:hAnsi="宋体" w:eastAsia="宋体" w:cs="宋体"/>
          <w:b/>
          <w:bCs/>
          <w:color w:val="auto"/>
          <w:sz w:val="21"/>
          <w:szCs w:val="21"/>
        </w:rPr>
      </w:pPr>
    </w:p>
    <w:p>
      <w:pPr>
        <w:rPr>
          <w:rFonts w:ascii="宋体" w:hAnsi="宋体" w:eastAsia="宋体" w:cs="宋体"/>
          <w:b/>
          <w:bCs/>
          <w:color w:val="auto"/>
          <w:sz w:val="21"/>
          <w:szCs w:val="21"/>
        </w:rPr>
      </w:pPr>
    </w:p>
    <w:p>
      <w:pPr>
        <w:rPr>
          <w:rFonts w:ascii="宋体" w:hAnsi="宋体" w:eastAsia="宋体" w:cs="宋体"/>
          <w:b/>
          <w:bCs/>
          <w:color w:val="auto"/>
          <w:sz w:val="21"/>
          <w:szCs w:val="21"/>
        </w:rPr>
      </w:pPr>
    </w:p>
    <w:p>
      <w:pPr>
        <w:rPr>
          <w:rFonts w:ascii="宋体" w:hAnsi="宋体" w:eastAsia="宋体" w:cs="宋体"/>
          <w:b/>
          <w:bCs/>
          <w:color w:val="auto"/>
          <w:sz w:val="21"/>
          <w:szCs w:val="21"/>
        </w:rPr>
      </w:pPr>
    </w:p>
    <w:p>
      <w:pPr>
        <w:rPr>
          <w:rFonts w:ascii="宋体" w:hAnsi="宋体" w:eastAsia="宋体" w:cs="宋体"/>
          <w:b/>
          <w:bCs/>
          <w:color w:val="auto"/>
          <w:sz w:val="21"/>
          <w:szCs w:val="21"/>
        </w:rPr>
      </w:pPr>
    </w:p>
    <w:p>
      <w:pPr>
        <w:rPr>
          <w:rFonts w:ascii="宋体" w:hAnsi="宋体" w:eastAsia="宋体" w:cs="宋体"/>
          <w:b/>
          <w:bCs/>
          <w:color w:val="auto"/>
          <w:sz w:val="21"/>
          <w:szCs w:val="21"/>
        </w:rPr>
      </w:pPr>
    </w:p>
    <w:p>
      <w:pPr>
        <w:rPr>
          <w:rFonts w:ascii="宋体" w:hAnsi="宋体" w:eastAsia="宋体" w:cs="宋体"/>
          <w:b/>
          <w:bCs/>
          <w:color w:val="auto"/>
          <w:sz w:val="21"/>
          <w:szCs w:val="21"/>
        </w:rPr>
      </w:pPr>
    </w:p>
    <w:p>
      <w:pPr>
        <w:rPr>
          <w:rFonts w:ascii="宋体" w:hAnsi="宋体" w:eastAsia="宋体" w:cs="宋体"/>
          <w:b/>
          <w:bCs/>
          <w:color w:val="auto"/>
          <w:sz w:val="21"/>
          <w:szCs w:val="21"/>
        </w:rPr>
      </w:pPr>
    </w:p>
    <w:p>
      <w:pPr>
        <w:rPr>
          <w:rFonts w:ascii="宋体" w:hAnsi="宋体" w:eastAsia="宋体" w:cs="宋体"/>
          <w:b/>
          <w:bCs/>
          <w:color w:val="auto"/>
          <w:sz w:val="21"/>
          <w:szCs w:val="21"/>
        </w:rPr>
      </w:pPr>
    </w:p>
    <w:p>
      <w:pPr>
        <w:rPr>
          <w:rFonts w:ascii="宋体" w:hAnsi="宋体" w:eastAsia="宋体" w:cs="宋体"/>
          <w:b/>
          <w:bCs/>
          <w:color w:val="auto"/>
          <w:sz w:val="21"/>
          <w:szCs w:val="21"/>
        </w:rPr>
      </w:pPr>
    </w:p>
    <w:p>
      <w:pPr>
        <w:rPr>
          <w:rFonts w:ascii="宋体" w:hAnsi="宋体" w:eastAsia="宋体" w:cs="宋体"/>
          <w:b/>
          <w:bCs/>
          <w:color w:val="auto"/>
          <w:sz w:val="21"/>
          <w:szCs w:val="21"/>
        </w:rPr>
      </w:pPr>
    </w:p>
    <w:p>
      <w:pPr>
        <w:rPr>
          <w:rFonts w:ascii="宋体" w:hAnsi="宋体" w:eastAsia="宋体" w:cs="宋体"/>
          <w:b/>
          <w:bCs/>
          <w:color w:val="auto"/>
          <w:sz w:val="21"/>
          <w:szCs w:val="21"/>
        </w:rPr>
      </w:pPr>
    </w:p>
    <w:p>
      <w:pPr>
        <w:rPr>
          <w:rFonts w:ascii="宋体" w:hAnsi="宋体" w:eastAsia="宋体" w:cs="宋体"/>
          <w:b/>
          <w:bCs/>
          <w:color w:val="auto"/>
          <w:sz w:val="21"/>
          <w:szCs w:val="21"/>
        </w:rPr>
      </w:pPr>
    </w:p>
    <w:p>
      <w:pPr>
        <w:rPr>
          <w:rFonts w:ascii="宋体" w:hAnsi="宋体" w:eastAsia="宋体" w:cs="宋体"/>
          <w:b/>
          <w:bCs/>
          <w:color w:val="auto"/>
          <w:sz w:val="21"/>
          <w:szCs w:val="21"/>
        </w:rPr>
      </w:pPr>
    </w:p>
    <w:p>
      <w:pPr>
        <w:rPr>
          <w:rFonts w:ascii="宋体" w:hAnsi="宋体" w:eastAsia="宋体" w:cs="宋体"/>
          <w:b/>
          <w:bCs/>
          <w:color w:val="auto"/>
          <w:sz w:val="21"/>
          <w:szCs w:val="21"/>
        </w:rPr>
      </w:pPr>
    </w:p>
    <w:p>
      <w:pPr>
        <w:rPr>
          <w:rFonts w:ascii="宋体" w:hAnsi="宋体" w:eastAsia="宋体" w:cs="宋体"/>
          <w:b/>
          <w:bCs/>
          <w:color w:val="auto"/>
          <w:sz w:val="21"/>
          <w:szCs w:val="21"/>
        </w:rPr>
      </w:pPr>
    </w:p>
    <w:p>
      <w:pPr>
        <w:rPr>
          <w:rFonts w:ascii="宋体" w:hAnsi="宋体" w:eastAsia="宋体" w:cs="宋体"/>
          <w:b/>
          <w:bCs/>
          <w:color w:val="auto"/>
          <w:sz w:val="21"/>
          <w:szCs w:val="21"/>
        </w:rPr>
      </w:pPr>
    </w:p>
    <w:p>
      <w:pPr>
        <w:rPr>
          <w:rFonts w:ascii="宋体" w:hAnsi="宋体" w:eastAsia="宋体" w:cs="宋体"/>
          <w:b/>
          <w:bCs/>
          <w:color w:val="auto"/>
          <w:sz w:val="21"/>
          <w:szCs w:val="21"/>
        </w:rPr>
      </w:pPr>
    </w:p>
    <w:p>
      <w:pPr>
        <w:rPr>
          <w:rFonts w:ascii="宋体" w:hAnsi="宋体" w:eastAsia="宋体" w:cs="宋体"/>
          <w:color w:val="auto"/>
          <w:sz w:val="21"/>
          <w:szCs w:val="21"/>
        </w:rPr>
      </w:pPr>
      <w:r>
        <w:rPr>
          <w:rFonts w:hint="eastAsia" w:ascii="宋体" w:hAnsi="宋体" w:eastAsia="宋体" w:cs="宋体"/>
          <w:b/>
          <w:bCs/>
          <w:color w:val="auto"/>
          <w:sz w:val="21"/>
          <w:szCs w:val="21"/>
        </w:rPr>
        <w:t>2.自动录播室</w:t>
      </w:r>
    </w:p>
    <w:tbl>
      <w:tblPr>
        <w:tblStyle w:val="18"/>
        <w:tblpPr w:leftFromText="180" w:rightFromText="180" w:vertAnchor="text" w:horzAnchor="page" w:tblpX="1283" w:tblpY="-1795"/>
        <w:tblW w:w="9810" w:type="dxa"/>
        <w:tblInd w:w="0" w:type="dxa"/>
        <w:tblLayout w:type="fixed"/>
        <w:tblCellMar>
          <w:top w:w="0" w:type="dxa"/>
          <w:left w:w="108" w:type="dxa"/>
          <w:bottom w:w="0" w:type="dxa"/>
          <w:right w:w="108" w:type="dxa"/>
        </w:tblCellMar>
      </w:tblPr>
      <w:tblGrid>
        <w:gridCol w:w="435"/>
        <w:gridCol w:w="735"/>
        <w:gridCol w:w="885"/>
        <w:gridCol w:w="6795"/>
        <w:gridCol w:w="450"/>
        <w:gridCol w:w="510"/>
      </w:tblGrid>
      <w:tr>
        <w:tblPrEx>
          <w:tblLayout w:type="fixed"/>
          <w:tblCellMar>
            <w:top w:w="0" w:type="dxa"/>
            <w:left w:w="108" w:type="dxa"/>
            <w:bottom w:w="0" w:type="dxa"/>
            <w:right w:w="108" w:type="dxa"/>
          </w:tblCellMar>
        </w:tblPrEx>
        <w:trPr>
          <w:trHeight w:val="659" w:hRule="atLeast"/>
        </w:trPr>
        <w:tc>
          <w:tcPr>
            <w:tcW w:w="435" w:type="dxa"/>
            <w:vMerge w:val="restart"/>
            <w:tcBorders>
              <w:top w:val="single" w:color="auto" w:sz="4" w:space="0"/>
              <w:left w:val="single" w:color="auto" w:sz="4" w:space="0"/>
              <w:right w:val="single" w:color="auto" w:sz="4" w:space="0"/>
            </w:tcBorders>
            <w:vAlign w:val="center"/>
          </w:tcPr>
          <w:p>
            <w:pPr>
              <w:widowControl/>
              <w:ind w:left="-53" w:leftChars="-46" w:hanging="94" w:hangingChars="45"/>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自</w:t>
            </w:r>
          </w:p>
          <w:p>
            <w:pPr>
              <w:widowControl/>
              <w:ind w:left="-53" w:leftChars="-46" w:hanging="94" w:hangingChars="45"/>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动</w:t>
            </w:r>
          </w:p>
          <w:p>
            <w:pPr>
              <w:widowControl/>
              <w:ind w:left="-53" w:leftChars="-46" w:hanging="94" w:hangingChars="45"/>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录</w:t>
            </w:r>
          </w:p>
          <w:p>
            <w:pPr>
              <w:widowControl/>
              <w:ind w:left="-53" w:leftChars="-46" w:hanging="94" w:hangingChars="45"/>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播</w:t>
            </w:r>
          </w:p>
          <w:p>
            <w:pPr>
              <w:widowControl/>
              <w:ind w:left="-53" w:leftChars="-46" w:hanging="94" w:hangingChars="45"/>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教</w:t>
            </w:r>
          </w:p>
          <w:p>
            <w:pPr>
              <w:widowControl/>
              <w:ind w:left="-53" w:leftChars="-46" w:hanging="94" w:hangingChars="45"/>
              <w:jc w:val="center"/>
              <w:rPr>
                <w:rFonts w:ascii="宋体" w:hAnsi="宋体" w:eastAsia="宋体" w:cs="宋体"/>
                <w:bCs/>
                <w:color w:val="auto"/>
                <w:sz w:val="21"/>
                <w:szCs w:val="21"/>
              </w:rPr>
            </w:pPr>
            <w:r>
              <w:rPr>
                <w:rFonts w:hint="eastAsia" w:ascii="宋体" w:hAnsi="宋体" w:eastAsia="宋体" w:cs="宋体"/>
                <w:bCs/>
                <w:color w:val="auto"/>
                <w:sz w:val="21"/>
                <w:szCs w:val="21"/>
                <w:lang w:val="zh-CN"/>
              </w:rPr>
              <w:t>室</w:t>
            </w:r>
          </w:p>
        </w:tc>
        <w:tc>
          <w:tcPr>
            <w:tcW w:w="7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bCs/>
                <w:color w:val="auto"/>
                <w:sz w:val="21"/>
                <w:szCs w:val="21"/>
              </w:rPr>
            </w:pPr>
            <w:r>
              <w:rPr>
                <w:rFonts w:hint="eastAsia" w:ascii="宋体" w:hAnsi="宋体" w:eastAsia="宋体" w:cs="宋体"/>
                <w:color w:val="auto"/>
                <w:sz w:val="21"/>
                <w:szCs w:val="21"/>
              </w:rPr>
              <w:t>序号　</w:t>
            </w:r>
          </w:p>
        </w:tc>
        <w:tc>
          <w:tcPr>
            <w:tcW w:w="88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bCs/>
                <w:color w:val="auto"/>
                <w:sz w:val="21"/>
                <w:szCs w:val="21"/>
              </w:rPr>
            </w:pPr>
            <w:r>
              <w:rPr>
                <w:rFonts w:hint="eastAsia" w:ascii="宋体" w:hAnsi="宋体" w:eastAsia="宋体" w:cs="宋体"/>
                <w:bCs/>
                <w:color w:val="auto"/>
                <w:sz w:val="21"/>
                <w:szCs w:val="21"/>
              </w:rPr>
              <w:t>名称</w:t>
            </w:r>
          </w:p>
        </w:tc>
        <w:tc>
          <w:tcPr>
            <w:tcW w:w="6795" w:type="dxa"/>
            <w:tcBorders>
              <w:top w:val="single" w:color="auto" w:sz="4" w:space="0"/>
              <w:left w:val="nil"/>
              <w:bottom w:val="single" w:color="auto" w:sz="4" w:space="0"/>
              <w:right w:val="single" w:color="auto" w:sz="6" w:space="0"/>
            </w:tcBorders>
            <w:vAlign w:val="center"/>
          </w:tcPr>
          <w:p>
            <w:pPr>
              <w:widowControl/>
              <w:jc w:val="center"/>
              <w:rPr>
                <w:rFonts w:ascii="宋体" w:hAnsi="宋体" w:eastAsia="宋体" w:cs="宋体"/>
                <w:bCs/>
                <w:color w:val="auto"/>
                <w:sz w:val="21"/>
                <w:szCs w:val="21"/>
              </w:rPr>
            </w:pPr>
            <w:r>
              <w:rPr>
                <w:rFonts w:hint="eastAsia" w:ascii="宋体" w:hAnsi="宋体" w:eastAsia="宋体" w:cs="宋体"/>
                <w:color w:val="auto"/>
                <w:sz w:val="21"/>
                <w:szCs w:val="21"/>
              </w:rPr>
              <w:t>技术要求</w:t>
            </w:r>
          </w:p>
        </w:tc>
        <w:tc>
          <w:tcPr>
            <w:tcW w:w="45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bCs/>
                <w:color w:val="auto"/>
                <w:sz w:val="21"/>
                <w:szCs w:val="21"/>
              </w:rPr>
            </w:pPr>
            <w:r>
              <w:rPr>
                <w:rFonts w:hint="eastAsia" w:ascii="宋体" w:hAnsi="宋体" w:eastAsia="宋体" w:cs="宋体"/>
                <w:bCs/>
                <w:color w:val="auto"/>
                <w:sz w:val="21"/>
                <w:szCs w:val="21"/>
              </w:rPr>
              <w:t>单位</w:t>
            </w:r>
          </w:p>
        </w:tc>
        <w:tc>
          <w:tcPr>
            <w:tcW w:w="5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bCs/>
                <w:color w:val="auto"/>
                <w:sz w:val="21"/>
                <w:szCs w:val="21"/>
              </w:rPr>
            </w:pPr>
            <w:r>
              <w:rPr>
                <w:rFonts w:hint="eastAsia" w:ascii="宋体" w:hAnsi="宋体" w:eastAsia="宋体" w:cs="宋体"/>
                <w:bCs/>
                <w:color w:val="auto"/>
                <w:sz w:val="21"/>
                <w:szCs w:val="21"/>
              </w:rPr>
              <w:t>数量</w:t>
            </w:r>
          </w:p>
        </w:tc>
      </w:tr>
      <w:tr>
        <w:tblPrEx>
          <w:tblLayout w:type="fixed"/>
          <w:tblCellMar>
            <w:top w:w="0" w:type="dxa"/>
            <w:left w:w="108" w:type="dxa"/>
            <w:bottom w:w="0" w:type="dxa"/>
            <w:right w:w="108" w:type="dxa"/>
          </w:tblCellMar>
        </w:tblPrEx>
        <w:trPr>
          <w:trHeight w:val="745" w:hRule="atLeast"/>
        </w:trPr>
        <w:tc>
          <w:tcPr>
            <w:tcW w:w="435" w:type="dxa"/>
            <w:vMerge w:val="continue"/>
            <w:tcBorders>
              <w:left w:val="single" w:color="auto" w:sz="4" w:space="0"/>
              <w:right w:val="single" w:color="auto" w:sz="4" w:space="0"/>
            </w:tcBorders>
            <w:shd w:val="clear" w:color="auto" w:fill="auto"/>
            <w:vAlign w:val="center"/>
          </w:tcPr>
          <w:p>
            <w:pPr>
              <w:widowControl/>
              <w:jc w:val="center"/>
              <w:rPr>
                <w:rFonts w:ascii="宋体" w:hAnsi="宋体" w:eastAsia="宋体" w:cs="宋体"/>
                <w:bCs/>
                <w:color w:val="auto"/>
                <w:sz w:val="21"/>
                <w:szCs w:val="21"/>
              </w:rPr>
            </w:pPr>
          </w:p>
        </w:tc>
        <w:tc>
          <w:tcPr>
            <w:tcW w:w="73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Cs/>
                <w:color w:val="auto"/>
                <w:sz w:val="21"/>
                <w:szCs w:val="21"/>
              </w:rPr>
            </w:pPr>
            <w:r>
              <w:rPr>
                <w:rFonts w:hint="eastAsia" w:ascii="宋体" w:hAnsi="宋体" w:eastAsia="宋体" w:cs="宋体"/>
                <w:bCs/>
                <w:color w:val="auto"/>
                <w:sz w:val="21"/>
                <w:szCs w:val="21"/>
              </w:rPr>
              <w:t>1</w:t>
            </w:r>
          </w:p>
        </w:tc>
        <w:tc>
          <w:tcPr>
            <w:tcW w:w="8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Cs/>
                <w:color w:val="auto"/>
                <w:sz w:val="21"/>
                <w:szCs w:val="21"/>
              </w:rPr>
            </w:pPr>
            <w:r>
              <w:rPr>
                <w:rFonts w:hint="eastAsia" w:ascii="宋体" w:hAnsi="宋体" w:eastAsia="宋体" w:cs="宋体"/>
                <w:bCs/>
                <w:color w:val="auto"/>
                <w:sz w:val="21"/>
                <w:szCs w:val="21"/>
              </w:rPr>
              <w:t>摄像头</w:t>
            </w:r>
          </w:p>
        </w:tc>
        <w:tc>
          <w:tcPr>
            <w:tcW w:w="6795" w:type="dxa"/>
            <w:tcBorders>
              <w:top w:val="nil"/>
              <w:left w:val="nil"/>
              <w:bottom w:val="single" w:color="auto" w:sz="4" w:space="0"/>
              <w:right w:val="single" w:color="auto" w:sz="6" w:space="0"/>
            </w:tcBorders>
            <w:shd w:val="clear" w:color="000000" w:fill="FFFFFF"/>
            <w:vAlign w:val="center"/>
          </w:tcPr>
          <w:p>
            <w:pPr>
              <w:widowControl/>
              <w:snapToGrid w:val="0"/>
              <w:jc w:val="left"/>
              <w:rPr>
                <w:rFonts w:ascii="宋体" w:hAnsi="宋体" w:eastAsia="宋体" w:cs="宋体"/>
                <w:bCs/>
                <w:color w:val="auto"/>
                <w:sz w:val="21"/>
                <w:szCs w:val="21"/>
              </w:rPr>
            </w:pPr>
            <w:r>
              <w:rPr>
                <w:rFonts w:hint="eastAsia" w:ascii="宋体" w:hAnsi="宋体" w:eastAsia="宋体" w:cs="宋体"/>
                <w:bCs/>
                <w:color w:val="auto"/>
                <w:sz w:val="21"/>
                <w:szCs w:val="21"/>
              </w:rPr>
              <w:t>1.信号系统：1080i/60,1080i/50, 1080p/30, 1080p/25, 720p/60, 720p/50, NTSC, PAL</w:t>
            </w:r>
          </w:p>
          <w:p>
            <w:pPr>
              <w:widowControl/>
              <w:snapToGrid w:val="0"/>
              <w:jc w:val="left"/>
              <w:rPr>
                <w:rFonts w:ascii="宋体" w:hAnsi="宋体" w:eastAsia="宋体" w:cs="宋体"/>
                <w:bCs/>
                <w:color w:val="auto"/>
                <w:sz w:val="21"/>
                <w:szCs w:val="21"/>
              </w:rPr>
            </w:pPr>
            <w:r>
              <w:rPr>
                <w:rFonts w:hint="eastAsia" w:ascii="宋体" w:hAnsi="宋体" w:eastAsia="宋体" w:cs="宋体"/>
                <w:bCs/>
                <w:color w:val="auto"/>
                <w:sz w:val="21"/>
                <w:szCs w:val="21"/>
              </w:rPr>
              <w:t>2.采用1/3英寸、212万有效像素的高品质HD CMOS传感器，可实现最大1920x1080高分辨率的优质图像，输出帧频最高30fps。</w:t>
            </w:r>
          </w:p>
          <w:p>
            <w:pPr>
              <w:widowControl/>
              <w:snapToGrid w:val="0"/>
              <w:jc w:val="left"/>
              <w:rPr>
                <w:rFonts w:ascii="宋体" w:hAnsi="宋体" w:eastAsia="宋体" w:cs="宋体"/>
                <w:bCs/>
                <w:color w:val="auto"/>
                <w:sz w:val="21"/>
                <w:szCs w:val="21"/>
              </w:rPr>
            </w:pPr>
            <w:r>
              <w:rPr>
                <w:rFonts w:hint="eastAsia" w:ascii="宋体" w:hAnsi="宋体" w:eastAsia="宋体" w:cs="宋体"/>
                <w:bCs/>
                <w:color w:val="auto"/>
                <w:sz w:val="21"/>
                <w:szCs w:val="21"/>
              </w:rPr>
              <w:t>3.超高性噪比的全新CMOS图像传感器可有效降低在低照度情况下的图像噪声，同时应用2D和3D降噪算法，大幅降低了图像噪声，即便是超低照度情况下，依然保持画面干净清晰，图像信噪比高达55dB以上。</w:t>
            </w:r>
          </w:p>
          <w:p>
            <w:pPr>
              <w:widowControl/>
              <w:snapToGrid w:val="0"/>
              <w:jc w:val="left"/>
              <w:rPr>
                <w:rFonts w:ascii="宋体" w:hAnsi="宋体" w:eastAsia="宋体" w:cs="宋体"/>
                <w:bCs/>
                <w:color w:val="auto"/>
                <w:sz w:val="21"/>
                <w:szCs w:val="21"/>
              </w:rPr>
            </w:pPr>
            <w:r>
              <w:rPr>
                <w:rFonts w:hint="eastAsia" w:ascii="宋体" w:hAnsi="宋体" w:eastAsia="宋体" w:cs="宋体"/>
                <w:bCs/>
                <w:color w:val="auto"/>
                <w:sz w:val="21"/>
                <w:szCs w:val="21"/>
              </w:rPr>
              <w:t>4.支持HDMI高清输出，另配备HD-SDI接口，有效传输距离最高长达100米。同时支持CVBS标清输出。</w:t>
            </w:r>
          </w:p>
          <w:p>
            <w:pPr>
              <w:widowControl/>
              <w:snapToGrid w:val="0"/>
              <w:jc w:val="left"/>
              <w:rPr>
                <w:rFonts w:ascii="宋体" w:hAnsi="宋体" w:eastAsia="宋体" w:cs="宋体"/>
                <w:bCs/>
                <w:color w:val="auto"/>
                <w:sz w:val="21"/>
                <w:szCs w:val="21"/>
              </w:rPr>
            </w:pPr>
            <w:r>
              <w:rPr>
                <w:rFonts w:hint="eastAsia" w:ascii="宋体" w:hAnsi="宋体" w:eastAsia="宋体" w:cs="宋体"/>
                <w:bCs/>
                <w:color w:val="auto"/>
                <w:sz w:val="21"/>
                <w:szCs w:val="21"/>
              </w:rPr>
              <w:t>5.20x光学变焦+12x数字变焦</w:t>
            </w:r>
          </w:p>
          <w:p>
            <w:pPr>
              <w:widowControl/>
              <w:snapToGrid w:val="0"/>
              <w:jc w:val="left"/>
              <w:rPr>
                <w:rFonts w:ascii="宋体" w:hAnsi="宋体" w:eastAsia="宋体" w:cs="宋体"/>
                <w:bCs/>
                <w:color w:val="auto"/>
                <w:sz w:val="21"/>
                <w:szCs w:val="21"/>
              </w:rPr>
            </w:pPr>
            <w:r>
              <w:rPr>
                <w:rFonts w:hint="eastAsia" w:ascii="宋体" w:hAnsi="宋体" w:eastAsia="宋体" w:cs="宋体"/>
                <w:bCs/>
                <w:color w:val="auto"/>
                <w:sz w:val="21"/>
                <w:szCs w:val="21"/>
              </w:rPr>
              <w:t>6.使用RS232/485串口，可对摄像机进行控制。</w:t>
            </w:r>
          </w:p>
          <w:p>
            <w:pPr>
              <w:widowControl/>
              <w:snapToGrid w:val="0"/>
              <w:jc w:val="left"/>
              <w:rPr>
                <w:rFonts w:ascii="宋体" w:hAnsi="宋体" w:eastAsia="宋体" w:cs="宋体"/>
                <w:bCs/>
                <w:color w:val="auto"/>
                <w:sz w:val="21"/>
                <w:szCs w:val="21"/>
              </w:rPr>
            </w:pPr>
            <w:r>
              <w:rPr>
                <w:rFonts w:hint="eastAsia" w:ascii="宋体" w:hAnsi="宋体" w:eastAsia="宋体" w:cs="宋体"/>
                <w:bCs/>
                <w:color w:val="auto"/>
                <w:sz w:val="21"/>
                <w:szCs w:val="21"/>
              </w:rPr>
              <w:t>7.网口控制支持网口版本升级。</w:t>
            </w:r>
          </w:p>
          <w:p>
            <w:pPr>
              <w:widowControl/>
              <w:snapToGrid w:val="0"/>
              <w:jc w:val="left"/>
              <w:rPr>
                <w:rFonts w:ascii="宋体" w:hAnsi="宋体" w:eastAsia="宋体" w:cs="宋体"/>
                <w:bCs/>
                <w:color w:val="auto"/>
                <w:sz w:val="21"/>
                <w:szCs w:val="21"/>
              </w:rPr>
            </w:pPr>
            <w:r>
              <w:rPr>
                <w:rFonts w:hint="eastAsia" w:ascii="宋体" w:hAnsi="宋体" w:eastAsia="宋体" w:cs="宋体"/>
                <w:bCs/>
                <w:color w:val="auto"/>
                <w:sz w:val="21"/>
                <w:szCs w:val="21"/>
              </w:rPr>
              <w:t>8.最低照度：0.5 Lux @ (F1.8, AGC ON)</w:t>
            </w:r>
          </w:p>
          <w:p>
            <w:pPr>
              <w:widowControl/>
              <w:snapToGrid w:val="0"/>
              <w:jc w:val="left"/>
              <w:rPr>
                <w:rFonts w:ascii="宋体" w:hAnsi="宋体" w:eastAsia="宋体" w:cs="宋体"/>
                <w:bCs/>
                <w:color w:val="auto"/>
                <w:sz w:val="21"/>
                <w:szCs w:val="21"/>
              </w:rPr>
            </w:pPr>
            <w:r>
              <w:rPr>
                <w:rFonts w:hint="eastAsia" w:ascii="宋体" w:hAnsi="宋体" w:eastAsia="宋体" w:cs="宋体"/>
                <w:bCs/>
                <w:color w:val="auto"/>
                <w:sz w:val="21"/>
                <w:szCs w:val="21"/>
              </w:rPr>
              <w:t>9.快门：1/25s ~ 1/10000s</w:t>
            </w:r>
          </w:p>
          <w:p>
            <w:pPr>
              <w:widowControl/>
              <w:snapToGrid w:val="0"/>
              <w:jc w:val="left"/>
              <w:rPr>
                <w:rFonts w:ascii="宋体" w:hAnsi="宋体" w:eastAsia="宋体" w:cs="宋体"/>
                <w:bCs/>
                <w:color w:val="auto"/>
                <w:sz w:val="21"/>
                <w:szCs w:val="21"/>
              </w:rPr>
            </w:pPr>
            <w:r>
              <w:rPr>
                <w:rFonts w:hint="eastAsia" w:ascii="宋体" w:hAnsi="宋体" w:eastAsia="宋体" w:cs="宋体"/>
                <w:bCs/>
                <w:color w:val="auto"/>
                <w:sz w:val="21"/>
                <w:szCs w:val="21"/>
              </w:rPr>
              <w:t>10.数字降噪：2D&amp;3D数字降噪，信噪比 ≥55dB</w:t>
            </w:r>
          </w:p>
          <w:p>
            <w:pPr>
              <w:widowControl/>
              <w:snapToGrid w:val="0"/>
              <w:jc w:val="left"/>
              <w:rPr>
                <w:rFonts w:ascii="宋体" w:hAnsi="宋体" w:eastAsia="宋体" w:cs="宋体"/>
                <w:bCs/>
                <w:color w:val="auto"/>
                <w:sz w:val="21"/>
                <w:szCs w:val="21"/>
              </w:rPr>
            </w:pPr>
            <w:r>
              <w:rPr>
                <w:rFonts w:hint="eastAsia" w:ascii="宋体" w:hAnsi="宋体" w:eastAsia="宋体" w:cs="宋体"/>
                <w:bCs/>
                <w:color w:val="auto"/>
                <w:sz w:val="21"/>
                <w:szCs w:val="21"/>
              </w:rPr>
              <w:t>11.水平转动范围 ±170°，垂直转动范围-30°~ +90°</w:t>
            </w:r>
          </w:p>
          <w:p>
            <w:pPr>
              <w:widowControl/>
              <w:snapToGrid w:val="0"/>
              <w:jc w:val="left"/>
              <w:rPr>
                <w:rFonts w:ascii="宋体" w:hAnsi="宋体" w:eastAsia="宋体" w:cs="宋体"/>
                <w:bCs/>
                <w:color w:val="auto"/>
                <w:sz w:val="21"/>
                <w:szCs w:val="21"/>
              </w:rPr>
            </w:pPr>
            <w:r>
              <w:rPr>
                <w:rFonts w:hint="eastAsia" w:ascii="宋体" w:hAnsi="宋体" w:eastAsia="宋体" w:cs="宋体"/>
                <w:bCs/>
                <w:color w:val="auto"/>
                <w:sz w:val="21"/>
                <w:szCs w:val="21"/>
              </w:rPr>
              <w:t>12.输入输出接口 高清输出 1路, HDMI: 版本1.3；1路, HD-SDI: BNC类型, 800mVp-p, 75Ω, 遵循STMPTE 292M</w:t>
            </w:r>
          </w:p>
          <w:p>
            <w:pPr>
              <w:widowControl/>
              <w:snapToGrid w:val="0"/>
              <w:jc w:val="left"/>
              <w:rPr>
                <w:rFonts w:ascii="宋体" w:hAnsi="宋体" w:eastAsia="宋体" w:cs="宋体"/>
                <w:bCs/>
                <w:color w:val="auto"/>
                <w:sz w:val="21"/>
                <w:szCs w:val="21"/>
              </w:rPr>
            </w:pPr>
            <w:r>
              <w:rPr>
                <w:rFonts w:hint="eastAsia" w:ascii="宋体" w:hAnsi="宋体" w:eastAsia="宋体" w:cs="宋体"/>
                <w:bCs/>
                <w:color w:val="auto"/>
                <w:sz w:val="21"/>
                <w:szCs w:val="21"/>
              </w:rPr>
              <w:t>13.标清输出1路, CVBS: RCA接口, 1Vp-p, 75Ω</w:t>
            </w:r>
          </w:p>
          <w:p>
            <w:pPr>
              <w:widowControl/>
              <w:snapToGrid w:val="0"/>
              <w:jc w:val="left"/>
              <w:rPr>
                <w:rFonts w:ascii="宋体" w:hAnsi="宋体" w:eastAsia="宋体" w:cs="宋体"/>
                <w:bCs/>
                <w:color w:val="auto"/>
                <w:sz w:val="21"/>
                <w:szCs w:val="21"/>
              </w:rPr>
            </w:pPr>
            <w:r>
              <w:rPr>
                <w:rFonts w:hint="eastAsia" w:ascii="宋体" w:hAnsi="宋体" w:eastAsia="宋体" w:cs="宋体"/>
                <w:bCs/>
                <w:color w:val="auto"/>
                <w:sz w:val="21"/>
                <w:szCs w:val="21"/>
              </w:rPr>
              <w:t>14.网络接口1路, RJ45:10M / 100M 自适应以太网口</w:t>
            </w:r>
          </w:p>
          <w:p>
            <w:pPr>
              <w:widowControl/>
              <w:snapToGrid w:val="0"/>
              <w:jc w:val="left"/>
              <w:rPr>
                <w:rFonts w:ascii="宋体" w:hAnsi="宋体" w:eastAsia="宋体" w:cs="宋体"/>
                <w:bCs/>
                <w:color w:val="auto"/>
                <w:sz w:val="21"/>
                <w:szCs w:val="21"/>
              </w:rPr>
            </w:pPr>
            <w:r>
              <w:rPr>
                <w:rFonts w:hint="eastAsia" w:ascii="宋体" w:hAnsi="宋体" w:eastAsia="宋体" w:cs="宋体"/>
                <w:bCs/>
                <w:color w:val="auto"/>
                <w:sz w:val="21"/>
                <w:szCs w:val="21"/>
              </w:rPr>
              <w:t xml:space="preserve">15.音频输入1路, Line In, 3.5mm 音频接口 </w:t>
            </w:r>
          </w:p>
          <w:p>
            <w:pPr>
              <w:widowControl/>
              <w:snapToGrid w:val="0"/>
              <w:jc w:val="left"/>
              <w:rPr>
                <w:rFonts w:ascii="宋体" w:hAnsi="宋体" w:eastAsia="宋体" w:cs="宋体"/>
                <w:bCs/>
                <w:color w:val="auto"/>
                <w:sz w:val="21"/>
                <w:szCs w:val="21"/>
              </w:rPr>
            </w:pPr>
            <w:r>
              <w:rPr>
                <w:rFonts w:hint="eastAsia" w:ascii="宋体" w:hAnsi="宋体" w:eastAsia="宋体" w:cs="宋体"/>
                <w:bCs/>
                <w:color w:val="auto"/>
                <w:sz w:val="21"/>
                <w:szCs w:val="21"/>
              </w:rPr>
              <w:t>16.USB接口 1路, USB 2.0, A型插座</w:t>
            </w:r>
          </w:p>
          <w:p>
            <w:pPr>
              <w:widowControl/>
              <w:snapToGrid w:val="0"/>
              <w:jc w:val="left"/>
              <w:rPr>
                <w:rFonts w:ascii="宋体" w:hAnsi="宋体" w:eastAsia="宋体" w:cs="宋体"/>
                <w:bCs/>
                <w:color w:val="auto"/>
                <w:sz w:val="21"/>
                <w:szCs w:val="21"/>
              </w:rPr>
            </w:pPr>
            <w:r>
              <w:rPr>
                <w:rFonts w:hint="eastAsia" w:ascii="宋体" w:hAnsi="宋体" w:eastAsia="宋体" w:cs="宋体"/>
                <w:bCs/>
                <w:color w:val="auto"/>
                <w:sz w:val="21"/>
                <w:szCs w:val="21"/>
              </w:rPr>
              <w:t>17.通讯接口1路, RS-232: 8针小型DIN, 最大距离: 30米, VISCA/Pelco-D/Pelco-P协议1路, RS-485: 2芯蜂窝口, 最大距离: 1500米, VISCA/Pelco-D/Pelco-P协议</w:t>
            </w:r>
          </w:p>
          <w:p>
            <w:pPr>
              <w:widowControl/>
              <w:snapToGrid w:val="0"/>
              <w:jc w:val="left"/>
              <w:rPr>
                <w:rFonts w:ascii="宋体" w:hAnsi="宋体" w:eastAsia="宋体" w:cs="宋体"/>
                <w:bCs/>
                <w:color w:val="auto"/>
                <w:sz w:val="21"/>
                <w:szCs w:val="21"/>
              </w:rPr>
            </w:pPr>
            <w:r>
              <w:rPr>
                <w:rFonts w:hint="eastAsia" w:ascii="宋体" w:hAnsi="宋体" w:eastAsia="宋体" w:cs="宋体"/>
                <w:bCs/>
                <w:color w:val="auto"/>
                <w:sz w:val="21"/>
                <w:szCs w:val="21"/>
              </w:rPr>
              <w:t>*提供国家广播电视产品质量检测中心出具的可靠性检测报告，MTBF≥60000小时</w:t>
            </w:r>
          </w:p>
        </w:tc>
        <w:tc>
          <w:tcPr>
            <w:tcW w:w="450"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bCs/>
                <w:color w:val="auto"/>
                <w:sz w:val="21"/>
                <w:szCs w:val="21"/>
              </w:rPr>
            </w:pPr>
            <w:r>
              <w:rPr>
                <w:rFonts w:hint="eastAsia" w:ascii="宋体" w:hAnsi="宋体" w:eastAsia="宋体" w:cs="宋体"/>
                <w:bCs/>
                <w:color w:val="auto"/>
                <w:sz w:val="21"/>
                <w:szCs w:val="21"/>
              </w:rPr>
              <w:t>台</w:t>
            </w:r>
          </w:p>
        </w:tc>
        <w:tc>
          <w:tcPr>
            <w:tcW w:w="510"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bCs/>
                <w:color w:val="auto"/>
                <w:sz w:val="21"/>
                <w:szCs w:val="21"/>
              </w:rPr>
            </w:pPr>
            <w:r>
              <w:rPr>
                <w:rFonts w:hint="eastAsia" w:ascii="宋体" w:hAnsi="宋体" w:eastAsia="宋体" w:cs="宋体"/>
                <w:bCs/>
                <w:color w:val="auto"/>
                <w:sz w:val="21"/>
                <w:szCs w:val="21"/>
              </w:rPr>
              <w:t>10</w:t>
            </w:r>
          </w:p>
        </w:tc>
      </w:tr>
      <w:tr>
        <w:tblPrEx>
          <w:tblLayout w:type="fixed"/>
          <w:tblCellMar>
            <w:top w:w="0" w:type="dxa"/>
            <w:left w:w="108" w:type="dxa"/>
            <w:bottom w:w="0" w:type="dxa"/>
            <w:right w:w="108" w:type="dxa"/>
          </w:tblCellMar>
        </w:tblPrEx>
        <w:trPr>
          <w:trHeight w:val="393" w:hRule="atLeast"/>
        </w:trPr>
        <w:tc>
          <w:tcPr>
            <w:tcW w:w="435" w:type="dxa"/>
            <w:vMerge w:val="continue"/>
            <w:tcBorders>
              <w:left w:val="single" w:color="auto" w:sz="4" w:space="0"/>
              <w:right w:val="single" w:color="auto" w:sz="4" w:space="0"/>
            </w:tcBorders>
            <w:vAlign w:val="center"/>
          </w:tcPr>
          <w:p>
            <w:pPr>
              <w:widowControl/>
              <w:jc w:val="center"/>
              <w:rPr>
                <w:rFonts w:ascii="宋体" w:hAnsi="宋体" w:eastAsia="宋体" w:cs="宋体"/>
                <w:bCs/>
                <w:color w:val="auto"/>
                <w:sz w:val="21"/>
                <w:szCs w:val="21"/>
              </w:rPr>
            </w:pPr>
          </w:p>
        </w:tc>
        <w:tc>
          <w:tcPr>
            <w:tcW w:w="735"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bCs/>
                <w:color w:val="auto"/>
                <w:sz w:val="21"/>
                <w:szCs w:val="21"/>
              </w:rPr>
            </w:pPr>
            <w:r>
              <w:rPr>
                <w:rFonts w:hint="eastAsia" w:ascii="宋体" w:hAnsi="宋体" w:eastAsia="宋体" w:cs="宋体"/>
                <w:bCs/>
                <w:color w:val="auto"/>
                <w:sz w:val="21"/>
                <w:szCs w:val="21"/>
              </w:rPr>
              <w:t>2</w:t>
            </w:r>
          </w:p>
        </w:tc>
        <w:tc>
          <w:tcPr>
            <w:tcW w:w="885" w:type="dxa"/>
            <w:tcBorders>
              <w:top w:val="nil"/>
              <w:left w:val="nil"/>
              <w:bottom w:val="single" w:color="auto" w:sz="4" w:space="0"/>
              <w:right w:val="single" w:color="auto" w:sz="4" w:space="0"/>
            </w:tcBorders>
            <w:vAlign w:val="center"/>
          </w:tcPr>
          <w:p>
            <w:pPr>
              <w:widowControl/>
              <w:jc w:val="center"/>
              <w:rPr>
                <w:rFonts w:ascii="宋体" w:hAnsi="宋体" w:eastAsia="宋体" w:cs="宋体"/>
                <w:bCs/>
                <w:color w:val="auto"/>
                <w:sz w:val="21"/>
                <w:szCs w:val="21"/>
              </w:rPr>
            </w:pPr>
            <w:r>
              <w:rPr>
                <w:rFonts w:hint="eastAsia" w:ascii="宋体" w:hAnsi="宋体" w:eastAsia="宋体" w:cs="宋体"/>
                <w:bCs/>
                <w:color w:val="auto"/>
                <w:sz w:val="21"/>
                <w:szCs w:val="21"/>
              </w:rPr>
              <w:t>吊麦</w:t>
            </w:r>
          </w:p>
        </w:tc>
        <w:tc>
          <w:tcPr>
            <w:tcW w:w="6795" w:type="dxa"/>
            <w:tcBorders>
              <w:top w:val="nil"/>
              <w:left w:val="nil"/>
              <w:bottom w:val="single" w:color="auto" w:sz="4" w:space="0"/>
              <w:right w:val="single" w:color="auto" w:sz="6" w:space="0"/>
            </w:tcBorders>
            <w:vAlign w:val="center"/>
          </w:tcPr>
          <w:p>
            <w:pPr>
              <w:rPr>
                <w:rFonts w:ascii="宋体" w:hAnsi="宋体" w:eastAsia="宋体" w:cs="宋体"/>
                <w:color w:val="auto"/>
                <w:sz w:val="21"/>
                <w:szCs w:val="21"/>
              </w:rPr>
            </w:pPr>
            <w:r>
              <w:rPr>
                <w:rFonts w:hint="eastAsia" w:ascii="宋体" w:hAnsi="宋体" w:eastAsia="宋体" w:cs="宋体"/>
                <w:color w:val="auto"/>
                <w:sz w:val="21"/>
                <w:szCs w:val="21"/>
              </w:rPr>
              <w:t>1.单体: 背极式驻极体</w:t>
            </w:r>
          </w:p>
          <w:p>
            <w:pPr>
              <w:rPr>
                <w:rFonts w:ascii="宋体" w:hAnsi="宋体" w:eastAsia="宋体" w:cs="宋体"/>
                <w:color w:val="auto"/>
                <w:sz w:val="21"/>
                <w:szCs w:val="21"/>
              </w:rPr>
            </w:pPr>
            <w:r>
              <w:rPr>
                <w:rFonts w:hint="eastAsia" w:ascii="宋体" w:hAnsi="宋体" w:eastAsia="宋体" w:cs="宋体"/>
                <w:color w:val="auto"/>
                <w:sz w:val="21"/>
                <w:szCs w:val="21"/>
              </w:rPr>
              <w:t>2.指向性: 心型指向/超心型指向</w:t>
            </w:r>
          </w:p>
          <w:p>
            <w:pPr>
              <w:rPr>
                <w:rFonts w:ascii="宋体" w:hAnsi="宋体" w:eastAsia="宋体" w:cs="宋体"/>
                <w:color w:val="auto"/>
                <w:sz w:val="21"/>
                <w:szCs w:val="21"/>
              </w:rPr>
            </w:pPr>
            <w:r>
              <w:rPr>
                <w:rFonts w:hint="eastAsia" w:ascii="宋体" w:hAnsi="宋体" w:eastAsia="宋体" w:cs="宋体"/>
                <w:color w:val="auto"/>
                <w:sz w:val="21"/>
                <w:szCs w:val="21"/>
              </w:rPr>
              <w:t>3.频率响应: 50Hz-16kHz</w:t>
            </w:r>
          </w:p>
          <w:p>
            <w:pPr>
              <w:rPr>
                <w:rFonts w:ascii="宋体" w:hAnsi="宋体" w:eastAsia="宋体" w:cs="宋体"/>
                <w:color w:val="auto"/>
                <w:sz w:val="21"/>
                <w:szCs w:val="21"/>
              </w:rPr>
            </w:pPr>
            <w:r>
              <w:rPr>
                <w:rFonts w:hint="eastAsia" w:ascii="宋体" w:hAnsi="宋体" w:eastAsia="宋体" w:cs="宋体"/>
                <w:color w:val="auto"/>
                <w:sz w:val="21"/>
                <w:szCs w:val="21"/>
              </w:rPr>
              <w:t>4.灵敏度: -45dB±2dB (0dB=1V/Pa at 1kHz)  灵敏度高，失真小，动态范围大</w:t>
            </w:r>
          </w:p>
          <w:p>
            <w:pPr>
              <w:rPr>
                <w:rFonts w:ascii="宋体" w:hAnsi="宋体" w:eastAsia="宋体" w:cs="宋体"/>
                <w:color w:val="auto"/>
                <w:sz w:val="21"/>
                <w:szCs w:val="21"/>
              </w:rPr>
            </w:pPr>
            <w:r>
              <w:rPr>
                <w:rFonts w:hint="eastAsia" w:ascii="宋体" w:hAnsi="宋体" w:eastAsia="宋体" w:cs="宋体"/>
                <w:color w:val="auto"/>
                <w:sz w:val="21"/>
                <w:szCs w:val="21"/>
              </w:rPr>
              <w:t>5.输出阻抗: 500Ω / 1600Ω±30% (at 1kHz)</w:t>
            </w:r>
          </w:p>
          <w:p>
            <w:pPr>
              <w:rPr>
                <w:rFonts w:ascii="宋体" w:hAnsi="宋体" w:eastAsia="宋体" w:cs="宋体"/>
                <w:color w:val="auto"/>
                <w:sz w:val="21"/>
                <w:szCs w:val="21"/>
              </w:rPr>
            </w:pPr>
            <w:r>
              <w:rPr>
                <w:rFonts w:hint="eastAsia" w:ascii="宋体" w:hAnsi="宋体" w:eastAsia="宋体" w:cs="宋体"/>
                <w:color w:val="auto"/>
                <w:sz w:val="21"/>
                <w:szCs w:val="21"/>
              </w:rPr>
              <w:t xml:space="preserve">6.负载阻抗: ≥1000Ω </w:t>
            </w:r>
          </w:p>
          <w:p>
            <w:pPr>
              <w:rPr>
                <w:rFonts w:ascii="宋体" w:hAnsi="宋体" w:eastAsia="宋体" w:cs="宋体"/>
                <w:color w:val="auto"/>
                <w:sz w:val="21"/>
                <w:szCs w:val="21"/>
              </w:rPr>
            </w:pPr>
            <w:r>
              <w:rPr>
                <w:rFonts w:hint="eastAsia" w:ascii="宋体" w:hAnsi="宋体" w:eastAsia="宋体" w:cs="宋体"/>
                <w:color w:val="auto"/>
                <w:sz w:val="21"/>
                <w:szCs w:val="21"/>
              </w:rPr>
              <w:t>7.使用电压: 48V幻象电源</w:t>
            </w:r>
          </w:p>
          <w:p>
            <w:pPr>
              <w:rPr>
                <w:rFonts w:ascii="宋体" w:hAnsi="宋体" w:eastAsia="宋体" w:cs="宋体"/>
                <w:color w:val="auto"/>
                <w:sz w:val="21"/>
                <w:szCs w:val="21"/>
              </w:rPr>
            </w:pPr>
            <w:r>
              <w:rPr>
                <w:rFonts w:hint="eastAsia" w:ascii="宋体" w:hAnsi="宋体" w:eastAsia="宋体" w:cs="宋体"/>
                <w:color w:val="auto"/>
                <w:sz w:val="21"/>
                <w:szCs w:val="21"/>
              </w:rPr>
              <w:t>8.清晰的人声拾音</w:t>
            </w:r>
          </w:p>
          <w:p>
            <w:pPr>
              <w:rPr>
                <w:rFonts w:ascii="宋体" w:hAnsi="宋体" w:eastAsia="宋体" w:cs="宋体"/>
                <w:color w:val="auto"/>
                <w:sz w:val="21"/>
                <w:szCs w:val="21"/>
              </w:rPr>
            </w:pPr>
            <w:r>
              <w:rPr>
                <w:rFonts w:hint="eastAsia" w:ascii="宋体" w:hAnsi="宋体" w:eastAsia="宋体" w:cs="宋体"/>
                <w:color w:val="auto"/>
                <w:sz w:val="21"/>
                <w:szCs w:val="21"/>
              </w:rPr>
              <w:t>9.幻象电源供电方式</w:t>
            </w:r>
          </w:p>
          <w:p>
            <w:pPr>
              <w:rPr>
                <w:rFonts w:ascii="宋体" w:hAnsi="宋体" w:eastAsia="宋体" w:cs="宋体"/>
                <w:color w:val="auto"/>
                <w:sz w:val="21"/>
                <w:szCs w:val="21"/>
              </w:rPr>
            </w:pPr>
            <w:r>
              <w:rPr>
                <w:rFonts w:hint="eastAsia" w:ascii="宋体" w:hAnsi="宋体" w:eastAsia="宋体" w:cs="宋体"/>
                <w:color w:val="auto"/>
                <w:sz w:val="21"/>
                <w:szCs w:val="21"/>
              </w:rPr>
              <w:t>10.内置晶体管放大器</w:t>
            </w:r>
          </w:p>
          <w:p>
            <w:pPr>
              <w:rPr>
                <w:rFonts w:ascii="宋体" w:hAnsi="宋体" w:eastAsia="宋体" w:cs="宋体"/>
                <w:color w:val="auto"/>
                <w:sz w:val="21"/>
                <w:szCs w:val="21"/>
              </w:rPr>
            </w:pPr>
            <w:r>
              <w:rPr>
                <w:rFonts w:hint="eastAsia" w:ascii="宋体" w:hAnsi="宋体" w:eastAsia="宋体" w:cs="宋体"/>
                <w:color w:val="auto"/>
                <w:sz w:val="21"/>
                <w:szCs w:val="21"/>
              </w:rPr>
              <w:t>11.配弹簧传输线</w:t>
            </w:r>
          </w:p>
          <w:p>
            <w:pPr>
              <w:widowControl/>
              <w:snapToGrid w:val="0"/>
              <w:jc w:val="left"/>
              <w:rPr>
                <w:rFonts w:ascii="宋体" w:hAnsi="宋体" w:eastAsia="宋体" w:cs="宋体"/>
                <w:bCs/>
                <w:color w:val="auto"/>
                <w:sz w:val="21"/>
                <w:szCs w:val="21"/>
              </w:rPr>
            </w:pPr>
            <w:r>
              <w:rPr>
                <w:rFonts w:hint="eastAsia" w:ascii="宋体" w:hAnsi="宋体" w:eastAsia="宋体" w:cs="宋体"/>
                <w:color w:val="auto"/>
                <w:sz w:val="21"/>
                <w:szCs w:val="21"/>
              </w:rPr>
              <w:t>12.连接端：XLRM三针公卡侬</w:t>
            </w:r>
          </w:p>
        </w:tc>
        <w:tc>
          <w:tcPr>
            <w:tcW w:w="450"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bCs/>
                <w:color w:val="auto"/>
                <w:sz w:val="21"/>
                <w:szCs w:val="21"/>
              </w:rPr>
            </w:pPr>
            <w:r>
              <w:rPr>
                <w:rFonts w:hint="eastAsia" w:ascii="宋体" w:hAnsi="宋体" w:eastAsia="宋体" w:cs="宋体"/>
                <w:bCs/>
                <w:color w:val="auto"/>
                <w:sz w:val="21"/>
                <w:szCs w:val="21"/>
              </w:rPr>
              <w:t>个</w:t>
            </w:r>
          </w:p>
        </w:tc>
        <w:tc>
          <w:tcPr>
            <w:tcW w:w="510"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bCs/>
                <w:color w:val="auto"/>
                <w:sz w:val="21"/>
                <w:szCs w:val="21"/>
              </w:rPr>
            </w:pPr>
            <w:r>
              <w:rPr>
                <w:rFonts w:hint="eastAsia" w:ascii="宋体" w:hAnsi="宋体" w:eastAsia="宋体" w:cs="宋体"/>
                <w:bCs/>
                <w:color w:val="auto"/>
                <w:sz w:val="21"/>
                <w:szCs w:val="21"/>
              </w:rPr>
              <w:t>12</w:t>
            </w:r>
          </w:p>
        </w:tc>
      </w:tr>
      <w:tr>
        <w:tblPrEx>
          <w:tblLayout w:type="fixed"/>
          <w:tblCellMar>
            <w:top w:w="0" w:type="dxa"/>
            <w:left w:w="108" w:type="dxa"/>
            <w:bottom w:w="0" w:type="dxa"/>
            <w:right w:w="108" w:type="dxa"/>
          </w:tblCellMar>
        </w:tblPrEx>
        <w:trPr>
          <w:trHeight w:val="984" w:hRule="atLeast"/>
        </w:trPr>
        <w:tc>
          <w:tcPr>
            <w:tcW w:w="435" w:type="dxa"/>
            <w:vMerge w:val="continue"/>
            <w:tcBorders>
              <w:left w:val="single" w:color="auto" w:sz="4" w:space="0"/>
              <w:right w:val="single" w:color="auto" w:sz="4" w:space="0"/>
            </w:tcBorders>
            <w:vAlign w:val="center"/>
          </w:tcPr>
          <w:p>
            <w:pPr>
              <w:widowControl/>
              <w:jc w:val="center"/>
              <w:rPr>
                <w:rFonts w:ascii="宋体" w:hAnsi="宋体" w:eastAsia="宋体" w:cs="宋体"/>
                <w:bCs/>
                <w:color w:val="auto"/>
                <w:sz w:val="21"/>
                <w:szCs w:val="21"/>
              </w:rPr>
            </w:pPr>
          </w:p>
        </w:tc>
        <w:tc>
          <w:tcPr>
            <w:tcW w:w="735"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bCs/>
                <w:color w:val="auto"/>
                <w:sz w:val="21"/>
                <w:szCs w:val="21"/>
              </w:rPr>
            </w:pPr>
            <w:r>
              <w:rPr>
                <w:rFonts w:hint="eastAsia" w:ascii="宋体" w:hAnsi="宋体" w:eastAsia="宋体" w:cs="宋体"/>
                <w:bCs/>
                <w:color w:val="auto"/>
                <w:sz w:val="21"/>
                <w:szCs w:val="21"/>
              </w:rPr>
              <w:t>3</w:t>
            </w:r>
          </w:p>
        </w:tc>
        <w:tc>
          <w:tcPr>
            <w:tcW w:w="885" w:type="dxa"/>
            <w:tcBorders>
              <w:top w:val="nil"/>
              <w:left w:val="nil"/>
              <w:bottom w:val="single" w:color="auto" w:sz="4" w:space="0"/>
              <w:right w:val="single" w:color="auto" w:sz="4" w:space="0"/>
            </w:tcBorders>
            <w:vAlign w:val="center"/>
          </w:tcPr>
          <w:p>
            <w:pPr>
              <w:widowControl/>
              <w:jc w:val="center"/>
              <w:rPr>
                <w:rFonts w:ascii="宋体" w:hAnsi="宋体" w:eastAsia="宋体" w:cs="宋体"/>
                <w:bCs/>
                <w:color w:val="auto"/>
                <w:sz w:val="21"/>
                <w:szCs w:val="21"/>
              </w:rPr>
            </w:pPr>
            <w:r>
              <w:rPr>
                <w:rFonts w:hint="eastAsia" w:ascii="宋体" w:hAnsi="宋体" w:eastAsia="宋体" w:cs="宋体"/>
                <w:bCs/>
                <w:color w:val="auto"/>
                <w:sz w:val="21"/>
                <w:szCs w:val="21"/>
              </w:rPr>
              <w:t>音频处理器</w:t>
            </w:r>
          </w:p>
        </w:tc>
        <w:tc>
          <w:tcPr>
            <w:tcW w:w="6795" w:type="dxa"/>
            <w:tcBorders>
              <w:top w:val="nil"/>
              <w:left w:val="nil"/>
              <w:bottom w:val="single" w:color="auto" w:sz="4" w:space="0"/>
              <w:right w:val="single" w:color="auto" w:sz="6" w:space="0"/>
            </w:tcBorders>
            <w:vAlign w:val="center"/>
          </w:tcPr>
          <w:p>
            <w:pPr>
              <w:rPr>
                <w:rFonts w:ascii="宋体" w:hAnsi="宋体" w:eastAsia="宋体" w:cs="宋体"/>
                <w:color w:val="auto"/>
                <w:sz w:val="21"/>
                <w:szCs w:val="21"/>
              </w:rPr>
            </w:pPr>
            <w:r>
              <w:rPr>
                <w:rFonts w:hint="eastAsia" w:ascii="宋体" w:hAnsi="宋体" w:eastAsia="宋体" w:cs="宋体"/>
                <w:color w:val="auto"/>
                <w:sz w:val="21"/>
                <w:szCs w:val="21"/>
              </w:rPr>
              <w:t>1.数字音频处理器具有摄像联动功能，可实现话筒与摄像机的联动。</w:t>
            </w:r>
          </w:p>
          <w:p>
            <w:pPr>
              <w:rPr>
                <w:rFonts w:ascii="宋体" w:hAnsi="宋体" w:eastAsia="宋体" w:cs="宋体"/>
                <w:color w:val="auto"/>
                <w:sz w:val="21"/>
                <w:szCs w:val="21"/>
              </w:rPr>
            </w:pPr>
            <w:r>
              <w:rPr>
                <w:rFonts w:hint="eastAsia" w:ascii="宋体" w:hAnsi="宋体" w:eastAsia="宋体" w:cs="宋体"/>
                <w:color w:val="auto"/>
                <w:sz w:val="21"/>
                <w:szCs w:val="21"/>
              </w:rPr>
              <w:t>2.矩阵功能:输入多路信号并将其按用户设定比例进行混合，分配到指定输出通道中，可通过PC软件或外部控制实现场景切换功能。</w:t>
            </w:r>
          </w:p>
          <w:p>
            <w:pPr>
              <w:rPr>
                <w:rFonts w:ascii="宋体" w:hAnsi="宋体" w:eastAsia="宋体" w:cs="宋体"/>
                <w:color w:val="auto"/>
                <w:sz w:val="21"/>
                <w:szCs w:val="21"/>
              </w:rPr>
            </w:pPr>
            <w:r>
              <w:rPr>
                <w:rFonts w:hint="eastAsia" w:ascii="宋体" w:hAnsi="宋体" w:eastAsia="宋体" w:cs="宋体"/>
                <w:color w:val="auto"/>
                <w:sz w:val="21"/>
                <w:szCs w:val="21"/>
              </w:rPr>
              <w:t>3.模拟音频输入/输出通道（MIC/LINE）：不少于12路输入/6路输出，支持选择多种电平的音源输入，支持幻像供电功能。</w:t>
            </w:r>
          </w:p>
          <w:p>
            <w:pPr>
              <w:rPr>
                <w:rFonts w:ascii="宋体" w:hAnsi="宋体" w:eastAsia="宋体" w:cs="宋体"/>
                <w:color w:val="auto"/>
                <w:sz w:val="21"/>
                <w:szCs w:val="21"/>
              </w:rPr>
            </w:pPr>
            <w:r>
              <w:rPr>
                <w:rFonts w:hint="eastAsia" w:ascii="宋体" w:hAnsi="宋体" w:eastAsia="宋体" w:cs="宋体"/>
                <w:color w:val="auto"/>
                <w:sz w:val="21"/>
                <w:szCs w:val="21"/>
              </w:rPr>
              <w:t>4.AGC自动增益控制:自动提升和压缩话筒音量，使之以恒定的电平输出。</w:t>
            </w:r>
          </w:p>
          <w:p>
            <w:pPr>
              <w:rPr>
                <w:rFonts w:ascii="宋体" w:hAnsi="宋体" w:eastAsia="宋体" w:cs="宋体"/>
                <w:color w:val="auto"/>
                <w:sz w:val="21"/>
                <w:szCs w:val="21"/>
              </w:rPr>
            </w:pPr>
            <w:r>
              <w:rPr>
                <w:rFonts w:hint="eastAsia" w:ascii="宋体" w:hAnsi="宋体" w:eastAsia="宋体" w:cs="宋体"/>
                <w:color w:val="auto"/>
                <w:sz w:val="21"/>
                <w:szCs w:val="21"/>
              </w:rPr>
              <w:t>5.AVC回声消除:全新的自适应式回声消除功能，无需人工调试。</w:t>
            </w:r>
          </w:p>
          <w:p>
            <w:pPr>
              <w:rPr>
                <w:rFonts w:ascii="宋体" w:hAnsi="宋体" w:eastAsia="宋体" w:cs="宋体"/>
                <w:color w:val="auto"/>
                <w:sz w:val="21"/>
                <w:szCs w:val="21"/>
              </w:rPr>
            </w:pPr>
            <w:r>
              <w:rPr>
                <w:rFonts w:hint="eastAsia" w:ascii="宋体" w:hAnsi="宋体" w:eastAsia="宋体" w:cs="宋体"/>
                <w:color w:val="auto"/>
                <w:sz w:val="21"/>
                <w:szCs w:val="21"/>
              </w:rPr>
              <w:t>6.AFC声反馈啸叫消除:采用自适应处理的方式对现场扩声系统的啸叫进行有效的消除</w:t>
            </w:r>
          </w:p>
          <w:p>
            <w:pPr>
              <w:rPr>
                <w:rFonts w:ascii="宋体" w:hAnsi="宋体" w:eastAsia="宋体" w:cs="宋体"/>
                <w:color w:val="auto"/>
                <w:sz w:val="21"/>
                <w:szCs w:val="21"/>
              </w:rPr>
            </w:pPr>
            <w:r>
              <w:rPr>
                <w:rFonts w:hint="eastAsia" w:ascii="宋体" w:hAnsi="宋体" w:eastAsia="宋体" w:cs="宋体"/>
                <w:color w:val="auto"/>
                <w:sz w:val="21"/>
                <w:szCs w:val="21"/>
              </w:rPr>
              <w:t>7.ANC自动噪声消除:自动噪声消除根据环境的声场变化自动进行噪声消除。</w:t>
            </w:r>
          </w:p>
          <w:p>
            <w:pPr>
              <w:rPr>
                <w:rFonts w:ascii="宋体" w:hAnsi="宋体" w:eastAsia="宋体" w:cs="宋体"/>
                <w:color w:val="auto"/>
                <w:sz w:val="21"/>
                <w:szCs w:val="21"/>
              </w:rPr>
            </w:pPr>
            <w:r>
              <w:rPr>
                <w:rFonts w:hint="eastAsia" w:ascii="宋体" w:hAnsi="宋体" w:eastAsia="宋体" w:cs="宋体"/>
                <w:color w:val="auto"/>
                <w:sz w:val="21"/>
                <w:szCs w:val="21"/>
              </w:rPr>
              <w:t>8.模拟音频输入通道（MIC/LINE）：不少于12路。</w:t>
            </w:r>
          </w:p>
          <w:p>
            <w:pPr>
              <w:rPr>
                <w:rFonts w:ascii="宋体" w:hAnsi="宋体" w:eastAsia="宋体" w:cs="宋体"/>
                <w:color w:val="auto"/>
                <w:sz w:val="21"/>
                <w:szCs w:val="21"/>
              </w:rPr>
            </w:pPr>
            <w:r>
              <w:rPr>
                <w:rFonts w:hint="eastAsia" w:ascii="宋体" w:hAnsi="宋体" w:eastAsia="宋体" w:cs="宋体"/>
                <w:color w:val="auto"/>
                <w:sz w:val="21"/>
                <w:szCs w:val="21"/>
              </w:rPr>
              <w:t>9.模拟音频输出通道：6。</w:t>
            </w:r>
          </w:p>
          <w:p>
            <w:pPr>
              <w:rPr>
                <w:rFonts w:ascii="宋体" w:hAnsi="宋体" w:eastAsia="宋体" w:cs="宋体"/>
                <w:color w:val="auto"/>
                <w:sz w:val="21"/>
                <w:szCs w:val="21"/>
              </w:rPr>
            </w:pPr>
            <w:r>
              <w:rPr>
                <w:rFonts w:hint="eastAsia" w:ascii="宋体" w:hAnsi="宋体" w:eastAsia="宋体" w:cs="宋体"/>
                <w:color w:val="auto"/>
                <w:sz w:val="21"/>
                <w:szCs w:val="21"/>
              </w:rPr>
              <w:t>10.转换器类型：24bit。</w:t>
            </w:r>
          </w:p>
          <w:p>
            <w:pPr>
              <w:rPr>
                <w:rFonts w:ascii="宋体" w:hAnsi="宋体" w:eastAsia="宋体" w:cs="宋体"/>
                <w:color w:val="auto"/>
                <w:sz w:val="21"/>
                <w:szCs w:val="21"/>
              </w:rPr>
            </w:pPr>
            <w:r>
              <w:rPr>
                <w:rFonts w:hint="eastAsia" w:ascii="宋体" w:hAnsi="宋体" w:eastAsia="宋体" w:cs="宋体"/>
                <w:color w:val="auto"/>
                <w:sz w:val="21"/>
                <w:szCs w:val="21"/>
              </w:rPr>
              <w:t>11.采样率:48K。</w:t>
            </w:r>
          </w:p>
          <w:p>
            <w:pPr>
              <w:rPr>
                <w:rFonts w:ascii="宋体" w:hAnsi="宋体" w:eastAsia="宋体" w:cs="宋体"/>
                <w:color w:val="auto"/>
                <w:sz w:val="21"/>
                <w:szCs w:val="21"/>
              </w:rPr>
            </w:pPr>
            <w:r>
              <w:rPr>
                <w:rFonts w:hint="eastAsia" w:ascii="宋体" w:hAnsi="宋体" w:eastAsia="宋体" w:cs="宋体"/>
                <w:color w:val="auto"/>
                <w:sz w:val="21"/>
                <w:szCs w:val="21"/>
              </w:rPr>
              <w:t>12.频率响应：20~20 kHz。</w:t>
            </w:r>
          </w:p>
          <w:p>
            <w:pPr>
              <w:rPr>
                <w:rFonts w:ascii="宋体" w:hAnsi="宋体" w:eastAsia="宋体" w:cs="宋体"/>
                <w:color w:val="auto"/>
                <w:sz w:val="21"/>
                <w:szCs w:val="21"/>
              </w:rPr>
            </w:pPr>
            <w:r>
              <w:rPr>
                <w:rFonts w:hint="eastAsia" w:ascii="宋体" w:hAnsi="宋体" w:eastAsia="宋体" w:cs="宋体"/>
                <w:color w:val="auto"/>
                <w:sz w:val="21"/>
                <w:szCs w:val="21"/>
              </w:rPr>
              <w:t>13.信噪比：≥70dB，1kHz at 1Pa。</w:t>
            </w:r>
          </w:p>
          <w:p>
            <w:pPr>
              <w:rPr>
                <w:rFonts w:ascii="宋体" w:hAnsi="宋体" w:eastAsia="宋体" w:cs="宋体"/>
                <w:color w:val="auto"/>
                <w:sz w:val="21"/>
                <w:szCs w:val="21"/>
              </w:rPr>
            </w:pPr>
            <w:r>
              <w:rPr>
                <w:rFonts w:hint="eastAsia" w:ascii="宋体" w:hAnsi="宋体" w:eastAsia="宋体" w:cs="宋体"/>
                <w:color w:val="auto"/>
                <w:sz w:val="21"/>
                <w:szCs w:val="21"/>
              </w:rPr>
              <w:t>14.失真度：≤0.1% (1KHz)。</w:t>
            </w:r>
          </w:p>
          <w:p>
            <w:pPr>
              <w:rPr>
                <w:rFonts w:ascii="宋体" w:hAnsi="宋体" w:eastAsia="宋体" w:cs="宋体"/>
                <w:color w:val="auto"/>
                <w:sz w:val="21"/>
                <w:szCs w:val="21"/>
              </w:rPr>
            </w:pPr>
            <w:r>
              <w:rPr>
                <w:rFonts w:hint="eastAsia" w:ascii="宋体" w:hAnsi="宋体" w:eastAsia="宋体" w:cs="宋体"/>
                <w:color w:val="auto"/>
                <w:sz w:val="21"/>
                <w:szCs w:val="21"/>
              </w:rPr>
              <w:t>15.模/数动态范围（A-计权）：114dB。</w:t>
            </w:r>
          </w:p>
          <w:p>
            <w:pPr>
              <w:rPr>
                <w:rFonts w:ascii="宋体" w:hAnsi="宋体" w:eastAsia="宋体" w:cs="宋体"/>
                <w:color w:val="auto"/>
                <w:sz w:val="21"/>
                <w:szCs w:val="21"/>
              </w:rPr>
            </w:pPr>
            <w:r>
              <w:rPr>
                <w:rFonts w:hint="eastAsia" w:ascii="宋体" w:hAnsi="宋体" w:eastAsia="宋体" w:cs="宋体"/>
                <w:color w:val="auto"/>
                <w:sz w:val="21"/>
                <w:szCs w:val="21"/>
              </w:rPr>
              <w:t>16.数/模动态范围（A-计权）：114dB。</w:t>
            </w:r>
          </w:p>
          <w:p>
            <w:pPr>
              <w:rPr>
                <w:rFonts w:ascii="宋体" w:hAnsi="宋体" w:eastAsia="宋体" w:cs="宋体"/>
                <w:color w:val="auto"/>
                <w:sz w:val="21"/>
                <w:szCs w:val="21"/>
              </w:rPr>
            </w:pPr>
            <w:r>
              <w:rPr>
                <w:rFonts w:hint="eastAsia" w:ascii="宋体" w:hAnsi="宋体" w:eastAsia="宋体" w:cs="宋体"/>
                <w:color w:val="auto"/>
                <w:sz w:val="21"/>
                <w:szCs w:val="21"/>
              </w:rPr>
              <w:t>17.输入至输出 动态范围：96dB。</w:t>
            </w:r>
          </w:p>
          <w:p>
            <w:pPr>
              <w:rPr>
                <w:rFonts w:ascii="宋体" w:hAnsi="宋体" w:eastAsia="宋体" w:cs="宋体"/>
                <w:color w:val="auto"/>
                <w:sz w:val="21"/>
                <w:szCs w:val="21"/>
              </w:rPr>
            </w:pPr>
            <w:r>
              <w:rPr>
                <w:rFonts w:hint="eastAsia" w:ascii="宋体" w:hAnsi="宋体" w:eastAsia="宋体" w:cs="宋体"/>
                <w:color w:val="auto"/>
                <w:sz w:val="21"/>
                <w:szCs w:val="21"/>
              </w:rPr>
              <w:t>18.幻象电源（每输入）：48V。</w:t>
            </w:r>
          </w:p>
          <w:p>
            <w:pPr>
              <w:rPr>
                <w:rFonts w:ascii="宋体" w:hAnsi="宋体" w:eastAsia="宋体" w:cs="宋体"/>
                <w:color w:val="auto"/>
                <w:sz w:val="21"/>
                <w:szCs w:val="21"/>
              </w:rPr>
            </w:pPr>
            <w:r>
              <w:rPr>
                <w:rFonts w:hint="eastAsia" w:ascii="宋体" w:hAnsi="宋体" w:eastAsia="宋体" w:cs="宋体"/>
                <w:color w:val="auto"/>
                <w:sz w:val="21"/>
                <w:szCs w:val="21"/>
              </w:rPr>
              <w:t>19.AGC控制范围：≥40dB；τ=3S。</w:t>
            </w:r>
          </w:p>
          <w:p>
            <w:pPr>
              <w:rPr>
                <w:rFonts w:ascii="宋体" w:hAnsi="宋体" w:eastAsia="宋体" w:cs="宋体"/>
                <w:color w:val="auto"/>
                <w:sz w:val="21"/>
                <w:szCs w:val="21"/>
              </w:rPr>
            </w:pPr>
            <w:r>
              <w:rPr>
                <w:rFonts w:hint="eastAsia" w:ascii="宋体" w:hAnsi="宋体" w:eastAsia="宋体" w:cs="宋体"/>
                <w:color w:val="auto"/>
                <w:sz w:val="21"/>
                <w:szCs w:val="21"/>
              </w:rPr>
              <w:t>20.通道隔离度、1kHz：100dB。</w:t>
            </w:r>
          </w:p>
          <w:p>
            <w:pPr>
              <w:rPr>
                <w:rFonts w:ascii="宋体" w:hAnsi="宋体" w:eastAsia="宋体" w:cs="宋体"/>
                <w:color w:val="auto"/>
                <w:sz w:val="21"/>
                <w:szCs w:val="21"/>
              </w:rPr>
            </w:pPr>
            <w:r>
              <w:rPr>
                <w:rFonts w:hint="eastAsia" w:ascii="宋体" w:hAnsi="宋体" w:eastAsia="宋体" w:cs="宋体"/>
                <w:color w:val="auto"/>
                <w:sz w:val="21"/>
                <w:szCs w:val="21"/>
              </w:rPr>
              <w:t>21.二进制（开关信号）输入/输出：8/8。</w:t>
            </w:r>
          </w:p>
          <w:p>
            <w:pPr>
              <w:rPr>
                <w:rFonts w:ascii="宋体" w:hAnsi="宋体" w:eastAsia="宋体" w:cs="宋体"/>
                <w:color w:val="auto"/>
                <w:sz w:val="21"/>
                <w:szCs w:val="21"/>
              </w:rPr>
            </w:pPr>
            <w:r>
              <w:rPr>
                <w:rFonts w:hint="eastAsia" w:ascii="宋体" w:hAnsi="宋体" w:eastAsia="宋体" w:cs="宋体"/>
                <w:color w:val="auto"/>
                <w:sz w:val="21"/>
                <w:szCs w:val="21"/>
              </w:rPr>
              <w:t>22.RS-232/RS-485 控制端口：1。</w:t>
            </w:r>
          </w:p>
          <w:p>
            <w:pPr>
              <w:rPr>
                <w:rFonts w:ascii="宋体" w:hAnsi="宋体" w:eastAsia="宋体" w:cs="宋体"/>
                <w:color w:val="auto"/>
                <w:sz w:val="21"/>
                <w:szCs w:val="21"/>
              </w:rPr>
            </w:pPr>
            <w:r>
              <w:rPr>
                <w:rFonts w:hint="eastAsia" w:ascii="宋体" w:hAnsi="宋体" w:eastAsia="宋体" w:cs="宋体"/>
                <w:color w:val="auto"/>
                <w:sz w:val="21"/>
                <w:szCs w:val="21"/>
              </w:rPr>
              <w:t>23.以太网控制：1。</w:t>
            </w:r>
          </w:p>
        </w:tc>
        <w:tc>
          <w:tcPr>
            <w:tcW w:w="450"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bCs/>
                <w:color w:val="auto"/>
                <w:sz w:val="21"/>
                <w:szCs w:val="21"/>
              </w:rPr>
            </w:pPr>
            <w:r>
              <w:rPr>
                <w:rFonts w:hint="eastAsia" w:ascii="宋体" w:hAnsi="宋体" w:eastAsia="宋体" w:cs="宋体"/>
                <w:bCs/>
                <w:color w:val="auto"/>
                <w:sz w:val="21"/>
                <w:szCs w:val="21"/>
              </w:rPr>
              <w:t>台</w:t>
            </w:r>
          </w:p>
        </w:tc>
        <w:tc>
          <w:tcPr>
            <w:tcW w:w="510"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bCs/>
                <w:color w:val="auto"/>
                <w:sz w:val="21"/>
                <w:szCs w:val="21"/>
              </w:rPr>
            </w:pPr>
            <w:r>
              <w:rPr>
                <w:rFonts w:hint="eastAsia" w:ascii="宋体" w:hAnsi="宋体" w:eastAsia="宋体" w:cs="宋体"/>
                <w:bCs/>
                <w:color w:val="auto"/>
                <w:sz w:val="21"/>
                <w:szCs w:val="21"/>
              </w:rPr>
              <w:t>2</w:t>
            </w:r>
          </w:p>
        </w:tc>
      </w:tr>
      <w:tr>
        <w:tblPrEx>
          <w:tblLayout w:type="fixed"/>
          <w:tblCellMar>
            <w:top w:w="0" w:type="dxa"/>
            <w:left w:w="108" w:type="dxa"/>
            <w:bottom w:w="0" w:type="dxa"/>
            <w:right w:w="108" w:type="dxa"/>
          </w:tblCellMar>
        </w:tblPrEx>
        <w:trPr>
          <w:trHeight w:val="971" w:hRule="atLeast"/>
        </w:trPr>
        <w:tc>
          <w:tcPr>
            <w:tcW w:w="435" w:type="dxa"/>
            <w:vMerge w:val="continue"/>
            <w:tcBorders>
              <w:left w:val="single" w:color="auto" w:sz="4" w:space="0"/>
              <w:right w:val="single" w:color="auto" w:sz="4" w:space="0"/>
            </w:tcBorders>
            <w:vAlign w:val="center"/>
          </w:tcPr>
          <w:p>
            <w:pPr>
              <w:widowControl/>
              <w:jc w:val="center"/>
              <w:rPr>
                <w:rFonts w:ascii="宋体" w:hAnsi="宋体" w:eastAsia="宋体" w:cs="宋体"/>
                <w:bCs/>
                <w:color w:val="auto"/>
                <w:sz w:val="21"/>
                <w:szCs w:val="21"/>
              </w:rPr>
            </w:pPr>
          </w:p>
        </w:tc>
        <w:tc>
          <w:tcPr>
            <w:tcW w:w="735"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bCs/>
                <w:color w:val="auto"/>
                <w:sz w:val="21"/>
                <w:szCs w:val="21"/>
              </w:rPr>
            </w:pPr>
            <w:r>
              <w:rPr>
                <w:rFonts w:hint="eastAsia" w:ascii="宋体" w:hAnsi="宋体" w:eastAsia="宋体" w:cs="宋体"/>
                <w:bCs/>
                <w:color w:val="auto"/>
                <w:sz w:val="21"/>
                <w:szCs w:val="21"/>
              </w:rPr>
              <w:t>4</w:t>
            </w:r>
          </w:p>
        </w:tc>
        <w:tc>
          <w:tcPr>
            <w:tcW w:w="885" w:type="dxa"/>
            <w:tcBorders>
              <w:top w:val="nil"/>
              <w:left w:val="nil"/>
              <w:bottom w:val="single" w:color="auto" w:sz="4" w:space="0"/>
              <w:right w:val="single" w:color="auto" w:sz="4" w:space="0"/>
            </w:tcBorders>
            <w:vAlign w:val="center"/>
          </w:tcPr>
          <w:p>
            <w:pPr>
              <w:widowControl/>
              <w:jc w:val="center"/>
              <w:rPr>
                <w:rFonts w:ascii="宋体" w:hAnsi="宋体" w:eastAsia="宋体" w:cs="宋体"/>
                <w:bCs/>
                <w:color w:val="auto"/>
                <w:sz w:val="21"/>
                <w:szCs w:val="21"/>
              </w:rPr>
            </w:pPr>
            <w:r>
              <w:rPr>
                <w:rFonts w:hint="eastAsia" w:ascii="宋体" w:hAnsi="宋体" w:eastAsia="宋体" w:cs="宋体"/>
                <w:bCs/>
                <w:color w:val="auto"/>
                <w:sz w:val="21"/>
                <w:szCs w:val="21"/>
              </w:rPr>
              <w:t>录播一体机</w:t>
            </w:r>
          </w:p>
        </w:tc>
        <w:tc>
          <w:tcPr>
            <w:tcW w:w="6795" w:type="dxa"/>
            <w:tcBorders>
              <w:top w:val="nil"/>
              <w:left w:val="nil"/>
              <w:bottom w:val="single" w:color="auto" w:sz="4" w:space="0"/>
              <w:right w:val="single" w:color="auto" w:sz="6" w:space="0"/>
            </w:tcBorders>
            <w:vAlign w:val="center"/>
          </w:tcPr>
          <w:p>
            <w:pPr>
              <w:rPr>
                <w:rFonts w:ascii="宋体" w:hAnsi="宋体" w:eastAsia="宋体" w:cs="宋体"/>
                <w:color w:val="auto"/>
                <w:sz w:val="21"/>
                <w:szCs w:val="21"/>
              </w:rPr>
            </w:pPr>
            <w:r>
              <w:rPr>
                <w:rFonts w:hint="eastAsia" w:ascii="宋体" w:hAnsi="宋体" w:eastAsia="宋体" w:cs="宋体"/>
                <w:color w:val="auto"/>
                <w:sz w:val="21"/>
                <w:szCs w:val="21"/>
              </w:rPr>
              <w:t>*1.为了保证系统的稳定性以及使用的便捷性。要求采用工业级别嵌入式ARM+DSP架构，嵌入式linux操作系统；（不拒绝采用Windows+PC工控机+采集卡架构）</w:t>
            </w:r>
          </w:p>
          <w:p>
            <w:pPr>
              <w:rPr>
                <w:rFonts w:ascii="宋体" w:hAnsi="宋体" w:eastAsia="宋体" w:cs="宋体"/>
                <w:color w:val="auto"/>
                <w:sz w:val="21"/>
                <w:szCs w:val="21"/>
              </w:rPr>
            </w:pPr>
            <w:r>
              <w:rPr>
                <w:rFonts w:hint="eastAsia" w:ascii="宋体" w:hAnsi="宋体" w:eastAsia="宋体" w:cs="宋体"/>
                <w:color w:val="auto"/>
                <w:sz w:val="21"/>
                <w:szCs w:val="21"/>
              </w:rPr>
              <w:t>*2.根据国家精品课程录制环境建设要求及国家现行噪声标准  GB/T17249.1-1998《声学——低噪声工作场所设计》要求，防止设备噪音对课程录制产生影响，要求背景噪声在30分贝左右情况下，所测试设备噪声+背景噪声应小于40分贝。（提供噪音检测报告）</w:t>
            </w:r>
          </w:p>
          <w:p>
            <w:pPr>
              <w:autoSpaceDE w:val="0"/>
              <w:autoSpaceDN w:val="0"/>
              <w:adjustRightInd w:val="0"/>
              <w:jc w:val="left"/>
              <w:rPr>
                <w:rFonts w:ascii="宋体" w:hAnsi="宋体" w:eastAsia="宋体" w:cs="宋体"/>
                <w:color w:val="auto"/>
                <w:sz w:val="21"/>
                <w:szCs w:val="21"/>
              </w:rPr>
            </w:pPr>
            <w:r>
              <w:rPr>
                <w:rFonts w:hint="eastAsia" w:ascii="宋体" w:hAnsi="宋体" w:eastAsia="宋体" w:cs="宋体"/>
                <w:color w:val="auto"/>
                <w:sz w:val="21"/>
                <w:szCs w:val="21"/>
              </w:rPr>
              <w:t>*3.为了便于部署与维护，要求采用不大于1U标准机箱设计，为了保证教学活动的用电安全，要求采用12v直流供电，主机功率≦70W，轻便环保；支持机架式安装。</w:t>
            </w:r>
          </w:p>
          <w:p>
            <w:pPr>
              <w:rPr>
                <w:rFonts w:ascii="宋体" w:hAnsi="宋体" w:eastAsia="宋体" w:cs="宋体"/>
                <w:color w:val="auto"/>
                <w:sz w:val="21"/>
                <w:szCs w:val="21"/>
                <w:lang w:val="zh-CN"/>
              </w:rPr>
            </w:pPr>
            <w:r>
              <w:rPr>
                <w:rFonts w:hint="eastAsia" w:ascii="宋体" w:hAnsi="宋体" w:eastAsia="宋体" w:cs="宋体"/>
                <w:color w:val="auto"/>
                <w:sz w:val="21"/>
                <w:szCs w:val="21"/>
              </w:rPr>
              <w:t>*4.为满足精品课程录制系统拍摄要求，需支持≥6路3G-SDI高清视频（教师特写、教师全景、学生特写、学生全景、学生巡视、板书特写等）。为满足教学展台、笔记本电脑、台式电脑等多媒信号的输入需支持≥3路高清HDMI输入，≥3路VGA接口输入。为便于系统兼容标清信号输入如DVD、DV、模拟摄像机等信号，需支持≥3路CVBS\ YPbPr\S-Video；为满足现场课程录制及互动教学需求视频输出接口不少于3路HDMI输出（本地导播画面、电影模式预监画面、远端互动视频画面），不少于1路VGA输出; 视频信号可直接输</w:t>
            </w:r>
            <w:r>
              <w:rPr>
                <w:rFonts w:hint="eastAsia" w:ascii="宋体" w:hAnsi="宋体" w:eastAsia="宋体" w:cs="宋体"/>
                <w:color w:val="auto"/>
                <w:sz w:val="21"/>
                <w:szCs w:val="21"/>
                <w:lang w:val="zh-CN"/>
              </w:rPr>
              <w:t>出到大屏、非编等设备中，无延迟、非网络接口；</w:t>
            </w:r>
          </w:p>
          <w:p>
            <w:pPr>
              <w:rPr>
                <w:rFonts w:ascii="宋体" w:hAnsi="宋体" w:eastAsia="宋体" w:cs="宋体"/>
                <w:color w:val="auto"/>
                <w:sz w:val="21"/>
                <w:szCs w:val="21"/>
              </w:rPr>
            </w:pPr>
            <w:r>
              <w:rPr>
                <w:rFonts w:hint="eastAsia" w:ascii="宋体" w:hAnsi="宋体" w:eastAsia="宋体" w:cs="宋体"/>
                <w:color w:val="auto"/>
                <w:sz w:val="21"/>
                <w:szCs w:val="21"/>
              </w:rPr>
              <w:t>5.音频输入：不少于2路双声道线性输入+2路MIC输入，DSP硬件智能混音；音频输出：不少于2路双声道线性输出；</w:t>
            </w:r>
          </w:p>
          <w:p>
            <w:pPr>
              <w:rPr>
                <w:rFonts w:ascii="宋体" w:hAnsi="宋体" w:eastAsia="宋体" w:cs="宋体"/>
                <w:color w:val="auto"/>
                <w:sz w:val="21"/>
                <w:szCs w:val="21"/>
              </w:rPr>
            </w:pPr>
            <w:r>
              <w:rPr>
                <w:rFonts w:hint="eastAsia" w:ascii="宋体" w:hAnsi="宋体" w:eastAsia="宋体" w:cs="宋体"/>
                <w:color w:val="auto"/>
                <w:sz w:val="21"/>
                <w:szCs w:val="21"/>
              </w:rPr>
              <w:t>6.其它接口：支持不少于2*usb接口（USB存储设备、鼠标、键盘等），1*千兆网口，不少于5*控制端口（教师摄像机、学生摄像机、板书摄像机、中控主机、键盘控制器等控制设备）；</w:t>
            </w:r>
          </w:p>
          <w:p>
            <w:pPr>
              <w:rPr>
                <w:rFonts w:ascii="宋体" w:hAnsi="宋体" w:eastAsia="宋体" w:cs="宋体"/>
                <w:color w:val="auto"/>
                <w:sz w:val="21"/>
                <w:szCs w:val="21"/>
              </w:rPr>
            </w:pPr>
            <w:r>
              <w:rPr>
                <w:rFonts w:hint="eastAsia" w:ascii="宋体" w:hAnsi="宋体" w:eastAsia="宋体" w:cs="宋体"/>
                <w:color w:val="auto"/>
                <w:sz w:val="21"/>
                <w:szCs w:val="21"/>
              </w:rPr>
              <w:t>7.支持图像输入包括1080i/60,1080i/50, 1080p/30, 1080p/25, 720p/60, 720p/50</w:t>
            </w:r>
          </w:p>
          <w:p>
            <w:pPr>
              <w:rPr>
                <w:rFonts w:ascii="宋体" w:hAnsi="宋体" w:eastAsia="宋体" w:cs="宋体"/>
                <w:color w:val="auto"/>
                <w:sz w:val="21"/>
                <w:szCs w:val="21"/>
              </w:rPr>
            </w:pPr>
            <w:r>
              <w:rPr>
                <w:rFonts w:hint="eastAsia" w:ascii="宋体" w:hAnsi="宋体" w:eastAsia="宋体" w:cs="宋体"/>
                <w:color w:val="auto"/>
                <w:sz w:val="21"/>
                <w:szCs w:val="21"/>
              </w:rPr>
              <w:t>8.支持网络摄像机或编码器通过网络输入网络视频流；</w:t>
            </w:r>
          </w:p>
          <w:p>
            <w:pPr>
              <w:rPr>
                <w:rFonts w:ascii="宋体" w:hAnsi="宋体" w:eastAsia="宋体" w:cs="宋体"/>
                <w:color w:val="auto"/>
                <w:sz w:val="21"/>
                <w:szCs w:val="21"/>
              </w:rPr>
            </w:pPr>
            <w:r>
              <w:rPr>
                <w:rFonts w:hint="eastAsia" w:ascii="宋体" w:hAnsi="宋体" w:eastAsia="宋体" w:cs="宋体"/>
                <w:color w:val="auto"/>
                <w:sz w:val="21"/>
                <w:szCs w:val="21"/>
              </w:rPr>
              <w:t>9.视频格式：H.264 high profile视频编码，AAC音频编码，支持不少于mp4，flv两种文件格式；</w:t>
            </w:r>
          </w:p>
          <w:p>
            <w:pPr>
              <w:rPr>
                <w:rFonts w:ascii="宋体" w:hAnsi="宋体" w:eastAsia="宋体" w:cs="宋体"/>
                <w:color w:val="auto"/>
                <w:sz w:val="21"/>
                <w:szCs w:val="21"/>
              </w:rPr>
            </w:pPr>
            <w:r>
              <w:rPr>
                <w:rFonts w:hint="eastAsia" w:ascii="宋体" w:hAnsi="宋体" w:eastAsia="宋体" w:cs="宋体"/>
                <w:color w:val="auto"/>
                <w:sz w:val="21"/>
                <w:szCs w:val="21"/>
              </w:rPr>
              <w:t>10.录播主机采用双SATA接口，支持2TB专业监控级硬盘，并后期可扩充至4TB硬盘；</w:t>
            </w:r>
          </w:p>
        </w:tc>
        <w:tc>
          <w:tcPr>
            <w:tcW w:w="450"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bCs/>
                <w:color w:val="auto"/>
                <w:sz w:val="21"/>
                <w:szCs w:val="21"/>
              </w:rPr>
            </w:pPr>
            <w:r>
              <w:rPr>
                <w:rFonts w:hint="eastAsia" w:ascii="宋体" w:hAnsi="宋体" w:eastAsia="宋体" w:cs="宋体"/>
                <w:bCs/>
                <w:color w:val="auto"/>
                <w:sz w:val="21"/>
                <w:szCs w:val="21"/>
              </w:rPr>
              <w:t>台</w:t>
            </w:r>
          </w:p>
        </w:tc>
        <w:tc>
          <w:tcPr>
            <w:tcW w:w="510"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bCs/>
                <w:color w:val="auto"/>
                <w:sz w:val="21"/>
                <w:szCs w:val="21"/>
              </w:rPr>
            </w:pPr>
            <w:r>
              <w:rPr>
                <w:rFonts w:hint="eastAsia" w:ascii="宋体" w:hAnsi="宋体" w:eastAsia="宋体" w:cs="宋体"/>
                <w:bCs/>
                <w:color w:val="auto"/>
                <w:sz w:val="21"/>
                <w:szCs w:val="21"/>
              </w:rPr>
              <w:t>2</w:t>
            </w:r>
          </w:p>
        </w:tc>
      </w:tr>
      <w:tr>
        <w:tblPrEx>
          <w:tblLayout w:type="fixed"/>
          <w:tblCellMar>
            <w:top w:w="0" w:type="dxa"/>
            <w:left w:w="108" w:type="dxa"/>
            <w:bottom w:w="0" w:type="dxa"/>
            <w:right w:w="108" w:type="dxa"/>
          </w:tblCellMar>
        </w:tblPrEx>
        <w:trPr>
          <w:trHeight w:val="2276" w:hRule="atLeast"/>
        </w:trPr>
        <w:tc>
          <w:tcPr>
            <w:tcW w:w="435" w:type="dxa"/>
            <w:vMerge w:val="continue"/>
            <w:tcBorders>
              <w:left w:val="single" w:color="auto" w:sz="4" w:space="0"/>
              <w:right w:val="single" w:color="auto" w:sz="4" w:space="0"/>
            </w:tcBorders>
            <w:vAlign w:val="center"/>
          </w:tcPr>
          <w:p>
            <w:pPr>
              <w:widowControl/>
              <w:jc w:val="center"/>
              <w:rPr>
                <w:rFonts w:ascii="宋体" w:hAnsi="宋体" w:eastAsia="宋体" w:cs="宋体"/>
                <w:bCs/>
                <w:color w:val="auto"/>
                <w:sz w:val="21"/>
                <w:szCs w:val="21"/>
              </w:rPr>
            </w:pPr>
          </w:p>
        </w:tc>
        <w:tc>
          <w:tcPr>
            <w:tcW w:w="735"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bCs/>
                <w:color w:val="auto"/>
                <w:sz w:val="21"/>
                <w:szCs w:val="21"/>
              </w:rPr>
            </w:pPr>
            <w:r>
              <w:rPr>
                <w:rFonts w:hint="eastAsia" w:ascii="宋体" w:hAnsi="宋体" w:eastAsia="宋体" w:cs="宋体"/>
                <w:bCs/>
                <w:color w:val="auto"/>
                <w:sz w:val="21"/>
                <w:szCs w:val="21"/>
              </w:rPr>
              <w:t>5</w:t>
            </w:r>
          </w:p>
        </w:tc>
        <w:tc>
          <w:tcPr>
            <w:tcW w:w="885" w:type="dxa"/>
            <w:tcBorders>
              <w:top w:val="nil"/>
              <w:left w:val="nil"/>
              <w:bottom w:val="single" w:color="auto" w:sz="4" w:space="0"/>
              <w:right w:val="single" w:color="auto" w:sz="4" w:space="0"/>
            </w:tcBorders>
            <w:vAlign w:val="center"/>
          </w:tcPr>
          <w:p>
            <w:pPr>
              <w:widowControl/>
              <w:jc w:val="center"/>
              <w:rPr>
                <w:rFonts w:ascii="宋体" w:hAnsi="宋体" w:eastAsia="宋体" w:cs="宋体"/>
                <w:bCs/>
                <w:color w:val="auto"/>
                <w:sz w:val="21"/>
                <w:szCs w:val="21"/>
              </w:rPr>
            </w:pPr>
            <w:r>
              <w:rPr>
                <w:rFonts w:hint="eastAsia" w:ascii="宋体" w:hAnsi="宋体" w:eastAsia="宋体" w:cs="宋体"/>
                <w:bCs/>
                <w:color w:val="auto"/>
                <w:sz w:val="21"/>
                <w:szCs w:val="21"/>
              </w:rPr>
              <w:t>智能导播系统</w:t>
            </w:r>
          </w:p>
        </w:tc>
        <w:tc>
          <w:tcPr>
            <w:tcW w:w="6795" w:type="dxa"/>
            <w:tcBorders>
              <w:top w:val="nil"/>
              <w:left w:val="nil"/>
              <w:bottom w:val="single" w:color="auto" w:sz="4" w:space="0"/>
              <w:right w:val="single" w:color="auto" w:sz="6" w:space="0"/>
            </w:tcBorders>
            <w:vAlign w:val="center"/>
          </w:tcPr>
          <w:p>
            <w:pPr>
              <w:rPr>
                <w:rFonts w:ascii="宋体" w:hAnsi="宋体" w:eastAsia="宋体" w:cs="宋体"/>
                <w:color w:val="auto"/>
                <w:sz w:val="21"/>
                <w:szCs w:val="21"/>
              </w:rPr>
            </w:pPr>
            <w:r>
              <w:rPr>
                <w:rFonts w:hint="eastAsia" w:ascii="宋体" w:hAnsi="宋体" w:eastAsia="宋体" w:cs="宋体"/>
                <w:color w:val="auto"/>
                <w:sz w:val="21"/>
                <w:szCs w:val="21"/>
              </w:rPr>
              <w:t>1.为嵌入式管理系统，支持直接通过网页访问录播系统，兼容IE、火狐、360等浏览器。</w:t>
            </w:r>
          </w:p>
          <w:p>
            <w:pPr>
              <w:rPr>
                <w:rFonts w:ascii="宋体" w:hAnsi="宋体" w:eastAsia="宋体" w:cs="宋体"/>
                <w:color w:val="auto"/>
                <w:sz w:val="21"/>
                <w:szCs w:val="21"/>
              </w:rPr>
            </w:pPr>
            <w:r>
              <w:rPr>
                <w:rFonts w:hint="eastAsia" w:ascii="宋体" w:hAnsi="宋体" w:eastAsia="宋体" w:cs="宋体"/>
                <w:color w:val="auto"/>
                <w:sz w:val="21"/>
                <w:szCs w:val="21"/>
              </w:rPr>
              <w:t>*2. 为满足录播教室操作人员的各种需求，需支持B/S网络导播方式，以及本地导播方式两种导播方式。两种导播方式都至少支持9路预览框实时预览（包括6路高清摄像机信号以及3路计算机信号）</w:t>
            </w:r>
          </w:p>
          <w:p>
            <w:pPr>
              <w:rPr>
                <w:rFonts w:ascii="宋体" w:hAnsi="宋体" w:eastAsia="宋体" w:cs="宋体"/>
                <w:color w:val="auto"/>
                <w:sz w:val="21"/>
                <w:szCs w:val="21"/>
              </w:rPr>
            </w:pPr>
            <w:r>
              <w:rPr>
                <w:rFonts w:hint="eastAsia" w:ascii="宋体" w:hAnsi="宋体" w:eastAsia="宋体" w:cs="宋体"/>
                <w:color w:val="auto"/>
                <w:sz w:val="21"/>
                <w:szCs w:val="21"/>
              </w:rPr>
              <w:t xml:space="preserve">*3.主机本地无延时可以直接通过本地USB外接鼠标、键盘、显示器控制导播切换视频，控制云台及设置录播系统参数； </w:t>
            </w:r>
          </w:p>
          <w:p>
            <w:pPr>
              <w:rPr>
                <w:rFonts w:ascii="宋体" w:hAnsi="宋体" w:eastAsia="宋体" w:cs="宋体"/>
                <w:color w:val="auto"/>
                <w:sz w:val="21"/>
                <w:szCs w:val="21"/>
              </w:rPr>
            </w:pPr>
            <w:r>
              <w:rPr>
                <w:rFonts w:hint="eastAsia" w:ascii="宋体" w:hAnsi="宋体" w:eastAsia="宋体" w:cs="宋体"/>
                <w:color w:val="auto"/>
                <w:sz w:val="21"/>
                <w:szCs w:val="21"/>
              </w:rPr>
              <w:t>*4.外接usb存储设备可以直接从录播主机复制课件视频。</w:t>
            </w:r>
          </w:p>
          <w:p>
            <w:pPr>
              <w:rPr>
                <w:rFonts w:ascii="宋体" w:hAnsi="宋体" w:eastAsia="宋体" w:cs="宋体"/>
                <w:color w:val="auto"/>
                <w:sz w:val="21"/>
                <w:szCs w:val="21"/>
              </w:rPr>
            </w:pPr>
            <w:r>
              <w:rPr>
                <w:rFonts w:hint="eastAsia" w:ascii="宋体" w:hAnsi="宋体" w:eastAsia="宋体" w:cs="宋体"/>
                <w:color w:val="auto"/>
                <w:sz w:val="21"/>
                <w:szCs w:val="21"/>
              </w:rPr>
              <w:t>5.网页导播界面全flash架构，无需安装任何ActiveX插件，更安全便捷；</w:t>
            </w:r>
          </w:p>
          <w:p>
            <w:pPr>
              <w:rPr>
                <w:rFonts w:ascii="宋体" w:hAnsi="宋体" w:eastAsia="宋体" w:cs="宋体"/>
                <w:color w:val="auto"/>
                <w:sz w:val="21"/>
                <w:szCs w:val="21"/>
              </w:rPr>
            </w:pPr>
            <w:r>
              <w:rPr>
                <w:rFonts w:hint="eastAsia" w:ascii="宋体" w:hAnsi="宋体" w:eastAsia="宋体" w:cs="宋体"/>
                <w:color w:val="auto"/>
                <w:sz w:val="21"/>
                <w:szCs w:val="21"/>
              </w:rPr>
              <w:t>6.支持多种图像拼接模式，可实现多路视频源结合成为单视频电影模式；</w:t>
            </w:r>
          </w:p>
          <w:p>
            <w:pPr>
              <w:rPr>
                <w:rFonts w:ascii="宋体" w:hAnsi="宋体" w:eastAsia="宋体" w:cs="宋体"/>
                <w:color w:val="auto"/>
                <w:sz w:val="21"/>
                <w:szCs w:val="21"/>
              </w:rPr>
            </w:pPr>
            <w:r>
              <w:rPr>
                <w:rFonts w:hint="eastAsia" w:ascii="宋体" w:hAnsi="宋体" w:eastAsia="宋体" w:cs="宋体"/>
                <w:color w:val="auto"/>
                <w:sz w:val="21"/>
                <w:szCs w:val="21"/>
              </w:rPr>
              <w:t>*7. 为保证现场视频录制效果，根据录制现场的环境情况，无需单独配置设备，只需在导播界面上调节每路摄像机图像的亮度、增强度等</w:t>
            </w:r>
          </w:p>
          <w:p>
            <w:pPr>
              <w:numPr>
                <w:ilvl w:val="0"/>
                <w:numId w:val="9"/>
              </w:numPr>
              <w:rPr>
                <w:rFonts w:ascii="宋体" w:hAnsi="宋体" w:eastAsia="宋体" w:cs="宋体"/>
                <w:color w:val="auto"/>
                <w:sz w:val="21"/>
                <w:szCs w:val="21"/>
              </w:rPr>
            </w:pPr>
            <w:r>
              <w:rPr>
                <w:rFonts w:hint="eastAsia" w:ascii="宋体" w:hAnsi="宋体" w:eastAsia="宋体" w:cs="宋体"/>
                <w:color w:val="auto"/>
                <w:sz w:val="21"/>
                <w:szCs w:val="21"/>
              </w:rPr>
              <w:t>嵌入式系统和功能软件无法被任何人或程序访问、修改、删除或添加任何其它程序，避免任何误操作造成的系统破坏，也不存在任何网络病毒感染风险；</w:t>
            </w:r>
          </w:p>
          <w:p>
            <w:pPr>
              <w:rPr>
                <w:rFonts w:ascii="宋体" w:hAnsi="宋体" w:eastAsia="宋体" w:cs="宋体"/>
                <w:color w:val="auto"/>
                <w:sz w:val="21"/>
                <w:szCs w:val="21"/>
              </w:rPr>
            </w:pPr>
            <w:r>
              <w:rPr>
                <w:rFonts w:hint="eastAsia" w:ascii="宋体" w:hAnsi="宋体" w:eastAsia="宋体" w:cs="宋体"/>
                <w:color w:val="auto"/>
                <w:sz w:val="21"/>
                <w:szCs w:val="21"/>
              </w:rPr>
              <w:t>*9.支持手机，IPAD两种导播方式，方便教师通过移动端设备进行无线导播，需提供手机端APP与PAD端APP可以在APP STORE中搜索并下载的截图</w:t>
            </w:r>
          </w:p>
          <w:p>
            <w:pPr>
              <w:rPr>
                <w:rFonts w:ascii="宋体" w:hAnsi="宋体" w:eastAsia="宋体" w:cs="宋体"/>
                <w:color w:val="auto"/>
                <w:sz w:val="21"/>
                <w:szCs w:val="21"/>
              </w:rPr>
            </w:pPr>
            <w:r>
              <w:rPr>
                <w:rFonts w:hint="eastAsia" w:ascii="宋体" w:hAnsi="宋体" w:eastAsia="宋体" w:cs="宋体"/>
                <w:color w:val="auto"/>
                <w:sz w:val="21"/>
                <w:szCs w:val="21"/>
              </w:rPr>
              <w:t>10.支持资源模式和电影模式录制，并且可以同时录制；在资源模式下录制的视频，可根据需要随时切换主次画面。</w:t>
            </w:r>
          </w:p>
          <w:p>
            <w:pPr>
              <w:rPr>
                <w:rFonts w:ascii="宋体" w:hAnsi="宋体" w:eastAsia="宋体" w:cs="宋体"/>
                <w:color w:val="auto"/>
                <w:sz w:val="21"/>
                <w:szCs w:val="21"/>
              </w:rPr>
            </w:pPr>
            <w:r>
              <w:rPr>
                <w:rFonts w:hint="eastAsia" w:ascii="宋体" w:hAnsi="宋体" w:eastAsia="宋体" w:cs="宋体"/>
                <w:color w:val="auto"/>
                <w:sz w:val="21"/>
                <w:szCs w:val="21"/>
              </w:rPr>
              <w:t>11.支持双码率同时直播；</w:t>
            </w:r>
          </w:p>
          <w:p>
            <w:pPr>
              <w:rPr>
                <w:rFonts w:ascii="宋体" w:hAnsi="宋体" w:eastAsia="宋体" w:cs="宋体"/>
                <w:color w:val="auto"/>
                <w:sz w:val="21"/>
                <w:szCs w:val="21"/>
              </w:rPr>
            </w:pPr>
            <w:r>
              <w:rPr>
                <w:rFonts w:hint="eastAsia" w:ascii="宋体" w:hAnsi="宋体" w:eastAsia="宋体" w:cs="宋体"/>
                <w:color w:val="auto"/>
                <w:sz w:val="21"/>
                <w:szCs w:val="21"/>
              </w:rPr>
              <w:t>12.支持自动、手动导播切换；</w:t>
            </w:r>
          </w:p>
          <w:p>
            <w:pPr>
              <w:rPr>
                <w:rFonts w:ascii="宋体" w:hAnsi="宋体" w:eastAsia="宋体" w:cs="宋体"/>
                <w:color w:val="auto"/>
                <w:sz w:val="21"/>
                <w:szCs w:val="21"/>
              </w:rPr>
            </w:pPr>
            <w:r>
              <w:rPr>
                <w:rFonts w:hint="eastAsia" w:ascii="宋体" w:hAnsi="宋体" w:eastAsia="宋体" w:cs="宋体"/>
                <w:color w:val="auto"/>
                <w:sz w:val="21"/>
                <w:szCs w:val="21"/>
              </w:rPr>
              <w:t>*13.鼠标点击可以实现画面自动居中，变焦倍数调整等摄像机控制功能，每路摄像机支持不少于10个预置位设置。</w:t>
            </w:r>
          </w:p>
          <w:p>
            <w:pPr>
              <w:rPr>
                <w:rFonts w:ascii="宋体" w:hAnsi="宋体" w:eastAsia="宋体" w:cs="宋体"/>
                <w:color w:val="auto"/>
                <w:sz w:val="21"/>
                <w:szCs w:val="21"/>
              </w:rPr>
            </w:pPr>
            <w:r>
              <w:rPr>
                <w:rFonts w:hint="eastAsia" w:ascii="宋体" w:hAnsi="宋体" w:eastAsia="宋体" w:cs="宋体"/>
                <w:color w:val="auto"/>
                <w:sz w:val="21"/>
                <w:szCs w:val="21"/>
              </w:rPr>
              <w:t>14.支持可以直接进行资源模式的课件预览，预览过程中可以随时切换主次视频。</w:t>
            </w:r>
          </w:p>
          <w:p>
            <w:pPr>
              <w:rPr>
                <w:rFonts w:ascii="宋体" w:hAnsi="宋体" w:eastAsia="宋体" w:cs="宋体"/>
                <w:color w:val="auto"/>
                <w:sz w:val="21"/>
                <w:szCs w:val="21"/>
              </w:rPr>
            </w:pPr>
            <w:r>
              <w:rPr>
                <w:rFonts w:hint="eastAsia" w:ascii="宋体" w:hAnsi="宋体" w:eastAsia="宋体" w:cs="宋体"/>
                <w:color w:val="auto"/>
                <w:sz w:val="21"/>
                <w:szCs w:val="21"/>
              </w:rPr>
              <w:t>*15.</w:t>
            </w:r>
            <w:r>
              <w:rPr>
                <w:rFonts w:hint="eastAsia" w:ascii="宋体" w:hAnsi="宋体" w:eastAsia="宋体" w:cs="宋体"/>
                <w:color w:val="auto"/>
                <w:kern w:val="24"/>
                <w:sz w:val="21"/>
                <w:szCs w:val="21"/>
              </w:rPr>
              <w:t xml:space="preserve"> </w:t>
            </w:r>
            <w:r>
              <w:rPr>
                <w:rFonts w:hint="eastAsia" w:ascii="宋体" w:hAnsi="宋体" w:eastAsia="宋体" w:cs="宋体"/>
                <w:color w:val="auto"/>
                <w:sz w:val="21"/>
                <w:szCs w:val="21"/>
              </w:rPr>
              <w:t>为满足“一师一优课，一课一名师”录制要求，系统支持配合LED时钟计时，当老师按开始录制键时LED时钟同步计时，便于提醒老师控制讲课节奏，把握时间。</w:t>
            </w:r>
          </w:p>
          <w:p>
            <w:pPr>
              <w:rPr>
                <w:rFonts w:ascii="宋体" w:hAnsi="宋体" w:eastAsia="宋体" w:cs="宋体"/>
                <w:bCs/>
                <w:color w:val="auto"/>
                <w:sz w:val="21"/>
                <w:szCs w:val="21"/>
              </w:rPr>
            </w:pPr>
            <w:r>
              <w:rPr>
                <w:rFonts w:hint="eastAsia" w:ascii="宋体" w:hAnsi="宋体" w:eastAsia="宋体" w:cs="宋体"/>
                <w:color w:val="auto"/>
                <w:sz w:val="21"/>
                <w:szCs w:val="21"/>
              </w:rPr>
              <w:t>16.为了方便人工录制时课程录制的便捷性，要求系统支持不低于10条预设字幕的设置。</w:t>
            </w:r>
          </w:p>
        </w:tc>
        <w:tc>
          <w:tcPr>
            <w:tcW w:w="450"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bCs/>
                <w:color w:val="auto"/>
                <w:sz w:val="21"/>
                <w:szCs w:val="21"/>
              </w:rPr>
            </w:pPr>
            <w:r>
              <w:rPr>
                <w:rFonts w:hint="eastAsia" w:ascii="宋体" w:hAnsi="宋体" w:eastAsia="宋体" w:cs="宋体"/>
                <w:bCs/>
                <w:color w:val="auto"/>
                <w:sz w:val="21"/>
                <w:szCs w:val="21"/>
              </w:rPr>
              <w:t>套</w:t>
            </w:r>
          </w:p>
        </w:tc>
        <w:tc>
          <w:tcPr>
            <w:tcW w:w="510"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bCs/>
                <w:color w:val="auto"/>
                <w:sz w:val="21"/>
                <w:szCs w:val="21"/>
              </w:rPr>
            </w:pPr>
            <w:r>
              <w:rPr>
                <w:rFonts w:hint="eastAsia" w:ascii="宋体" w:hAnsi="宋体" w:eastAsia="宋体" w:cs="宋体"/>
                <w:bCs/>
                <w:color w:val="auto"/>
                <w:sz w:val="21"/>
                <w:szCs w:val="21"/>
              </w:rPr>
              <w:t>2</w:t>
            </w:r>
          </w:p>
        </w:tc>
      </w:tr>
      <w:tr>
        <w:tblPrEx>
          <w:tblLayout w:type="fixed"/>
          <w:tblCellMar>
            <w:top w:w="0" w:type="dxa"/>
            <w:left w:w="108" w:type="dxa"/>
            <w:bottom w:w="0" w:type="dxa"/>
            <w:right w:w="108" w:type="dxa"/>
          </w:tblCellMar>
        </w:tblPrEx>
        <w:trPr>
          <w:trHeight w:val="523" w:hRule="atLeast"/>
        </w:trPr>
        <w:tc>
          <w:tcPr>
            <w:tcW w:w="435" w:type="dxa"/>
            <w:vMerge w:val="continue"/>
            <w:tcBorders>
              <w:left w:val="single" w:color="auto" w:sz="4" w:space="0"/>
              <w:right w:val="single" w:color="auto" w:sz="4" w:space="0"/>
            </w:tcBorders>
            <w:vAlign w:val="center"/>
          </w:tcPr>
          <w:p>
            <w:pPr>
              <w:widowControl/>
              <w:jc w:val="center"/>
              <w:rPr>
                <w:rFonts w:ascii="宋体" w:hAnsi="宋体" w:eastAsia="宋体" w:cs="宋体"/>
                <w:bCs/>
                <w:color w:val="auto"/>
                <w:sz w:val="21"/>
                <w:szCs w:val="21"/>
              </w:rPr>
            </w:pPr>
          </w:p>
        </w:tc>
        <w:tc>
          <w:tcPr>
            <w:tcW w:w="735"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bCs/>
                <w:color w:val="auto"/>
                <w:sz w:val="21"/>
                <w:szCs w:val="21"/>
              </w:rPr>
            </w:pPr>
            <w:r>
              <w:rPr>
                <w:rFonts w:hint="eastAsia" w:ascii="宋体" w:hAnsi="宋体" w:eastAsia="宋体" w:cs="宋体"/>
                <w:bCs/>
                <w:color w:val="auto"/>
                <w:sz w:val="21"/>
                <w:szCs w:val="21"/>
              </w:rPr>
              <w:t>6</w:t>
            </w:r>
          </w:p>
        </w:tc>
        <w:tc>
          <w:tcPr>
            <w:tcW w:w="885" w:type="dxa"/>
            <w:tcBorders>
              <w:top w:val="nil"/>
              <w:left w:val="nil"/>
              <w:bottom w:val="single" w:color="auto" w:sz="4" w:space="0"/>
              <w:right w:val="single" w:color="auto" w:sz="4" w:space="0"/>
            </w:tcBorders>
            <w:vAlign w:val="center"/>
          </w:tcPr>
          <w:p>
            <w:pPr>
              <w:widowControl/>
              <w:jc w:val="center"/>
              <w:rPr>
                <w:rFonts w:ascii="宋体" w:hAnsi="宋体" w:eastAsia="宋体" w:cs="宋体"/>
                <w:bCs/>
                <w:color w:val="auto"/>
                <w:sz w:val="21"/>
                <w:szCs w:val="21"/>
              </w:rPr>
            </w:pPr>
            <w:r>
              <w:rPr>
                <w:rFonts w:hint="eastAsia" w:ascii="宋体" w:hAnsi="宋体" w:eastAsia="宋体" w:cs="宋体"/>
                <w:bCs/>
                <w:color w:val="auto"/>
                <w:sz w:val="21"/>
                <w:szCs w:val="21"/>
              </w:rPr>
              <w:t>图像定位系统</w:t>
            </w:r>
          </w:p>
        </w:tc>
        <w:tc>
          <w:tcPr>
            <w:tcW w:w="6795" w:type="dxa"/>
            <w:tcBorders>
              <w:top w:val="nil"/>
              <w:left w:val="nil"/>
              <w:bottom w:val="single" w:color="auto" w:sz="4" w:space="0"/>
              <w:right w:val="single" w:color="auto" w:sz="6" w:space="0"/>
            </w:tcBorders>
            <w:vAlign w:val="center"/>
          </w:tcPr>
          <w:p>
            <w:pPr>
              <w:rPr>
                <w:rFonts w:ascii="宋体" w:hAnsi="宋体" w:eastAsia="宋体" w:cs="宋体"/>
                <w:color w:val="auto"/>
                <w:sz w:val="21"/>
                <w:szCs w:val="21"/>
              </w:rPr>
            </w:pPr>
            <w:r>
              <w:rPr>
                <w:rFonts w:hint="eastAsia" w:ascii="宋体" w:hAnsi="宋体" w:eastAsia="宋体" w:cs="宋体"/>
                <w:color w:val="auto"/>
                <w:sz w:val="21"/>
                <w:szCs w:val="21"/>
              </w:rPr>
              <w:t>硬件：1. 集合教师跟踪，学生定位，板书定位，导播切换于一体，并集合在一台主机内，综合分析拍摄要求；采用图像跟踪技术，辅助定位摄像机安装高度不低于2.2米，以防学生损坏。</w:t>
            </w:r>
          </w:p>
          <w:p>
            <w:pPr>
              <w:rPr>
                <w:rFonts w:ascii="宋体" w:hAnsi="宋体" w:eastAsia="宋体" w:cs="宋体"/>
                <w:color w:val="auto"/>
                <w:sz w:val="21"/>
                <w:szCs w:val="21"/>
              </w:rPr>
            </w:pPr>
            <w:r>
              <w:rPr>
                <w:rFonts w:hint="eastAsia" w:ascii="宋体" w:hAnsi="宋体" w:eastAsia="宋体" w:cs="宋体"/>
                <w:color w:val="auto"/>
                <w:sz w:val="21"/>
                <w:szCs w:val="21"/>
              </w:rPr>
              <w:t>2.视频输入接口：SDI*4（教师定位、学生定位、板书定位、学生巡视定位）；</w:t>
            </w:r>
          </w:p>
          <w:p>
            <w:pPr>
              <w:rPr>
                <w:rFonts w:ascii="宋体" w:hAnsi="宋体" w:eastAsia="宋体" w:cs="宋体"/>
                <w:color w:val="auto"/>
                <w:sz w:val="21"/>
                <w:szCs w:val="21"/>
              </w:rPr>
            </w:pPr>
            <w:r>
              <w:rPr>
                <w:rFonts w:hint="eastAsia" w:ascii="宋体" w:hAnsi="宋体" w:eastAsia="宋体" w:cs="宋体"/>
                <w:color w:val="auto"/>
                <w:sz w:val="21"/>
                <w:szCs w:val="21"/>
              </w:rPr>
              <w:t>3.云台控制口：RS-232*4复用云台控制端口(PTZ)，云台控制码可设定。</w:t>
            </w:r>
          </w:p>
          <w:p>
            <w:pPr>
              <w:rPr>
                <w:rFonts w:ascii="宋体" w:hAnsi="宋体" w:eastAsia="宋体" w:cs="宋体"/>
                <w:color w:val="auto"/>
                <w:sz w:val="21"/>
                <w:szCs w:val="21"/>
              </w:rPr>
            </w:pPr>
            <w:r>
              <w:rPr>
                <w:rFonts w:hint="eastAsia" w:ascii="宋体" w:hAnsi="宋体" w:eastAsia="宋体" w:cs="宋体"/>
                <w:color w:val="auto"/>
                <w:sz w:val="21"/>
                <w:szCs w:val="21"/>
              </w:rPr>
              <w:t>4.通讯端口：console*1。</w:t>
            </w:r>
          </w:p>
          <w:p>
            <w:pPr>
              <w:rPr>
                <w:rFonts w:ascii="宋体" w:hAnsi="宋体" w:eastAsia="宋体" w:cs="宋体"/>
                <w:color w:val="auto"/>
                <w:sz w:val="21"/>
                <w:szCs w:val="21"/>
              </w:rPr>
            </w:pPr>
            <w:r>
              <w:rPr>
                <w:rFonts w:hint="eastAsia" w:ascii="宋体" w:hAnsi="宋体" w:eastAsia="宋体" w:cs="宋体"/>
                <w:color w:val="auto"/>
                <w:sz w:val="21"/>
                <w:szCs w:val="21"/>
              </w:rPr>
              <w:t>5.网络接口：千兆网络接口*2。</w:t>
            </w:r>
          </w:p>
          <w:p>
            <w:pPr>
              <w:rPr>
                <w:rFonts w:ascii="宋体" w:hAnsi="宋体" w:eastAsia="宋体" w:cs="宋体"/>
                <w:color w:val="auto"/>
                <w:sz w:val="21"/>
                <w:szCs w:val="21"/>
              </w:rPr>
            </w:pPr>
            <w:r>
              <w:rPr>
                <w:rFonts w:hint="eastAsia" w:ascii="宋体" w:hAnsi="宋体" w:eastAsia="宋体" w:cs="宋体"/>
                <w:color w:val="auto"/>
                <w:sz w:val="21"/>
                <w:szCs w:val="21"/>
              </w:rPr>
              <w:t>6.USB：接口*4。</w:t>
            </w:r>
          </w:p>
          <w:p>
            <w:pPr>
              <w:jc w:val="left"/>
              <w:rPr>
                <w:rFonts w:ascii="宋体" w:hAnsi="宋体" w:eastAsia="宋体" w:cs="宋体"/>
                <w:color w:val="auto"/>
                <w:sz w:val="21"/>
                <w:szCs w:val="21"/>
              </w:rPr>
            </w:pPr>
            <w:r>
              <w:rPr>
                <w:rFonts w:hint="eastAsia" w:ascii="宋体" w:hAnsi="宋体" w:eastAsia="宋体" w:cs="宋体"/>
                <w:color w:val="auto"/>
                <w:sz w:val="21"/>
                <w:szCs w:val="21"/>
              </w:rPr>
              <w:t>7、视频输出接口：VGA*1\HDMI*1。                                                                                                                                   8、音频接口：LINE IN*1。</w:t>
            </w:r>
          </w:p>
          <w:p>
            <w:pPr>
              <w:jc w:val="left"/>
              <w:rPr>
                <w:rFonts w:ascii="宋体" w:hAnsi="宋体" w:eastAsia="宋体" w:cs="宋体"/>
                <w:color w:val="auto"/>
                <w:sz w:val="21"/>
                <w:szCs w:val="21"/>
              </w:rPr>
            </w:pPr>
            <w:r>
              <w:rPr>
                <w:rFonts w:hint="eastAsia" w:ascii="宋体" w:hAnsi="宋体" w:eastAsia="宋体" w:cs="宋体"/>
                <w:color w:val="auto"/>
                <w:sz w:val="21"/>
                <w:szCs w:val="21"/>
              </w:rPr>
              <w:t>*9、为响应国家节能环保的号召，保证教学活动的安全可靠。图像跟踪一体机采用12V直流供电，需提供国家级检测报告证明文件进行佐证。</w:t>
            </w:r>
          </w:p>
          <w:p>
            <w:pPr>
              <w:jc w:val="left"/>
              <w:rPr>
                <w:rFonts w:ascii="宋体" w:hAnsi="宋体" w:eastAsia="宋体" w:cs="宋体"/>
                <w:color w:val="auto"/>
                <w:sz w:val="21"/>
                <w:szCs w:val="21"/>
              </w:rPr>
            </w:pPr>
            <w:r>
              <w:rPr>
                <w:rFonts w:hint="eastAsia" w:ascii="宋体" w:hAnsi="宋体" w:eastAsia="宋体" w:cs="宋体"/>
                <w:color w:val="auto"/>
                <w:sz w:val="21"/>
                <w:szCs w:val="21"/>
              </w:rPr>
              <w:t>软件：1. 系统采用全自动智能拟人化拍摄，老师、学生无需佩戴任何跟踪设备，整个跟踪拍摄过程无需人工干涉。</w:t>
            </w:r>
          </w:p>
          <w:p>
            <w:pPr>
              <w:jc w:val="left"/>
              <w:rPr>
                <w:rFonts w:ascii="宋体" w:hAnsi="宋体" w:eastAsia="宋体" w:cs="宋体"/>
                <w:color w:val="auto"/>
                <w:sz w:val="21"/>
                <w:szCs w:val="21"/>
              </w:rPr>
            </w:pPr>
            <w:r>
              <w:rPr>
                <w:rFonts w:hint="eastAsia" w:ascii="宋体" w:hAnsi="宋体" w:eastAsia="宋体" w:cs="宋体"/>
                <w:color w:val="auto"/>
                <w:sz w:val="21"/>
                <w:szCs w:val="21"/>
              </w:rPr>
              <w:t>2. 多模块智能分析系统：系统实现对教师区、学生区、板书区等多个应用场景进行模块化智能分析，并控制摄像设备进行自动化拟人摄像。</w:t>
            </w:r>
          </w:p>
          <w:p>
            <w:pPr>
              <w:jc w:val="left"/>
              <w:rPr>
                <w:rFonts w:ascii="宋体" w:hAnsi="宋体" w:eastAsia="宋体" w:cs="宋体"/>
                <w:color w:val="auto"/>
                <w:sz w:val="21"/>
                <w:szCs w:val="21"/>
              </w:rPr>
            </w:pPr>
            <w:r>
              <w:rPr>
                <w:rFonts w:hint="eastAsia" w:ascii="宋体" w:hAnsi="宋体" w:eastAsia="宋体" w:cs="宋体"/>
                <w:color w:val="auto"/>
                <w:sz w:val="21"/>
                <w:szCs w:val="21"/>
              </w:rPr>
              <w:t>3. 先进的全面防抖动技术；在大特写景位，完全屏蔽教师肢体动作造成的镜头晃动;</w:t>
            </w:r>
          </w:p>
          <w:p>
            <w:pPr>
              <w:jc w:val="left"/>
              <w:rPr>
                <w:rFonts w:ascii="宋体" w:hAnsi="宋体" w:eastAsia="宋体" w:cs="宋体"/>
                <w:color w:val="auto"/>
                <w:sz w:val="21"/>
                <w:szCs w:val="21"/>
              </w:rPr>
            </w:pPr>
            <w:r>
              <w:rPr>
                <w:rFonts w:hint="eastAsia" w:ascii="宋体" w:hAnsi="宋体" w:eastAsia="宋体" w:cs="宋体"/>
                <w:color w:val="auto"/>
                <w:sz w:val="21"/>
                <w:szCs w:val="21"/>
              </w:rPr>
              <w:t>*4. 支持学生巡视定位功能，图像跟踪一体机可以全自动扫视每个学生的特写镜头；配合录播一体机可以实现学生随堂视频录制，方便教师课后了解学生学习状态；</w:t>
            </w:r>
          </w:p>
          <w:p>
            <w:pPr>
              <w:jc w:val="left"/>
              <w:rPr>
                <w:rFonts w:ascii="宋体" w:hAnsi="宋体" w:eastAsia="宋体" w:cs="宋体"/>
                <w:color w:val="auto"/>
                <w:sz w:val="21"/>
                <w:szCs w:val="21"/>
              </w:rPr>
            </w:pPr>
            <w:r>
              <w:rPr>
                <w:rFonts w:hint="eastAsia" w:ascii="宋体" w:hAnsi="宋体" w:eastAsia="宋体" w:cs="宋体"/>
                <w:color w:val="auto"/>
                <w:sz w:val="21"/>
                <w:szCs w:val="21"/>
              </w:rPr>
              <w:t>*5. 为满足学校师生以及督导、教研人员的各种观看习惯与要求，支持教师检测跟踪功能，并具备跟拍模式和切换模式两种模式，</w:t>
            </w:r>
            <w:r>
              <w:rPr>
                <w:rFonts w:hint="eastAsia" w:ascii="宋体" w:hAnsi="宋体" w:eastAsia="宋体" w:cs="宋体"/>
                <w:bCs/>
                <w:color w:val="auto"/>
                <w:sz w:val="21"/>
                <w:szCs w:val="21"/>
              </w:rPr>
              <w:t>并支持两种模式之间一键切换</w:t>
            </w:r>
            <w:r>
              <w:rPr>
                <w:rFonts w:hint="eastAsia" w:ascii="宋体" w:hAnsi="宋体" w:eastAsia="宋体" w:cs="宋体"/>
                <w:color w:val="auto"/>
                <w:sz w:val="21"/>
                <w:szCs w:val="21"/>
              </w:rPr>
              <w:t>；</w:t>
            </w:r>
          </w:p>
          <w:p>
            <w:pPr>
              <w:rPr>
                <w:rFonts w:ascii="宋体" w:hAnsi="宋体" w:eastAsia="宋体" w:cs="宋体"/>
                <w:color w:val="auto"/>
                <w:sz w:val="21"/>
                <w:szCs w:val="21"/>
              </w:rPr>
            </w:pPr>
            <w:r>
              <w:rPr>
                <w:rFonts w:hint="eastAsia" w:ascii="宋体" w:hAnsi="宋体" w:eastAsia="宋体" w:cs="宋体"/>
                <w:color w:val="auto"/>
                <w:sz w:val="21"/>
                <w:szCs w:val="21"/>
              </w:rPr>
              <w:t xml:space="preserve">6. 支持抗干扰模式，可根据现场情况人工添加屏蔽区域，避免其他活动对正常教学产生影响，适用于复杂教室环境和授课过程。 </w:t>
            </w:r>
          </w:p>
          <w:p>
            <w:pPr>
              <w:jc w:val="left"/>
              <w:rPr>
                <w:rFonts w:ascii="宋体" w:hAnsi="宋体" w:eastAsia="宋体" w:cs="宋体"/>
                <w:color w:val="auto"/>
                <w:sz w:val="21"/>
                <w:szCs w:val="21"/>
              </w:rPr>
            </w:pPr>
            <w:r>
              <w:rPr>
                <w:rFonts w:hint="eastAsia" w:ascii="宋体" w:hAnsi="宋体" w:eastAsia="宋体" w:cs="宋体"/>
                <w:color w:val="auto"/>
                <w:sz w:val="21"/>
                <w:szCs w:val="21"/>
              </w:rPr>
              <w:t>*7.支持切换规则定制，精确调整切换时间；</w:t>
            </w:r>
          </w:p>
          <w:p>
            <w:pPr>
              <w:rPr>
                <w:rFonts w:ascii="宋体" w:hAnsi="宋体" w:eastAsia="宋体" w:cs="宋体"/>
                <w:color w:val="auto"/>
                <w:sz w:val="21"/>
                <w:szCs w:val="21"/>
              </w:rPr>
            </w:pPr>
            <w:r>
              <w:rPr>
                <w:rFonts w:hint="eastAsia" w:ascii="宋体" w:hAnsi="宋体" w:eastAsia="宋体" w:cs="宋体"/>
                <w:color w:val="auto"/>
                <w:sz w:val="21"/>
                <w:szCs w:val="21"/>
              </w:rPr>
              <w:t>*8. 支持人脸检测，使教师镜头始终处于景位的合适位置，保证合理构图；</w:t>
            </w:r>
          </w:p>
          <w:p>
            <w:pPr>
              <w:jc w:val="left"/>
              <w:rPr>
                <w:rFonts w:ascii="宋体" w:hAnsi="宋体" w:eastAsia="宋体" w:cs="宋体"/>
                <w:color w:val="auto"/>
                <w:sz w:val="21"/>
                <w:szCs w:val="21"/>
              </w:rPr>
            </w:pPr>
            <w:r>
              <w:rPr>
                <w:rFonts w:hint="eastAsia" w:ascii="宋体" w:hAnsi="宋体" w:eastAsia="宋体" w:cs="宋体"/>
                <w:color w:val="auto"/>
                <w:sz w:val="21"/>
                <w:szCs w:val="21"/>
              </w:rPr>
              <w:t>9.支持web界面访问，远程操控跟踪系统；</w:t>
            </w:r>
          </w:p>
          <w:p>
            <w:pPr>
              <w:jc w:val="left"/>
              <w:rPr>
                <w:rFonts w:ascii="宋体" w:hAnsi="宋体" w:eastAsia="宋体" w:cs="宋体"/>
                <w:color w:val="auto"/>
                <w:sz w:val="21"/>
                <w:szCs w:val="21"/>
              </w:rPr>
            </w:pPr>
            <w:r>
              <w:rPr>
                <w:rFonts w:hint="eastAsia" w:ascii="宋体" w:hAnsi="宋体" w:eastAsia="宋体" w:cs="宋体"/>
                <w:color w:val="auto"/>
                <w:sz w:val="21"/>
                <w:szCs w:val="21"/>
              </w:rPr>
              <w:t>10.开放http协议请求，便于整合管理平台；</w:t>
            </w:r>
          </w:p>
          <w:p>
            <w:pPr>
              <w:jc w:val="left"/>
              <w:rPr>
                <w:rFonts w:ascii="宋体" w:hAnsi="宋体" w:eastAsia="宋体" w:cs="宋体"/>
                <w:color w:val="auto"/>
                <w:sz w:val="21"/>
                <w:szCs w:val="21"/>
              </w:rPr>
            </w:pPr>
            <w:r>
              <w:rPr>
                <w:rFonts w:hint="eastAsia" w:ascii="宋体" w:hAnsi="宋体" w:eastAsia="宋体" w:cs="宋体"/>
                <w:color w:val="auto"/>
                <w:sz w:val="21"/>
                <w:szCs w:val="21"/>
              </w:rPr>
              <w:t>*11.为保证板书拍摄效果，板书摄像机需采用伴随式跟踪方式，教师写板书实时跟踪拍摄，拒绝采用枪机拍摄固定景别。</w:t>
            </w:r>
          </w:p>
          <w:p>
            <w:pPr>
              <w:jc w:val="left"/>
              <w:rPr>
                <w:rFonts w:ascii="宋体" w:hAnsi="宋体" w:eastAsia="宋体" w:cs="宋体"/>
                <w:color w:val="auto"/>
                <w:sz w:val="21"/>
                <w:szCs w:val="21"/>
              </w:rPr>
            </w:pPr>
            <w:r>
              <w:rPr>
                <w:rFonts w:hint="eastAsia" w:ascii="宋体" w:hAnsi="宋体" w:eastAsia="宋体" w:cs="宋体"/>
                <w:color w:val="auto"/>
                <w:sz w:val="21"/>
                <w:szCs w:val="21"/>
              </w:rPr>
              <w:t>*12. 为便于未来教室、翻转课堂等新的教学模式的应用，系统需支持操作台、板书检测、学生巡视全自动跟踪定位拍摄等模式设置</w:t>
            </w:r>
          </w:p>
          <w:p>
            <w:pPr>
              <w:jc w:val="left"/>
              <w:rPr>
                <w:rFonts w:ascii="宋体" w:hAnsi="宋体" w:eastAsia="宋体" w:cs="宋体"/>
                <w:color w:val="auto"/>
                <w:sz w:val="21"/>
                <w:szCs w:val="21"/>
              </w:rPr>
            </w:pPr>
            <w:r>
              <w:rPr>
                <w:rFonts w:hint="eastAsia" w:ascii="宋体" w:hAnsi="宋体" w:eastAsia="宋体" w:cs="宋体"/>
                <w:color w:val="auto"/>
                <w:sz w:val="21"/>
                <w:szCs w:val="21"/>
              </w:rPr>
              <w:t>*13.教师身份认证功能：为了便于完善课程信息的建设，要求支持教师身份认证功能。用户进行首次人脸验证注册后，便可在老师授课时通过人脸识别技术自动识别授课老师并弹出姓名。</w:t>
            </w:r>
          </w:p>
        </w:tc>
        <w:tc>
          <w:tcPr>
            <w:tcW w:w="450"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bCs/>
                <w:color w:val="auto"/>
                <w:sz w:val="21"/>
                <w:szCs w:val="21"/>
              </w:rPr>
            </w:pPr>
            <w:r>
              <w:rPr>
                <w:rFonts w:hint="eastAsia" w:ascii="宋体" w:hAnsi="宋体" w:eastAsia="宋体" w:cs="宋体"/>
                <w:bCs/>
                <w:color w:val="auto"/>
                <w:sz w:val="21"/>
                <w:szCs w:val="21"/>
              </w:rPr>
              <w:t>套</w:t>
            </w:r>
          </w:p>
        </w:tc>
        <w:tc>
          <w:tcPr>
            <w:tcW w:w="510"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bCs/>
                <w:color w:val="auto"/>
                <w:sz w:val="21"/>
                <w:szCs w:val="21"/>
              </w:rPr>
            </w:pPr>
            <w:r>
              <w:rPr>
                <w:rFonts w:hint="eastAsia" w:ascii="宋体" w:hAnsi="宋体" w:eastAsia="宋体" w:cs="宋体"/>
                <w:bCs/>
                <w:color w:val="auto"/>
                <w:sz w:val="21"/>
                <w:szCs w:val="21"/>
              </w:rPr>
              <w:t>2</w:t>
            </w:r>
          </w:p>
        </w:tc>
      </w:tr>
      <w:tr>
        <w:tblPrEx>
          <w:tblLayout w:type="fixed"/>
          <w:tblCellMar>
            <w:top w:w="0" w:type="dxa"/>
            <w:left w:w="108" w:type="dxa"/>
            <w:bottom w:w="0" w:type="dxa"/>
            <w:right w:w="108" w:type="dxa"/>
          </w:tblCellMar>
        </w:tblPrEx>
        <w:trPr>
          <w:trHeight w:val="483" w:hRule="atLeast"/>
        </w:trPr>
        <w:tc>
          <w:tcPr>
            <w:tcW w:w="435" w:type="dxa"/>
            <w:vMerge w:val="continue"/>
            <w:tcBorders>
              <w:left w:val="single" w:color="auto" w:sz="4" w:space="0"/>
              <w:right w:val="single" w:color="auto" w:sz="4" w:space="0"/>
            </w:tcBorders>
            <w:vAlign w:val="center"/>
          </w:tcPr>
          <w:p>
            <w:pPr>
              <w:widowControl/>
              <w:jc w:val="center"/>
              <w:rPr>
                <w:rFonts w:ascii="宋体" w:hAnsi="宋体" w:eastAsia="宋体" w:cs="宋体"/>
                <w:bCs/>
                <w:color w:val="auto"/>
                <w:sz w:val="21"/>
                <w:szCs w:val="21"/>
              </w:rPr>
            </w:pPr>
          </w:p>
        </w:tc>
        <w:tc>
          <w:tcPr>
            <w:tcW w:w="735"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bCs/>
                <w:color w:val="auto"/>
                <w:sz w:val="21"/>
                <w:szCs w:val="21"/>
              </w:rPr>
            </w:pPr>
            <w:r>
              <w:rPr>
                <w:rFonts w:hint="eastAsia" w:ascii="宋体" w:hAnsi="宋体" w:eastAsia="宋体" w:cs="宋体"/>
                <w:bCs/>
                <w:color w:val="auto"/>
                <w:sz w:val="21"/>
                <w:szCs w:val="21"/>
              </w:rPr>
              <w:t>7</w:t>
            </w:r>
          </w:p>
        </w:tc>
        <w:tc>
          <w:tcPr>
            <w:tcW w:w="885" w:type="dxa"/>
            <w:tcBorders>
              <w:top w:val="nil"/>
              <w:left w:val="nil"/>
              <w:bottom w:val="single" w:color="auto" w:sz="4" w:space="0"/>
              <w:right w:val="single" w:color="auto" w:sz="4" w:space="0"/>
            </w:tcBorders>
            <w:vAlign w:val="center"/>
          </w:tcPr>
          <w:p>
            <w:pPr>
              <w:widowControl/>
              <w:jc w:val="center"/>
              <w:rPr>
                <w:rFonts w:ascii="宋体" w:hAnsi="宋体" w:eastAsia="宋体" w:cs="宋体"/>
                <w:bCs/>
                <w:color w:val="auto"/>
                <w:sz w:val="21"/>
                <w:szCs w:val="21"/>
              </w:rPr>
            </w:pPr>
            <w:r>
              <w:rPr>
                <w:rFonts w:hint="eastAsia" w:ascii="宋体" w:hAnsi="宋体" w:eastAsia="宋体" w:cs="宋体"/>
                <w:bCs/>
                <w:color w:val="auto"/>
                <w:sz w:val="21"/>
                <w:szCs w:val="21"/>
              </w:rPr>
              <w:t>中控</w:t>
            </w:r>
          </w:p>
        </w:tc>
        <w:tc>
          <w:tcPr>
            <w:tcW w:w="6795" w:type="dxa"/>
            <w:tcBorders>
              <w:top w:val="nil"/>
              <w:left w:val="nil"/>
              <w:bottom w:val="single" w:color="auto" w:sz="4" w:space="0"/>
              <w:right w:val="single" w:color="auto" w:sz="6" w:space="0"/>
            </w:tcBorders>
            <w:vAlign w:val="center"/>
          </w:tcPr>
          <w:p>
            <w:pPr>
              <w:rPr>
                <w:rFonts w:ascii="宋体" w:hAnsi="宋体" w:eastAsia="宋体" w:cs="宋体"/>
                <w:color w:val="auto"/>
                <w:sz w:val="21"/>
                <w:szCs w:val="21"/>
              </w:rPr>
            </w:pPr>
            <w:r>
              <w:rPr>
                <w:rFonts w:hint="eastAsia" w:ascii="宋体" w:hAnsi="宋体" w:eastAsia="宋体" w:cs="宋体"/>
                <w:color w:val="auto"/>
                <w:sz w:val="21"/>
                <w:szCs w:val="21"/>
              </w:rPr>
              <w:t xml:space="preserve">1.采用触摸式控制面板，采用6位真彩色RGB显示(64K色)，一键式控制，与录播和时序电源控制器配套使用               </w:t>
            </w:r>
          </w:p>
          <w:p>
            <w:pPr>
              <w:rPr>
                <w:rFonts w:ascii="宋体" w:hAnsi="宋体" w:eastAsia="宋体" w:cs="宋体"/>
                <w:color w:val="auto"/>
                <w:sz w:val="21"/>
                <w:szCs w:val="21"/>
              </w:rPr>
            </w:pPr>
            <w:r>
              <w:rPr>
                <w:rFonts w:hint="eastAsia" w:ascii="宋体" w:hAnsi="宋体" w:eastAsia="宋体" w:cs="宋体"/>
                <w:color w:val="auto"/>
                <w:sz w:val="21"/>
                <w:szCs w:val="21"/>
              </w:rPr>
              <w:t>2.支持控制录播系统的录制、暂停、停止、VGA锁定、手自动切换等操作；</w:t>
            </w:r>
          </w:p>
          <w:p>
            <w:pPr>
              <w:rPr>
                <w:rFonts w:ascii="宋体" w:hAnsi="宋体" w:eastAsia="宋体" w:cs="宋体"/>
                <w:color w:val="auto"/>
                <w:sz w:val="21"/>
                <w:szCs w:val="21"/>
              </w:rPr>
            </w:pPr>
            <w:r>
              <w:rPr>
                <w:rFonts w:hint="eastAsia" w:ascii="宋体" w:hAnsi="宋体" w:eastAsia="宋体" w:cs="宋体"/>
                <w:color w:val="auto"/>
                <w:sz w:val="21"/>
                <w:szCs w:val="21"/>
              </w:rPr>
              <w:t xml:space="preserve">3.支持对录播系统进行台标与字幕的添加； </w:t>
            </w:r>
          </w:p>
          <w:p>
            <w:pPr>
              <w:rPr>
                <w:rFonts w:ascii="宋体" w:hAnsi="宋体" w:eastAsia="宋体" w:cs="宋体"/>
                <w:color w:val="auto"/>
                <w:sz w:val="21"/>
                <w:szCs w:val="21"/>
              </w:rPr>
            </w:pPr>
            <w:r>
              <w:rPr>
                <w:rFonts w:hint="eastAsia" w:ascii="宋体" w:hAnsi="宋体" w:eastAsia="宋体" w:cs="宋体"/>
                <w:color w:val="auto"/>
                <w:sz w:val="21"/>
                <w:szCs w:val="21"/>
              </w:rPr>
              <w:t>4.支持预览通道选择，以及画面布局切换，通过中控即可进行画中画、师生对话、三分屏等画面布局的选择；</w:t>
            </w:r>
          </w:p>
          <w:p>
            <w:pPr>
              <w:rPr>
                <w:rFonts w:ascii="宋体" w:hAnsi="宋体" w:eastAsia="宋体" w:cs="宋体"/>
                <w:color w:val="auto"/>
                <w:sz w:val="21"/>
                <w:szCs w:val="21"/>
              </w:rPr>
            </w:pPr>
            <w:r>
              <w:rPr>
                <w:rFonts w:hint="eastAsia" w:ascii="宋体" w:hAnsi="宋体" w:eastAsia="宋体" w:cs="宋体"/>
                <w:color w:val="auto"/>
                <w:sz w:val="21"/>
                <w:szCs w:val="21"/>
              </w:rPr>
              <w:t>5.支持一键开启，与一键关闭的操作；</w:t>
            </w:r>
          </w:p>
          <w:p>
            <w:pPr>
              <w:rPr>
                <w:rFonts w:ascii="宋体" w:hAnsi="宋体" w:eastAsia="宋体" w:cs="宋体"/>
                <w:color w:val="auto"/>
                <w:sz w:val="21"/>
                <w:szCs w:val="21"/>
              </w:rPr>
            </w:pPr>
            <w:r>
              <w:rPr>
                <w:rFonts w:hint="eastAsia" w:ascii="宋体" w:hAnsi="宋体" w:eastAsia="宋体" w:cs="宋体"/>
                <w:color w:val="auto"/>
                <w:sz w:val="21"/>
                <w:szCs w:val="21"/>
              </w:rPr>
              <w:t xml:space="preserve">6.支持对摄像机进行预置位选择； </w:t>
            </w:r>
          </w:p>
          <w:p>
            <w:pPr>
              <w:rPr>
                <w:rFonts w:ascii="宋体" w:hAnsi="宋体" w:eastAsia="宋体" w:cs="宋体"/>
                <w:bCs/>
                <w:color w:val="auto"/>
                <w:sz w:val="21"/>
                <w:szCs w:val="21"/>
              </w:rPr>
            </w:pPr>
            <w:r>
              <w:rPr>
                <w:rFonts w:hint="eastAsia" w:ascii="宋体" w:hAnsi="宋体" w:eastAsia="宋体" w:cs="宋体"/>
                <w:color w:val="auto"/>
                <w:sz w:val="21"/>
                <w:szCs w:val="21"/>
              </w:rPr>
              <w:t>7.支持左右、上下滑动切换屏幕；</w:t>
            </w:r>
          </w:p>
        </w:tc>
        <w:tc>
          <w:tcPr>
            <w:tcW w:w="450"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bCs/>
                <w:color w:val="auto"/>
                <w:sz w:val="21"/>
                <w:szCs w:val="21"/>
              </w:rPr>
            </w:pPr>
            <w:r>
              <w:rPr>
                <w:rFonts w:hint="eastAsia" w:ascii="宋体" w:hAnsi="宋体" w:eastAsia="宋体" w:cs="宋体"/>
                <w:bCs/>
                <w:color w:val="auto"/>
                <w:sz w:val="21"/>
                <w:szCs w:val="21"/>
              </w:rPr>
              <w:t>套</w:t>
            </w:r>
          </w:p>
        </w:tc>
        <w:tc>
          <w:tcPr>
            <w:tcW w:w="510"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bCs/>
                <w:color w:val="auto"/>
                <w:sz w:val="21"/>
                <w:szCs w:val="21"/>
              </w:rPr>
            </w:pPr>
            <w:r>
              <w:rPr>
                <w:rFonts w:hint="eastAsia" w:ascii="宋体" w:hAnsi="宋体" w:eastAsia="宋体" w:cs="宋体"/>
                <w:bCs/>
                <w:color w:val="auto"/>
                <w:sz w:val="21"/>
                <w:szCs w:val="21"/>
              </w:rPr>
              <w:t>2</w:t>
            </w:r>
          </w:p>
        </w:tc>
      </w:tr>
      <w:tr>
        <w:tblPrEx>
          <w:tblLayout w:type="fixed"/>
          <w:tblCellMar>
            <w:top w:w="0" w:type="dxa"/>
            <w:left w:w="108" w:type="dxa"/>
            <w:bottom w:w="0" w:type="dxa"/>
            <w:right w:w="108" w:type="dxa"/>
          </w:tblCellMar>
        </w:tblPrEx>
        <w:trPr>
          <w:trHeight w:val="1143" w:hRule="atLeast"/>
        </w:trPr>
        <w:tc>
          <w:tcPr>
            <w:tcW w:w="435" w:type="dxa"/>
            <w:vMerge w:val="continue"/>
            <w:tcBorders>
              <w:left w:val="single" w:color="auto" w:sz="4" w:space="0"/>
              <w:right w:val="single" w:color="auto" w:sz="4" w:space="0"/>
            </w:tcBorders>
            <w:vAlign w:val="center"/>
          </w:tcPr>
          <w:p>
            <w:pPr>
              <w:widowControl/>
              <w:jc w:val="center"/>
              <w:rPr>
                <w:rFonts w:ascii="宋体" w:hAnsi="宋体" w:eastAsia="宋体" w:cs="宋体"/>
                <w:bCs/>
                <w:color w:val="auto"/>
                <w:sz w:val="21"/>
                <w:szCs w:val="21"/>
              </w:rPr>
            </w:pPr>
          </w:p>
        </w:tc>
        <w:tc>
          <w:tcPr>
            <w:tcW w:w="735"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bCs/>
                <w:color w:val="auto"/>
                <w:sz w:val="21"/>
                <w:szCs w:val="21"/>
              </w:rPr>
            </w:pPr>
            <w:r>
              <w:rPr>
                <w:rFonts w:hint="eastAsia" w:ascii="宋体" w:hAnsi="宋体" w:eastAsia="宋体" w:cs="宋体"/>
                <w:bCs/>
                <w:color w:val="auto"/>
                <w:sz w:val="21"/>
                <w:szCs w:val="21"/>
              </w:rPr>
              <w:t>8</w:t>
            </w:r>
          </w:p>
        </w:tc>
        <w:tc>
          <w:tcPr>
            <w:tcW w:w="885" w:type="dxa"/>
            <w:tcBorders>
              <w:top w:val="nil"/>
              <w:left w:val="nil"/>
              <w:bottom w:val="single" w:color="auto" w:sz="4" w:space="0"/>
              <w:right w:val="single" w:color="auto" w:sz="4" w:space="0"/>
            </w:tcBorders>
            <w:vAlign w:val="center"/>
          </w:tcPr>
          <w:p>
            <w:pPr>
              <w:widowControl/>
              <w:jc w:val="center"/>
              <w:rPr>
                <w:rFonts w:ascii="宋体" w:hAnsi="宋体" w:eastAsia="宋体" w:cs="宋体"/>
                <w:bCs/>
                <w:color w:val="auto"/>
                <w:sz w:val="21"/>
                <w:szCs w:val="21"/>
              </w:rPr>
            </w:pPr>
            <w:r>
              <w:rPr>
                <w:rFonts w:hint="eastAsia" w:ascii="宋体" w:hAnsi="宋体" w:eastAsia="宋体" w:cs="宋体"/>
                <w:bCs/>
                <w:color w:val="auto"/>
                <w:sz w:val="21"/>
                <w:szCs w:val="21"/>
              </w:rPr>
              <w:t>千兆交换机</w:t>
            </w:r>
          </w:p>
        </w:tc>
        <w:tc>
          <w:tcPr>
            <w:tcW w:w="6795" w:type="dxa"/>
            <w:tcBorders>
              <w:top w:val="nil"/>
              <w:left w:val="nil"/>
              <w:bottom w:val="single" w:color="auto" w:sz="4" w:space="0"/>
              <w:right w:val="single" w:color="auto" w:sz="6" w:space="0"/>
            </w:tcBorders>
            <w:vAlign w:val="center"/>
          </w:tcPr>
          <w:p>
            <w:pPr>
              <w:jc w:val="left"/>
              <w:rPr>
                <w:rFonts w:ascii="宋体" w:hAnsi="宋体" w:eastAsia="宋体" w:cs="宋体"/>
                <w:bCs/>
                <w:color w:val="auto"/>
                <w:sz w:val="21"/>
                <w:szCs w:val="21"/>
              </w:rPr>
            </w:pPr>
            <w:r>
              <w:rPr>
                <w:rFonts w:hint="eastAsia" w:ascii="宋体" w:hAnsi="宋体" w:eastAsia="宋体" w:cs="宋体"/>
                <w:color w:val="auto"/>
                <w:sz w:val="21"/>
                <w:szCs w:val="21"/>
              </w:rPr>
              <w:t>*交换容量≥256Gbps; 转发性能≥50Mpps; 固化10/100/1000M以太网端口≥24，非复用SFP千兆光接口≥4个，最大可用千兆口≥28 ; *支持ARP防欺骗功能，能够禁止非法用户的ARP欺骗报文，保护合法用户免受其害，防止合法用户的数据被窃取，提供国家级权威机构测试报告作为证明;*要求所投产品支持防雷等级≥8KV。</w:t>
            </w:r>
            <w:r>
              <w:rPr>
                <w:rFonts w:hint="eastAsia" w:ascii="宋体" w:hAnsi="宋体" w:eastAsia="宋体" w:cs="宋体"/>
                <w:bCs/>
                <w:color w:val="auto"/>
                <w:sz w:val="21"/>
                <w:szCs w:val="21"/>
              </w:rPr>
              <w:t xml:space="preserve"> </w:t>
            </w:r>
          </w:p>
        </w:tc>
        <w:tc>
          <w:tcPr>
            <w:tcW w:w="450"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bCs/>
                <w:color w:val="auto"/>
                <w:sz w:val="21"/>
                <w:szCs w:val="21"/>
              </w:rPr>
            </w:pPr>
            <w:r>
              <w:rPr>
                <w:rFonts w:hint="eastAsia" w:ascii="宋体" w:hAnsi="宋体" w:eastAsia="宋体" w:cs="宋体"/>
                <w:bCs/>
                <w:color w:val="auto"/>
                <w:sz w:val="21"/>
                <w:szCs w:val="21"/>
              </w:rPr>
              <w:t>台</w:t>
            </w:r>
          </w:p>
        </w:tc>
        <w:tc>
          <w:tcPr>
            <w:tcW w:w="510"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bCs/>
                <w:color w:val="auto"/>
                <w:sz w:val="21"/>
                <w:szCs w:val="21"/>
              </w:rPr>
            </w:pPr>
            <w:r>
              <w:rPr>
                <w:rFonts w:hint="eastAsia" w:ascii="宋体" w:hAnsi="宋体" w:eastAsia="宋体" w:cs="宋体"/>
                <w:bCs/>
                <w:color w:val="auto"/>
                <w:sz w:val="21"/>
                <w:szCs w:val="21"/>
              </w:rPr>
              <w:t>2</w:t>
            </w:r>
          </w:p>
        </w:tc>
      </w:tr>
      <w:tr>
        <w:tblPrEx>
          <w:tblLayout w:type="fixed"/>
          <w:tblCellMar>
            <w:top w:w="0" w:type="dxa"/>
            <w:left w:w="108" w:type="dxa"/>
            <w:bottom w:w="0" w:type="dxa"/>
            <w:right w:w="108" w:type="dxa"/>
          </w:tblCellMar>
        </w:tblPrEx>
        <w:trPr>
          <w:trHeight w:val="576" w:hRule="atLeast"/>
        </w:trPr>
        <w:tc>
          <w:tcPr>
            <w:tcW w:w="435" w:type="dxa"/>
            <w:vMerge w:val="continue"/>
            <w:tcBorders>
              <w:left w:val="single" w:color="auto" w:sz="4" w:space="0"/>
              <w:right w:val="single" w:color="auto" w:sz="4" w:space="0"/>
            </w:tcBorders>
            <w:vAlign w:val="center"/>
          </w:tcPr>
          <w:p>
            <w:pPr>
              <w:widowControl/>
              <w:jc w:val="center"/>
              <w:rPr>
                <w:rFonts w:ascii="宋体" w:hAnsi="宋体" w:eastAsia="宋体" w:cs="宋体"/>
                <w:bCs/>
                <w:color w:val="auto"/>
                <w:sz w:val="21"/>
                <w:szCs w:val="21"/>
              </w:rPr>
            </w:pPr>
          </w:p>
        </w:tc>
        <w:tc>
          <w:tcPr>
            <w:tcW w:w="735"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bCs/>
                <w:color w:val="auto"/>
                <w:sz w:val="21"/>
                <w:szCs w:val="21"/>
              </w:rPr>
            </w:pPr>
            <w:r>
              <w:rPr>
                <w:rFonts w:hint="eastAsia" w:ascii="宋体" w:hAnsi="宋体" w:eastAsia="宋体" w:cs="宋体"/>
                <w:bCs/>
                <w:color w:val="auto"/>
                <w:sz w:val="21"/>
                <w:szCs w:val="21"/>
              </w:rPr>
              <w:t>9</w:t>
            </w:r>
          </w:p>
        </w:tc>
        <w:tc>
          <w:tcPr>
            <w:tcW w:w="885" w:type="dxa"/>
            <w:tcBorders>
              <w:top w:val="nil"/>
              <w:left w:val="nil"/>
              <w:bottom w:val="single" w:color="auto" w:sz="4" w:space="0"/>
              <w:right w:val="single" w:color="auto" w:sz="4" w:space="0"/>
            </w:tcBorders>
            <w:vAlign w:val="center"/>
          </w:tcPr>
          <w:p>
            <w:pPr>
              <w:widowControl/>
              <w:jc w:val="center"/>
              <w:rPr>
                <w:rFonts w:ascii="宋体" w:hAnsi="宋体" w:eastAsia="宋体" w:cs="宋体"/>
                <w:bCs/>
                <w:color w:val="auto"/>
                <w:sz w:val="21"/>
                <w:szCs w:val="21"/>
              </w:rPr>
            </w:pPr>
            <w:r>
              <w:rPr>
                <w:rFonts w:hint="eastAsia" w:ascii="宋体" w:hAnsi="宋体" w:eastAsia="宋体" w:cs="宋体"/>
                <w:bCs/>
                <w:color w:val="auto"/>
                <w:sz w:val="21"/>
                <w:szCs w:val="21"/>
              </w:rPr>
              <w:t>讲台</w:t>
            </w:r>
          </w:p>
        </w:tc>
        <w:tc>
          <w:tcPr>
            <w:tcW w:w="6795" w:type="dxa"/>
            <w:tcBorders>
              <w:top w:val="nil"/>
              <w:left w:val="nil"/>
              <w:bottom w:val="single" w:color="auto" w:sz="4" w:space="0"/>
              <w:right w:val="single" w:color="auto" w:sz="6" w:space="0"/>
            </w:tcBorders>
            <w:vAlign w:val="center"/>
          </w:tcPr>
          <w:p>
            <w:pPr>
              <w:jc w:val="left"/>
              <w:rPr>
                <w:rFonts w:ascii="宋体" w:hAnsi="宋体" w:eastAsia="宋体" w:cs="宋体"/>
                <w:color w:val="auto"/>
                <w:sz w:val="21"/>
                <w:szCs w:val="21"/>
              </w:rPr>
            </w:pPr>
            <w:r>
              <w:rPr>
                <w:rFonts w:hint="eastAsia" w:ascii="宋体" w:hAnsi="宋体" w:eastAsia="宋体" w:cs="宋体"/>
                <w:color w:val="auto"/>
                <w:sz w:val="21"/>
                <w:szCs w:val="21"/>
              </w:rPr>
              <w:t>1、多媒体钢制讲台在符合标书技术要求的基础上，设计新颖、美观、合理；</w:t>
            </w:r>
          </w:p>
          <w:p>
            <w:pPr>
              <w:jc w:val="left"/>
              <w:rPr>
                <w:rFonts w:ascii="宋体" w:hAnsi="宋体" w:eastAsia="宋体" w:cs="宋体"/>
                <w:color w:val="auto"/>
                <w:sz w:val="21"/>
                <w:szCs w:val="21"/>
              </w:rPr>
            </w:pPr>
            <w:r>
              <w:rPr>
                <w:rFonts w:hint="eastAsia" w:ascii="宋体" w:hAnsi="宋体" w:eastAsia="宋体" w:cs="宋体"/>
                <w:color w:val="auto"/>
                <w:sz w:val="21"/>
                <w:szCs w:val="21"/>
              </w:rPr>
              <w:t>2、要求是国内知名的讲桌品牌，不的侵犯第三方的知识产权；</w:t>
            </w:r>
          </w:p>
          <w:p>
            <w:pPr>
              <w:jc w:val="left"/>
              <w:rPr>
                <w:rFonts w:ascii="宋体" w:hAnsi="宋体" w:eastAsia="宋体" w:cs="宋体"/>
                <w:color w:val="auto"/>
                <w:sz w:val="21"/>
                <w:szCs w:val="21"/>
              </w:rPr>
            </w:pPr>
            <w:r>
              <w:rPr>
                <w:rFonts w:hint="eastAsia" w:ascii="宋体" w:hAnsi="宋体" w:eastAsia="宋体" w:cs="宋体"/>
                <w:color w:val="auto"/>
                <w:sz w:val="21"/>
                <w:szCs w:val="21"/>
              </w:rPr>
              <w:t>结构和材质</w:t>
            </w:r>
          </w:p>
          <w:p>
            <w:pPr>
              <w:jc w:val="left"/>
              <w:rPr>
                <w:rFonts w:ascii="宋体" w:hAnsi="宋体" w:eastAsia="宋体" w:cs="宋体"/>
                <w:color w:val="auto"/>
                <w:sz w:val="21"/>
                <w:szCs w:val="21"/>
              </w:rPr>
            </w:pPr>
            <w:r>
              <w:rPr>
                <w:rFonts w:hint="eastAsia" w:ascii="宋体" w:hAnsi="宋体" w:eastAsia="宋体" w:cs="宋体"/>
                <w:color w:val="auto"/>
                <w:sz w:val="21"/>
                <w:szCs w:val="21"/>
              </w:rPr>
              <w:t>1、钢木结合材料一体成型；桌体采用1.2-1.5mm冷轧钢板；附锁钥匙3只；</w:t>
            </w:r>
          </w:p>
          <w:p>
            <w:pPr>
              <w:jc w:val="left"/>
              <w:rPr>
                <w:rFonts w:ascii="宋体" w:hAnsi="宋体" w:eastAsia="宋体" w:cs="宋体"/>
                <w:color w:val="auto"/>
                <w:sz w:val="21"/>
                <w:szCs w:val="21"/>
              </w:rPr>
            </w:pPr>
            <w:r>
              <w:rPr>
                <w:rFonts w:hint="eastAsia" w:ascii="宋体" w:hAnsi="宋体" w:eastAsia="宋体" w:cs="宋体"/>
                <w:color w:val="auto"/>
                <w:sz w:val="21"/>
                <w:szCs w:val="21"/>
              </w:rPr>
              <w:t>2、*桌面采用木耐划木质材料，扶手采用橡木扶手，L型橡木装饰板；</w:t>
            </w:r>
          </w:p>
          <w:p>
            <w:pPr>
              <w:jc w:val="left"/>
              <w:rPr>
                <w:rFonts w:ascii="宋体" w:hAnsi="宋体" w:eastAsia="宋体" w:cs="宋体"/>
                <w:color w:val="auto"/>
                <w:sz w:val="21"/>
                <w:szCs w:val="21"/>
              </w:rPr>
            </w:pPr>
            <w:r>
              <w:rPr>
                <w:rFonts w:hint="eastAsia" w:ascii="宋体" w:hAnsi="宋体" w:eastAsia="宋体" w:cs="宋体"/>
                <w:color w:val="auto"/>
                <w:sz w:val="21"/>
                <w:szCs w:val="21"/>
              </w:rPr>
              <w:t>3、*一把钥匙，通过独立的弹簧锁片，打开上层讲桌盖板，键盘抽屉，中控抽屉及展示台抽屉；</w:t>
            </w:r>
          </w:p>
          <w:p>
            <w:pPr>
              <w:jc w:val="left"/>
              <w:rPr>
                <w:rFonts w:ascii="宋体" w:hAnsi="宋体" w:eastAsia="宋体" w:cs="宋体"/>
                <w:color w:val="auto"/>
                <w:sz w:val="21"/>
                <w:szCs w:val="21"/>
              </w:rPr>
            </w:pPr>
            <w:r>
              <w:rPr>
                <w:rFonts w:hint="eastAsia" w:ascii="宋体" w:hAnsi="宋体" w:eastAsia="宋体" w:cs="宋体"/>
                <w:color w:val="auto"/>
                <w:sz w:val="21"/>
                <w:szCs w:val="21"/>
              </w:rPr>
              <w:t>4、气动打开15-21寸液晶宽屏 ；</w:t>
            </w:r>
          </w:p>
          <w:p>
            <w:pPr>
              <w:jc w:val="left"/>
              <w:rPr>
                <w:rFonts w:ascii="宋体" w:hAnsi="宋体" w:eastAsia="宋体" w:cs="宋体"/>
                <w:color w:val="auto"/>
                <w:sz w:val="21"/>
                <w:szCs w:val="21"/>
              </w:rPr>
            </w:pPr>
            <w:r>
              <w:rPr>
                <w:rFonts w:hint="eastAsia" w:ascii="宋体" w:hAnsi="宋体" w:eastAsia="宋体" w:cs="宋体"/>
                <w:color w:val="auto"/>
                <w:sz w:val="21"/>
                <w:szCs w:val="21"/>
              </w:rPr>
              <w:t>5、提供左右扶手让演讲者握扶，尺寸60x600mm；前置活动L型板，方便学校LOGO安装。；</w:t>
            </w:r>
          </w:p>
          <w:p>
            <w:pPr>
              <w:jc w:val="left"/>
              <w:rPr>
                <w:rFonts w:ascii="宋体" w:hAnsi="宋体" w:eastAsia="宋体" w:cs="宋体"/>
                <w:color w:val="auto"/>
                <w:sz w:val="21"/>
                <w:szCs w:val="21"/>
              </w:rPr>
            </w:pPr>
            <w:r>
              <w:rPr>
                <w:rFonts w:hint="eastAsia" w:ascii="宋体" w:hAnsi="宋体" w:eastAsia="宋体" w:cs="宋体"/>
                <w:color w:val="auto"/>
                <w:sz w:val="21"/>
                <w:szCs w:val="21"/>
              </w:rPr>
              <w:t>6、隐藏式滑轨抽屉，可容纳键盘、鼠标、控制面板 ；</w:t>
            </w:r>
          </w:p>
          <w:p>
            <w:pPr>
              <w:jc w:val="left"/>
              <w:rPr>
                <w:rFonts w:ascii="宋体" w:hAnsi="宋体" w:eastAsia="宋体" w:cs="宋体"/>
                <w:color w:val="auto"/>
                <w:sz w:val="21"/>
                <w:szCs w:val="21"/>
              </w:rPr>
            </w:pPr>
            <w:r>
              <w:rPr>
                <w:rFonts w:hint="eastAsia" w:ascii="宋体" w:hAnsi="宋体" w:eastAsia="宋体" w:cs="宋体"/>
                <w:color w:val="auto"/>
                <w:sz w:val="21"/>
                <w:szCs w:val="21"/>
              </w:rPr>
              <w:t>7、键盘架下方隐藏储物抽屉；</w:t>
            </w:r>
          </w:p>
          <w:p>
            <w:pPr>
              <w:jc w:val="left"/>
              <w:rPr>
                <w:rFonts w:ascii="宋体" w:hAnsi="宋体" w:eastAsia="宋体" w:cs="宋体"/>
                <w:color w:val="auto"/>
                <w:sz w:val="21"/>
                <w:szCs w:val="21"/>
              </w:rPr>
            </w:pPr>
            <w:r>
              <w:rPr>
                <w:rFonts w:hint="eastAsia" w:ascii="宋体" w:hAnsi="宋体" w:eastAsia="宋体" w:cs="宋体"/>
                <w:color w:val="auto"/>
                <w:sz w:val="21"/>
                <w:szCs w:val="21"/>
              </w:rPr>
              <w:t>8、桌面集成笔记本接口模块（VGA一个、AUDIO一个、USB两个、网络接口一个、电源接口一个、话筒接口一个）；</w:t>
            </w:r>
          </w:p>
          <w:p>
            <w:pPr>
              <w:jc w:val="left"/>
              <w:rPr>
                <w:rFonts w:ascii="宋体" w:hAnsi="宋体" w:eastAsia="宋体" w:cs="宋体"/>
                <w:color w:val="auto"/>
                <w:sz w:val="21"/>
                <w:szCs w:val="21"/>
              </w:rPr>
            </w:pPr>
            <w:r>
              <w:rPr>
                <w:rFonts w:hint="eastAsia" w:ascii="宋体" w:hAnsi="宋体" w:eastAsia="宋体" w:cs="宋体"/>
                <w:color w:val="auto"/>
                <w:sz w:val="21"/>
                <w:szCs w:val="21"/>
              </w:rPr>
              <w:t>9、右侧具有抽拉式抽屉，可放置实物展示台，承重6公斤 ；</w:t>
            </w:r>
          </w:p>
          <w:p>
            <w:pPr>
              <w:jc w:val="left"/>
              <w:rPr>
                <w:rFonts w:ascii="宋体" w:hAnsi="宋体" w:eastAsia="宋体" w:cs="宋体"/>
                <w:color w:val="auto"/>
                <w:sz w:val="21"/>
                <w:szCs w:val="21"/>
              </w:rPr>
            </w:pPr>
            <w:r>
              <w:rPr>
                <w:rFonts w:hint="eastAsia" w:ascii="宋体" w:hAnsi="宋体" w:eastAsia="宋体" w:cs="宋体"/>
                <w:color w:val="auto"/>
                <w:sz w:val="21"/>
                <w:szCs w:val="21"/>
              </w:rPr>
              <w:t>10、讲桌下层采用国际标准机架式设计，带隔板；</w:t>
            </w:r>
          </w:p>
          <w:p>
            <w:pPr>
              <w:jc w:val="left"/>
              <w:rPr>
                <w:rFonts w:ascii="宋体" w:hAnsi="宋体" w:eastAsia="宋体" w:cs="宋体"/>
                <w:color w:val="auto"/>
                <w:sz w:val="21"/>
                <w:szCs w:val="21"/>
              </w:rPr>
            </w:pPr>
            <w:r>
              <w:rPr>
                <w:rFonts w:hint="eastAsia" w:ascii="宋体" w:hAnsi="宋体" w:eastAsia="宋体" w:cs="宋体"/>
                <w:color w:val="auto"/>
                <w:sz w:val="21"/>
                <w:szCs w:val="21"/>
              </w:rPr>
              <w:t>11、可扩展IC卡电锁一卡通功能、可扩展2*30W扩音器,防盗报警器。</w:t>
            </w:r>
          </w:p>
          <w:p>
            <w:pPr>
              <w:jc w:val="left"/>
              <w:rPr>
                <w:rFonts w:ascii="宋体" w:hAnsi="宋体" w:eastAsia="宋体" w:cs="宋体"/>
                <w:color w:val="auto"/>
                <w:sz w:val="21"/>
                <w:szCs w:val="21"/>
              </w:rPr>
            </w:pPr>
            <w:r>
              <w:rPr>
                <w:rFonts w:hint="eastAsia" w:ascii="宋体" w:hAnsi="宋体" w:eastAsia="宋体" w:cs="宋体"/>
                <w:color w:val="auto"/>
                <w:sz w:val="21"/>
                <w:szCs w:val="21"/>
              </w:rPr>
              <w:t>商务部分</w:t>
            </w:r>
          </w:p>
          <w:p>
            <w:pPr>
              <w:jc w:val="left"/>
              <w:rPr>
                <w:rFonts w:ascii="宋体" w:hAnsi="宋体" w:eastAsia="宋体" w:cs="宋体"/>
                <w:color w:val="auto"/>
                <w:sz w:val="21"/>
                <w:szCs w:val="21"/>
              </w:rPr>
            </w:pPr>
            <w:r>
              <w:rPr>
                <w:rFonts w:hint="eastAsia" w:ascii="宋体" w:hAnsi="宋体" w:eastAsia="宋体" w:cs="宋体"/>
                <w:color w:val="auto"/>
                <w:sz w:val="21"/>
                <w:szCs w:val="21"/>
              </w:rPr>
              <w:t>讲桌生产厂要求：</w:t>
            </w:r>
          </w:p>
          <w:p>
            <w:pPr>
              <w:jc w:val="left"/>
              <w:rPr>
                <w:rFonts w:ascii="宋体" w:hAnsi="宋体" w:eastAsia="宋体" w:cs="宋体"/>
                <w:bCs/>
                <w:color w:val="auto"/>
                <w:sz w:val="21"/>
                <w:szCs w:val="21"/>
              </w:rPr>
            </w:pPr>
            <w:r>
              <w:rPr>
                <w:rFonts w:hint="eastAsia" w:ascii="宋体" w:hAnsi="宋体" w:eastAsia="宋体" w:cs="宋体"/>
                <w:color w:val="auto"/>
                <w:sz w:val="21"/>
                <w:szCs w:val="21"/>
              </w:rPr>
              <w:t>1、商标品牌注册证；</w:t>
            </w:r>
          </w:p>
        </w:tc>
        <w:tc>
          <w:tcPr>
            <w:tcW w:w="450"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bCs/>
                <w:color w:val="auto"/>
                <w:sz w:val="21"/>
                <w:szCs w:val="21"/>
              </w:rPr>
            </w:pPr>
            <w:r>
              <w:rPr>
                <w:rFonts w:hint="eastAsia" w:ascii="宋体" w:hAnsi="宋体" w:eastAsia="宋体" w:cs="宋体"/>
                <w:bCs/>
                <w:color w:val="auto"/>
                <w:sz w:val="21"/>
                <w:szCs w:val="21"/>
              </w:rPr>
              <w:t>个</w:t>
            </w:r>
          </w:p>
        </w:tc>
        <w:tc>
          <w:tcPr>
            <w:tcW w:w="510"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bCs/>
                <w:color w:val="auto"/>
                <w:sz w:val="21"/>
                <w:szCs w:val="21"/>
              </w:rPr>
            </w:pPr>
            <w:r>
              <w:rPr>
                <w:rFonts w:hint="eastAsia" w:ascii="宋体" w:hAnsi="宋体" w:eastAsia="宋体" w:cs="宋体"/>
                <w:bCs/>
                <w:color w:val="auto"/>
                <w:sz w:val="21"/>
                <w:szCs w:val="21"/>
              </w:rPr>
              <w:t>2</w:t>
            </w:r>
          </w:p>
        </w:tc>
      </w:tr>
      <w:tr>
        <w:tblPrEx>
          <w:tblLayout w:type="fixed"/>
          <w:tblCellMar>
            <w:top w:w="0" w:type="dxa"/>
            <w:left w:w="108" w:type="dxa"/>
            <w:bottom w:w="0" w:type="dxa"/>
            <w:right w:w="108" w:type="dxa"/>
          </w:tblCellMar>
        </w:tblPrEx>
        <w:trPr>
          <w:trHeight w:val="1308" w:hRule="atLeast"/>
        </w:trPr>
        <w:tc>
          <w:tcPr>
            <w:tcW w:w="435" w:type="dxa"/>
            <w:vMerge w:val="continue"/>
            <w:tcBorders>
              <w:left w:val="single" w:color="auto" w:sz="4" w:space="0"/>
              <w:right w:val="single" w:color="auto" w:sz="4" w:space="0"/>
            </w:tcBorders>
            <w:vAlign w:val="center"/>
          </w:tcPr>
          <w:p>
            <w:pPr>
              <w:widowControl/>
              <w:jc w:val="center"/>
              <w:rPr>
                <w:rFonts w:ascii="宋体" w:hAnsi="宋体" w:eastAsia="宋体" w:cs="宋体"/>
                <w:bCs/>
                <w:color w:val="auto"/>
                <w:sz w:val="21"/>
                <w:szCs w:val="21"/>
              </w:rPr>
            </w:pPr>
          </w:p>
        </w:tc>
        <w:tc>
          <w:tcPr>
            <w:tcW w:w="735"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bCs/>
                <w:color w:val="auto"/>
                <w:sz w:val="21"/>
                <w:szCs w:val="21"/>
              </w:rPr>
            </w:pPr>
            <w:r>
              <w:rPr>
                <w:rFonts w:hint="eastAsia" w:ascii="宋体" w:hAnsi="宋体" w:eastAsia="宋体" w:cs="宋体"/>
                <w:bCs/>
                <w:color w:val="auto"/>
                <w:sz w:val="21"/>
                <w:szCs w:val="21"/>
              </w:rPr>
              <w:t>10</w:t>
            </w:r>
          </w:p>
        </w:tc>
        <w:tc>
          <w:tcPr>
            <w:tcW w:w="885" w:type="dxa"/>
            <w:tcBorders>
              <w:top w:val="nil"/>
              <w:left w:val="nil"/>
              <w:bottom w:val="single" w:color="auto" w:sz="4" w:space="0"/>
              <w:right w:val="single" w:color="auto" w:sz="4" w:space="0"/>
            </w:tcBorders>
            <w:vAlign w:val="center"/>
          </w:tcPr>
          <w:p>
            <w:pPr>
              <w:widowControl/>
              <w:jc w:val="center"/>
              <w:rPr>
                <w:rFonts w:ascii="宋体" w:hAnsi="宋体" w:eastAsia="宋体" w:cs="宋体"/>
                <w:bCs/>
                <w:color w:val="auto"/>
                <w:sz w:val="21"/>
                <w:szCs w:val="21"/>
              </w:rPr>
            </w:pPr>
            <w:r>
              <w:rPr>
                <w:rFonts w:hint="eastAsia" w:ascii="宋体" w:hAnsi="宋体" w:eastAsia="宋体" w:cs="宋体"/>
                <w:bCs/>
                <w:color w:val="auto"/>
                <w:sz w:val="21"/>
                <w:szCs w:val="21"/>
              </w:rPr>
              <w:t>云录播管理系统</w:t>
            </w:r>
          </w:p>
        </w:tc>
        <w:tc>
          <w:tcPr>
            <w:tcW w:w="6795" w:type="dxa"/>
            <w:tcBorders>
              <w:top w:val="nil"/>
              <w:left w:val="nil"/>
              <w:bottom w:val="single" w:color="auto" w:sz="4" w:space="0"/>
              <w:right w:val="single" w:color="auto" w:sz="6" w:space="0"/>
            </w:tcBorders>
            <w:vAlign w:val="center"/>
          </w:tcPr>
          <w:p>
            <w:pPr>
              <w:ind w:firstLine="420" w:firstLineChars="200"/>
              <w:rPr>
                <w:rFonts w:ascii="宋体" w:hAnsi="宋体" w:eastAsia="宋体" w:cs="宋体"/>
                <w:color w:val="auto"/>
                <w:sz w:val="21"/>
                <w:szCs w:val="21"/>
              </w:rPr>
            </w:pPr>
            <w:r>
              <w:rPr>
                <w:rFonts w:hint="eastAsia" w:ascii="宋体" w:hAnsi="宋体" w:eastAsia="宋体" w:cs="宋体"/>
                <w:color w:val="auto"/>
                <w:sz w:val="21"/>
                <w:szCs w:val="21"/>
              </w:rPr>
              <w:t>1.   通过网络远程实时同步采集教室内教师的图像、声音、计算机屏幕内容，同步生成课件。</w:t>
            </w:r>
          </w:p>
          <w:p>
            <w:pPr>
              <w:ind w:firstLine="420" w:firstLineChars="200"/>
              <w:rPr>
                <w:rFonts w:ascii="宋体" w:hAnsi="宋体" w:eastAsia="宋体" w:cs="宋体"/>
                <w:color w:val="auto"/>
                <w:sz w:val="21"/>
                <w:szCs w:val="21"/>
              </w:rPr>
            </w:pPr>
            <w:r>
              <w:rPr>
                <w:rFonts w:hint="eastAsia" w:ascii="宋体" w:hAnsi="宋体" w:eastAsia="宋体" w:cs="宋体"/>
                <w:color w:val="auto"/>
                <w:sz w:val="21"/>
                <w:szCs w:val="21"/>
              </w:rPr>
              <w:t>2.   课件文件格式为mp4格式，支持三分屏课件样式播放。  课件模版为FLASH格式。</w:t>
            </w:r>
          </w:p>
          <w:p>
            <w:pPr>
              <w:ind w:firstLine="420" w:firstLineChars="200"/>
              <w:rPr>
                <w:rFonts w:ascii="宋体" w:hAnsi="宋体" w:eastAsia="宋体" w:cs="宋体"/>
                <w:color w:val="auto"/>
                <w:sz w:val="21"/>
                <w:szCs w:val="21"/>
              </w:rPr>
            </w:pPr>
            <w:r>
              <w:rPr>
                <w:rFonts w:hint="eastAsia" w:ascii="宋体" w:hAnsi="宋体" w:eastAsia="宋体" w:cs="宋体"/>
                <w:color w:val="auto"/>
                <w:sz w:val="21"/>
                <w:szCs w:val="21"/>
              </w:rPr>
              <w:t>3.   课件音频采用AAC编码，视频采用H264编码，视频采集带宽范围在128Kbps – 8Mbps之间任意设置调整。</w:t>
            </w:r>
          </w:p>
          <w:p>
            <w:pPr>
              <w:ind w:firstLine="420" w:firstLineChars="200"/>
              <w:rPr>
                <w:rFonts w:ascii="宋体" w:hAnsi="宋体" w:eastAsia="宋体" w:cs="宋体"/>
                <w:color w:val="auto"/>
                <w:sz w:val="21"/>
                <w:szCs w:val="21"/>
              </w:rPr>
            </w:pPr>
            <w:r>
              <w:rPr>
                <w:rFonts w:hint="eastAsia" w:ascii="宋体" w:hAnsi="宋体" w:eastAsia="宋体" w:cs="宋体"/>
                <w:color w:val="auto"/>
                <w:sz w:val="21"/>
                <w:szCs w:val="21"/>
              </w:rPr>
              <w:t>4.   生成的课件通过浏览器即可播放，无须安装任何插件。支持多种浏览器，如：IE、Safari、谷歌、火狐等，支持Andriod移动设备、iOS（ipad、iphone）移动设备收看。</w:t>
            </w:r>
          </w:p>
          <w:p>
            <w:pPr>
              <w:ind w:firstLine="420" w:firstLineChars="200"/>
              <w:rPr>
                <w:rFonts w:ascii="宋体" w:hAnsi="宋体" w:eastAsia="宋体" w:cs="宋体"/>
                <w:color w:val="auto"/>
                <w:sz w:val="21"/>
                <w:szCs w:val="21"/>
              </w:rPr>
            </w:pPr>
            <w:r>
              <w:rPr>
                <w:rFonts w:hint="eastAsia" w:ascii="宋体" w:hAnsi="宋体" w:eastAsia="宋体" w:cs="宋体"/>
                <w:color w:val="auto"/>
                <w:sz w:val="21"/>
                <w:szCs w:val="21"/>
              </w:rPr>
              <w:t>5.   播放课件时，视频和屏幕窗口可互换，且每个窗口都能放大全屏观看。</w:t>
            </w:r>
          </w:p>
          <w:p>
            <w:pPr>
              <w:ind w:firstLine="420" w:firstLineChars="200"/>
              <w:rPr>
                <w:rFonts w:ascii="宋体" w:hAnsi="宋体" w:eastAsia="宋体" w:cs="宋体"/>
                <w:color w:val="auto"/>
                <w:sz w:val="21"/>
                <w:szCs w:val="21"/>
              </w:rPr>
            </w:pPr>
            <w:r>
              <w:rPr>
                <w:rFonts w:hint="eastAsia" w:ascii="宋体" w:hAnsi="宋体" w:eastAsia="宋体" w:cs="宋体"/>
                <w:color w:val="auto"/>
                <w:sz w:val="21"/>
                <w:szCs w:val="21"/>
              </w:rPr>
              <w:t>6.   支持软、硬件两种方式采集教师计算机屏幕内容，采集帧率为30帧每秒。</w:t>
            </w:r>
          </w:p>
          <w:p>
            <w:pPr>
              <w:ind w:firstLine="420" w:firstLineChars="200"/>
              <w:rPr>
                <w:rFonts w:ascii="宋体" w:hAnsi="宋体" w:eastAsia="宋体" w:cs="宋体"/>
                <w:color w:val="auto"/>
                <w:sz w:val="21"/>
                <w:szCs w:val="21"/>
              </w:rPr>
            </w:pPr>
            <w:r>
              <w:rPr>
                <w:rFonts w:hint="eastAsia" w:ascii="宋体" w:hAnsi="宋体" w:eastAsia="宋体" w:cs="宋体"/>
                <w:color w:val="auto"/>
                <w:sz w:val="21"/>
                <w:szCs w:val="21"/>
              </w:rPr>
              <w:t>7.   硬件采集：最高支持1600*1200分辨率。</w:t>
            </w:r>
          </w:p>
          <w:p>
            <w:pPr>
              <w:ind w:firstLine="420" w:firstLineChars="200"/>
              <w:rPr>
                <w:rFonts w:ascii="宋体" w:hAnsi="宋体" w:eastAsia="宋体" w:cs="宋体"/>
                <w:color w:val="auto"/>
                <w:sz w:val="21"/>
                <w:szCs w:val="21"/>
              </w:rPr>
            </w:pPr>
            <w:r>
              <w:rPr>
                <w:rFonts w:hint="eastAsia" w:ascii="宋体" w:hAnsi="宋体" w:eastAsia="宋体" w:cs="宋体"/>
                <w:color w:val="auto"/>
                <w:sz w:val="21"/>
                <w:szCs w:val="21"/>
              </w:rPr>
              <w:t xml:space="preserve">      软件采集：h264视频编码，rtmp直播流发布，码流1M-10M之间任意设置。</w:t>
            </w:r>
          </w:p>
          <w:p>
            <w:pPr>
              <w:ind w:firstLine="420" w:firstLineChars="200"/>
              <w:rPr>
                <w:rFonts w:ascii="宋体" w:hAnsi="宋体" w:eastAsia="宋体" w:cs="宋体"/>
                <w:color w:val="auto"/>
                <w:sz w:val="21"/>
                <w:szCs w:val="21"/>
              </w:rPr>
            </w:pPr>
            <w:r>
              <w:rPr>
                <w:rFonts w:hint="eastAsia" w:ascii="宋体" w:hAnsi="宋体" w:eastAsia="宋体" w:cs="宋体"/>
                <w:color w:val="auto"/>
                <w:sz w:val="21"/>
                <w:szCs w:val="21"/>
              </w:rPr>
              <w:t>8.   提供课件上传功能，可手动上传和自动上传，支持自动转码技术，可将WMV\ASF\FLV\AVI等格式视频文件，自动转换为MP4格式，便于网络点播观看。</w:t>
            </w:r>
          </w:p>
          <w:p>
            <w:pPr>
              <w:ind w:firstLine="420" w:firstLineChars="200"/>
              <w:rPr>
                <w:rFonts w:ascii="宋体" w:hAnsi="宋体" w:eastAsia="宋体" w:cs="宋体"/>
                <w:color w:val="auto"/>
                <w:sz w:val="21"/>
                <w:szCs w:val="21"/>
              </w:rPr>
            </w:pPr>
            <w:r>
              <w:rPr>
                <w:rFonts w:hint="eastAsia" w:ascii="宋体" w:hAnsi="宋体" w:eastAsia="宋体" w:cs="宋体"/>
                <w:color w:val="auto"/>
                <w:sz w:val="21"/>
                <w:szCs w:val="21"/>
              </w:rPr>
              <w:t>9.  无需安装客户端软件，通过浏览器即可收看直播，延时不超过1秒。</w:t>
            </w:r>
          </w:p>
          <w:p>
            <w:pPr>
              <w:ind w:firstLine="420" w:firstLineChars="200"/>
              <w:rPr>
                <w:rFonts w:ascii="宋体" w:hAnsi="宋体" w:eastAsia="宋体" w:cs="宋体"/>
                <w:color w:val="auto"/>
                <w:sz w:val="21"/>
                <w:szCs w:val="21"/>
              </w:rPr>
            </w:pPr>
            <w:r>
              <w:rPr>
                <w:rFonts w:hint="eastAsia" w:ascii="宋体" w:hAnsi="宋体" w:eastAsia="宋体" w:cs="宋体"/>
                <w:color w:val="auto"/>
                <w:sz w:val="21"/>
                <w:szCs w:val="21"/>
              </w:rPr>
              <w:t>10.  直播过程中，如果网络发生网络故障，故障排除后会自动重连。</w:t>
            </w:r>
          </w:p>
          <w:p>
            <w:pPr>
              <w:ind w:firstLine="420" w:firstLineChars="200"/>
              <w:rPr>
                <w:rFonts w:ascii="宋体" w:hAnsi="宋体" w:eastAsia="宋体" w:cs="宋体"/>
                <w:color w:val="auto"/>
                <w:sz w:val="21"/>
                <w:szCs w:val="21"/>
              </w:rPr>
            </w:pPr>
            <w:r>
              <w:rPr>
                <w:rFonts w:hint="eastAsia" w:ascii="宋体" w:hAnsi="宋体" w:eastAsia="宋体" w:cs="宋体"/>
                <w:color w:val="auto"/>
                <w:sz w:val="21"/>
                <w:szCs w:val="21"/>
              </w:rPr>
              <w:t>11.  支持远程云台控制，通过浏览器，可以在任何地点对教室的云台进行调节。可以控制所有教室内摄像机的转动和焦距变化，从多方位监控教室的视频图像。</w:t>
            </w:r>
          </w:p>
          <w:p>
            <w:pPr>
              <w:ind w:firstLine="420" w:firstLineChars="200"/>
              <w:rPr>
                <w:rFonts w:ascii="宋体" w:hAnsi="宋体" w:eastAsia="宋体" w:cs="宋体"/>
                <w:color w:val="auto"/>
                <w:sz w:val="21"/>
                <w:szCs w:val="21"/>
              </w:rPr>
            </w:pPr>
            <w:r>
              <w:rPr>
                <w:rFonts w:hint="eastAsia" w:ascii="宋体" w:hAnsi="宋体" w:eastAsia="宋体" w:cs="宋体"/>
                <w:color w:val="auto"/>
                <w:sz w:val="21"/>
                <w:szCs w:val="21"/>
              </w:rPr>
              <w:t>12． 支持用户督导功能：支持校长评估功能，可供校长/副校长进行督导使用，可预览所有教室的视频信号，并且可分班分组的监控抽查各个班的所有摄像机信号以调查该班级教学情况。</w:t>
            </w:r>
          </w:p>
          <w:p>
            <w:pPr>
              <w:ind w:firstLine="420" w:firstLineChars="200"/>
              <w:rPr>
                <w:rFonts w:ascii="宋体" w:hAnsi="宋体" w:eastAsia="宋体" w:cs="宋体"/>
                <w:color w:val="auto"/>
                <w:sz w:val="21"/>
                <w:szCs w:val="21"/>
              </w:rPr>
            </w:pPr>
            <w:r>
              <w:rPr>
                <w:rFonts w:hint="eastAsia" w:ascii="宋体" w:hAnsi="宋体" w:eastAsia="宋体" w:cs="宋体"/>
                <w:color w:val="auto"/>
                <w:sz w:val="21"/>
                <w:szCs w:val="21"/>
              </w:rPr>
              <w:t>13． 支持自动课表功能：可导入自动课表以方便区域大规模录课。</w:t>
            </w:r>
          </w:p>
          <w:p>
            <w:pPr>
              <w:ind w:firstLine="420" w:firstLineChars="200"/>
              <w:rPr>
                <w:rFonts w:ascii="宋体" w:hAnsi="宋体" w:eastAsia="宋体" w:cs="宋体"/>
                <w:color w:val="auto"/>
                <w:sz w:val="21"/>
                <w:szCs w:val="21"/>
              </w:rPr>
            </w:pPr>
            <w:r>
              <w:rPr>
                <w:rFonts w:hint="eastAsia" w:ascii="宋体" w:hAnsi="宋体" w:eastAsia="宋体" w:cs="宋体"/>
                <w:color w:val="auto"/>
                <w:sz w:val="21"/>
                <w:szCs w:val="21"/>
              </w:rPr>
              <w:t>14． 具备教室列表功能：主界面可显示所有教室的开关机状态，如果教室设备停止运作的话，可直接观察到该教室的指示灯变灰，以便及时发现问题、解决问题。</w:t>
            </w:r>
          </w:p>
          <w:p>
            <w:pPr>
              <w:ind w:firstLine="420" w:firstLineChars="200"/>
              <w:rPr>
                <w:rFonts w:ascii="宋体" w:hAnsi="宋体" w:eastAsia="宋体" w:cs="宋体"/>
                <w:color w:val="auto"/>
                <w:sz w:val="21"/>
                <w:szCs w:val="21"/>
              </w:rPr>
            </w:pPr>
            <w:r>
              <w:rPr>
                <w:rFonts w:hint="eastAsia" w:ascii="宋体" w:hAnsi="宋体" w:eastAsia="宋体" w:cs="宋体"/>
                <w:color w:val="auto"/>
                <w:sz w:val="21"/>
                <w:szCs w:val="21"/>
              </w:rPr>
              <w:t>15． 多种课件预览模式：前端录播教室录制格式支持电影模式以及资源模式，支持在云录播平台进行录制视频预览，支持三分屏模式预览，预览过程中可随时切换主次画面。</w:t>
            </w:r>
          </w:p>
          <w:p>
            <w:pPr>
              <w:ind w:firstLine="420" w:firstLineChars="200"/>
              <w:rPr>
                <w:rFonts w:ascii="宋体" w:hAnsi="宋体" w:eastAsia="宋体" w:cs="宋体"/>
                <w:color w:val="auto"/>
                <w:sz w:val="21"/>
                <w:szCs w:val="21"/>
              </w:rPr>
            </w:pPr>
            <w:r>
              <w:rPr>
                <w:rFonts w:hint="eastAsia" w:ascii="宋体" w:hAnsi="宋体" w:eastAsia="宋体" w:cs="宋体"/>
                <w:color w:val="auto"/>
                <w:sz w:val="21"/>
                <w:szCs w:val="21"/>
              </w:rPr>
              <w:t>16． 支持分组管理：可根据区域、学校、年级进行分组管理，通过分组管理可快速进入所需观察的录播教室进行督导或者抽查与教研。</w:t>
            </w:r>
          </w:p>
          <w:p>
            <w:pPr>
              <w:ind w:firstLine="420" w:firstLineChars="200"/>
              <w:rPr>
                <w:rFonts w:ascii="宋体" w:hAnsi="宋体" w:eastAsia="宋体" w:cs="宋体"/>
                <w:color w:val="auto"/>
                <w:sz w:val="21"/>
                <w:szCs w:val="21"/>
              </w:rPr>
            </w:pPr>
            <w:r>
              <w:rPr>
                <w:rFonts w:hint="eastAsia" w:ascii="宋体" w:hAnsi="宋体" w:eastAsia="宋体" w:cs="宋体"/>
                <w:color w:val="auto"/>
                <w:sz w:val="21"/>
                <w:szCs w:val="21"/>
              </w:rPr>
              <w:t>17． 具备各种用户权限：支持设置各种用户权限，不同的用户具备不同的权限，方便教师管理操作。</w:t>
            </w:r>
          </w:p>
          <w:p>
            <w:pPr>
              <w:ind w:firstLine="420" w:firstLineChars="200"/>
              <w:rPr>
                <w:rFonts w:ascii="宋体" w:hAnsi="宋体" w:eastAsia="宋体" w:cs="宋体"/>
                <w:color w:val="auto"/>
                <w:sz w:val="21"/>
                <w:szCs w:val="21"/>
              </w:rPr>
            </w:pPr>
            <w:r>
              <w:rPr>
                <w:rFonts w:hint="eastAsia" w:ascii="宋体" w:hAnsi="宋体" w:eastAsia="宋体" w:cs="宋体"/>
                <w:color w:val="auto"/>
                <w:sz w:val="21"/>
                <w:szCs w:val="21"/>
              </w:rPr>
              <w:t>18． 教师电脑VGA信号支持网络采集：支持无需连接VGA线至主控室，仅通过网络即可采集教室电脑VGA画面，减少了VGA信号的损耗并且可以打破地域布线的局限。</w:t>
            </w:r>
          </w:p>
          <w:p>
            <w:pPr>
              <w:ind w:firstLine="420" w:firstLineChars="200"/>
              <w:rPr>
                <w:rFonts w:ascii="宋体" w:hAnsi="宋体" w:eastAsia="宋体" w:cs="宋体"/>
                <w:color w:val="auto"/>
                <w:sz w:val="21"/>
                <w:szCs w:val="21"/>
              </w:rPr>
            </w:pPr>
            <w:r>
              <w:rPr>
                <w:rFonts w:hint="eastAsia" w:ascii="宋体" w:hAnsi="宋体" w:eastAsia="宋体" w:cs="宋体"/>
                <w:color w:val="auto"/>
                <w:sz w:val="21"/>
                <w:szCs w:val="21"/>
              </w:rPr>
              <w:t>19.为保证系统稳定性，支持负载均衡、双机热备功能：当某一台服务器发生故障或网络断开时，系统自动跳转到另一台服务器，并自动匹配负载承受量。</w:t>
            </w:r>
          </w:p>
          <w:p>
            <w:pPr>
              <w:ind w:firstLine="420" w:firstLineChars="200"/>
              <w:rPr>
                <w:rFonts w:ascii="宋体" w:hAnsi="宋体" w:eastAsia="宋体" w:cs="宋体"/>
                <w:color w:val="auto"/>
                <w:sz w:val="21"/>
                <w:szCs w:val="21"/>
              </w:rPr>
            </w:pPr>
            <w:r>
              <w:rPr>
                <w:rFonts w:hint="eastAsia" w:ascii="宋体" w:hAnsi="宋体" w:eastAsia="宋体" w:cs="宋体"/>
                <w:color w:val="auto"/>
                <w:sz w:val="21"/>
                <w:szCs w:val="21"/>
              </w:rPr>
              <w:t>20.系统支持国际标准流媒体协议：RTSP、RTMP</w:t>
            </w:r>
          </w:p>
          <w:p>
            <w:pPr>
              <w:ind w:firstLine="420" w:firstLineChars="200"/>
              <w:rPr>
                <w:rFonts w:ascii="宋体" w:hAnsi="宋体" w:eastAsia="宋体" w:cs="宋体"/>
                <w:color w:val="auto"/>
                <w:sz w:val="21"/>
                <w:szCs w:val="21"/>
              </w:rPr>
            </w:pPr>
            <w:r>
              <w:rPr>
                <w:rFonts w:hint="eastAsia" w:ascii="宋体" w:hAnsi="宋体" w:eastAsia="宋体" w:cs="宋体"/>
                <w:color w:val="auto"/>
                <w:sz w:val="21"/>
                <w:szCs w:val="21"/>
              </w:rPr>
              <w:t>21.支持热键功能：教师上课时只需点击预设的键盘快捷键即可完成开始、停止录制，方便快捷。</w:t>
            </w:r>
          </w:p>
          <w:p>
            <w:pPr>
              <w:ind w:firstLine="420" w:firstLineChars="200"/>
              <w:rPr>
                <w:rFonts w:ascii="宋体" w:hAnsi="宋体" w:eastAsia="宋体" w:cs="宋体"/>
                <w:color w:val="auto"/>
                <w:sz w:val="21"/>
                <w:szCs w:val="21"/>
              </w:rPr>
            </w:pPr>
            <w:r>
              <w:rPr>
                <w:rFonts w:hint="eastAsia" w:ascii="宋体" w:hAnsi="宋体" w:eastAsia="宋体" w:cs="宋体"/>
                <w:color w:val="auto"/>
                <w:sz w:val="21"/>
                <w:szCs w:val="21"/>
              </w:rPr>
              <w:t>22.在线巡课：支持单画面、四画面、九画面等显示方式。</w:t>
            </w:r>
          </w:p>
          <w:p>
            <w:pPr>
              <w:ind w:firstLine="420" w:firstLineChars="200"/>
              <w:rPr>
                <w:rFonts w:ascii="宋体" w:hAnsi="宋体" w:eastAsia="宋体" w:cs="宋体"/>
                <w:color w:val="auto"/>
                <w:sz w:val="21"/>
                <w:szCs w:val="21"/>
              </w:rPr>
            </w:pPr>
            <w:r>
              <w:rPr>
                <w:rFonts w:hint="eastAsia" w:ascii="宋体" w:hAnsi="宋体" w:eastAsia="宋体" w:cs="宋体"/>
                <w:color w:val="auto"/>
                <w:sz w:val="21"/>
                <w:szCs w:val="21"/>
              </w:rPr>
              <w:t>23.教室列表采用树形排列方式，便于管理人员实时查看当前教室状态，支持状态栏目显示（摄像机无连接、直播、录制）。</w:t>
            </w:r>
          </w:p>
          <w:p>
            <w:pPr>
              <w:ind w:firstLine="420" w:firstLineChars="200"/>
              <w:rPr>
                <w:rFonts w:ascii="宋体" w:hAnsi="宋体" w:eastAsia="宋体" w:cs="宋体"/>
                <w:color w:val="auto"/>
                <w:sz w:val="21"/>
                <w:szCs w:val="21"/>
              </w:rPr>
            </w:pPr>
            <w:r>
              <w:rPr>
                <w:rFonts w:hint="eastAsia" w:ascii="宋体" w:hAnsi="宋体" w:eastAsia="宋体" w:cs="宋体"/>
                <w:color w:val="auto"/>
                <w:sz w:val="21"/>
                <w:szCs w:val="21"/>
              </w:rPr>
              <w:t>*24.服务器状态统计：云录播架构下多台服务器实时状态显示，包括服务器是否正常、总允许连接数量、当前连接教室数量、直播教室数量、剩余承载教室数量等。</w:t>
            </w:r>
          </w:p>
          <w:p>
            <w:pPr>
              <w:ind w:firstLine="420" w:firstLineChars="200"/>
              <w:rPr>
                <w:rFonts w:ascii="宋体" w:hAnsi="宋体" w:eastAsia="宋体" w:cs="宋体"/>
                <w:color w:val="auto"/>
                <w:sz w:val="21"/>
                <w:szCs w:val="21"/>
              </w:rPr>
            </w:pPr>
            <w:r>
              <w:rPr>
                <w:rFonts w:hint="eastAsia" w:ascii="宋体" w:hAnsi="宋体" w:eastAsia="宋体" w:cs="宋体"/>
                <w:color w:val="auto"/>
                <w:sz w:val="21"/>
                <w:szCs w:val="21"/>
              </w:rPr>
              <w:t>*25.为了便于实时了解服务器所承受的访问压力，要求通过平台可直接通过饼状图实时查看服务器内存使用率与CPU使用率，并具有自动刷新功能。</w:t>
            </w:r>
          </w:p>
        </w:tc>
        <w:tc>
          <w:tcPr>
            <w:tcW w:w="450"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bCs/>
                <w:color w:val="auto"/>
                <w:sz w:val="21"/>
                <w:szCs w:val="21"/>
              </w:rPr>
            </w:pPr>
            <w:r>
              <w:rPr>
                <w:rFonts w:hint="eastAsia" w:ascii="宋体" w:hAnsi="宋体" w:eastAsia="宋体" w:cs="宋体"/>
                <w:bCs/>
                <w:color w:val="auto"/>
                <w:sz w:val="21"/>
                <w:szCs w:val="21"/>
              </w:rPr>
              <w:t>套</w:t>
            </w:r>
          </w:p>
        </w:tc>
        <w:tc>
          <w:tcPr>
            <w:tcW w:w="510"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bCs/>
                <w:color w:val="auto"/>
                <w:sz w:val="21"/>
                <w:szCs w:val="21"/>
              </w:rPr>
            </w:pPr>
            <w:r>
              <w:rPr>
                <w:rFonts w:hint="eastAsia" w:ascii="宋体" w:hAnsi="宋体" w:eastAsia="宋体" w:cs="宋体"/>
                <w:bCs/>
                <w:color w:val="auto"/>
                <w:sz w:val="21"/>
                <w:szCs w:val="21"/>
              </w:rPr>
              <w:t>2</w:t>
            </w:r>
          </w:p>
        </w:tc>
      </w:tr>
      <w:tr>
        <w:tblPrEx>
          <w:tblLayout w:type="fixed"/>
          <w:tblCellMar>
            <w:top w:w="0" w:type="dxa"/>
            <w:left w:w="108" w:type="dxa"/>
            <w:bottom w:w="0" w:type="dxa"/>
            <w:right w:w="108" w:type="dxa"/>
          </w:tblCellMar>
        </w:tblPrEx>
        <w:trPr>
          <w:trHeight w:val="1426" w:hRule="atLeast"/>
        </w:trPr>
        <w:tc>
          <w:tcPr>
            <w:tcW w:w="435" w:type="dxa"/>
            <w:vMerge w:val="continue"/>
            <w:tcBorders>
              <w:left w:val="single" w:color="auto" w:sz="4" w:space="0"/>
              <w:right w:val="single" w:color="auto" w:sz="4" w:space="0"/>
            </w:tcBorders>
            <w:vAlign w:val="center"/>
          </w:tcPr>
          <w:p>
            <w:pPr>
              <w:widowControl/>
              <w:jc w:val="center"/>
              <w:rPr>
                <w:rFonts w:ascii="宋体" w:hAnsi="宋体" w:eastAsia="宋体" w:cs="宋体"/>
                <w:bCs/>
                <w:color w:val="auto"/>
                <w:sz w:val="21"/>
                <w:szCs w:val="21"/>
              </w:rPr>
            </w:pPr>
          </w:p>
        </w:tc>
        <w:tc>
          <w:tcPr>
            <w:tcW w:w="735"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bCs/>
                <w:color w:val="auto"/>
                <w:sz w:val="21"/>
                <w:szCs w:val="21"/>
              </w:rPr>
            </w:pPr>
            <w:r>
              <w:rPr>
                <w:rFonts w:hint="eastAsia" w:ascii="宋体" w:hAnsi="宋体" w:eastAsia="宋体" w:cs="宋体"/>
                <w:bCs/>
                <w:color w:val="auto"/>
                <w:sz w:val="21"/>
                <w:szCs w:val="21"/>
              </w:rPr>
              <w:t>11</w:t>
            </w:r>
          </w:p>
        </w:tc>
        <w:tc>
          <w:tcPr>
            <w:tcW w:w="885" w:type="dxa"/>
            <w:tcBorders>
              <w:top w:val="nil"/>
              <w:left w:val="nil"/>
              <w:bottom w:val="single" w:color="auto" w:sz="4" w:space="0"/>
              <w:right w:val="single" w:color="auto" w:sz="4" w:space="0"/>
            </w:tcBorders>
            <w:vAlign w:val="center"/>
          </w:tcPr>
          <w:p>
            <w:pPr>
              <w:widowControl/>
              <w:jc w:val="center"/>
              <w:rPr>
                <w:rFonts w:ascii="宋体" w:hAnsi="宋体" w:eastAsia="宋体" w:cs="宋体"/>
                <w:bCs/>
                <w:color w:val="auto"/>
                <w:sz w:val="21"/>
                <w:szCs w:val="21"/>
              </w:rPr>
            </w:pPr>
            <w:r>
              <w:rPr>
                <w:rFonts w:hint="eastAsia" w:ascii="宋体" w:hAnsi="宋体" w:eastAsia="宋体" w:cs="宋体"/>
                <w:color w:val="auto"/>
                <w:sz w:val="21"/>
                <w:szCs w:val="21"/>
              </w:rPr>
              <w:t>流媒体直播模块</w:t>
            </w:r>
          </w:p>
        </w:tc>
        <w:tc>
          <w:tcPr>
            <w:tcW w:w="6795" w:type="dxa"/>
            <w:tcBorders>
              <w:top w:val="nil"/>
              <w:left w:val="nil"/>
              <w:bottom w:val="single" w:color="auto" w:sz="4" w:space="0"/>
              <w:right w:val="single" w:color="auto" w:sz="6" w:space="0"/>
            </w:tcBorders>
            <w:vAlign w:val="center"/>
          </w:tcPr>
          <w:p>
            <w:pPr>
              <w:widowControl/>
              <w:snapToGrid w:val="0"/>
              <w:jc w:val="left"/>
              <w:rPr>
                <w:rFonts w:ascii="宋体" w:hAnsi="宋体" w:eastAsia="宋体" w:cs="宋体"/>
                <w:bCs/>
                <w:color w:val="auto"/>
                <w:sz w:val="21"/>
                <w:szCs w:val="21"/>
              </w:rPr>
            </w:pPr>
            <w:r>
              <w:rPr>
                <w:rFonts w:hint="eastAsia" w:ascii="宋体" w:hAnsi="宋体" w:eastAsia="宋体" w:cs="宋体"/>
                <w:bCs/>
                <w:color w:val="auto"/>
                <w:sz w:val="21"/>
                <w:szCs w:val="21"/>
              </w:rPr>
              <w:t>1.支持多种浏览器（IE、Safari、谷歌、火狐），多种PC终端、移动终端（Android、ISO）收看直播，</w:t>
            </w:r>
          </w:p>
          <w:p>
            <w:pPr>
              <w:widowControl/>
              <w:snapToGrid w:val="0"/>
              <w:jc w:val="left"/>
              <w:rPr>
                <w:rFonts w:ascii="宋体" w:hAnsi="宋体" w:eastAsia="宋体" w:cs="宋体"/>
                <w:bCs/>
                <w:color w:val="auto"/>
                <w:sz w:val="21"/>
                <w:szCs w:val="21"/>
              </w:rPr>
            </w:pPr>
            <w:r>
              <w:rPr>
                <w:rFonts w:hint="eastAsia" w:ascii="宋体" w:hAnsi="宋体" w:eastAsia="宋体" w:cs="宋体"/>
                <w:bCs/>
                <w:color w:val="auto"/>
                <w:sz w:val="21"/>
                <w:szCs w:val="21"/>
              </w:rPr>
              <w:t>2.无需安装客户端软件或插件即可收看，直播延时不超过1秒</w:t>
            </w:r>
          </w:p>
          <w:p>
            <w:pPr>
              <w:widowControl/>
              <w:snapToGrid w:val="0"/>
              <w:jc w:val="left"/>
              <w:rPr>
                <w:rFonts w:ascii="宋体" w:hAnsi="宋体" w:eastAsia="宋体" w:cs="宋体"/>
                <w:bCs/>
                <w:color w:val="auto"/>
                <w:sz w:val="21"/>
                <w:szCs w:val="21"/>
              </w:rPr>
            </w:pPr>
            <w:r>
              <w:rPr>
                <w:rFonts w:hint="eastAsia" w:ascii="宋体" w:hAnsi="宋体" w:eastAsia="宋体" w:cs="宋体"/>
                <w:bCs/>
                <w:color w:val="auto"/>
                <w:sz w:val="21"/>
                <w:szCs w:val="21"/>
              </w:rPr>
              <w:t>3.具有手动直播控制功能，可以对直播进行人数控制和密码控制。</w:t>
            </w:r>
          </w:p>
          <w:p>
            <w:pPr>
              <w:widowControl/>
              <w:snapToGrid w:val="0"/>
              <w:jc w:val="left"/>
              <w:rPr>
                <w:rFonts w:ascii="宋体" w:hAnsi="宋体" w:eastAsia="宋体" w:cs="宋体"/>
                <w:bCs/>
                <w:color w:val="auto"/>
                <w:sz w:val="21"/>
                <w:szCs w:val="21"/>
              </w:rPr>
            </w:pPr>
            <w:r>
              <w:rPr>
                <w:rFonts w:hint="eastAsia" w:ascii="宋体" w:hAnsi="宋体" w:eastAsia="宋体" w:cs="宋体"/>
                <w:bCs/>
                <w:color w:val="auto"/>
                <w:sz w:val="21"/>
                <w:szCs w:val="21"/>
              </w:rPr>
              <w:t>4.具有预约自动直播控制功能，可以通过设置课表对某一个教室到时间自动开始直播。</w:t>
            </w:r>
          </w:p>
          <w:p>
            <w:pPr>
              <w:widowControl/>
              <w:snapToGrid w:val="0"/>
              <w:jc w:val="left"/>
              <w:rPr>
                <w:rFonts w:ascii="宋体" w:hAnsi="宋体" w:eastAsia="宋体" w:cs="宋体"/>
                <w:bCs/>
                <w:color w:val="auto"/>
                <w:sz w:val="21"/>
                <w:szCs w:val="21"/>
              </w:rPr>
            </w:pPr>
            <w:r>
              <w:rPr>
                <w:rFonts w:hint="eastAsia" w:ascii="宋体" w:hAnsi="宋体" w:eastAsia="宋体" w:cs="宋体"/>
                <w:bCs/>
                <w:color w:val="auto"/>
                <w:sz w:val="21"/>
                <w:szCs w:val="21"/>
              </w:rPr>
              <w:t>5.支持跨网段直播功能，无论是局域网还是广域网，都可以实现高清直播。</w:t>
            </w:r>
          </w:p>
          <w:p>
            <w:pPr>
              <w:widowControl/>
              <w:snapToGrid w:val="0"/>
              <w:jc w:val="left"/>
              <w:rPr>
                <w:rFonts w:ascii="宋体" w:hAnsi="宋体" w:eastAsia="宋体" w:cs="宋体"/>
                <w:bCs/>
                <w:color w:val="auto"/>
                <w:sz w:val="21"/>
                <w:szCs w:val="21"/>
              </w:rPr>
            </w:pPr>
            <w:r>
              <w:rPr>
                <w:rFonts w:hint="eastAsia" w:ascii="宋体" w:hAnsi="宋体" w:eastAsia="宋体" w:cs="宋体"/>
                <w:bCs/>
                <w:color w:val="auto"/>
                <w:sz w:val="21"/>
                <w:szCs w:val="21"/>
              </w:rPr>
              <w:t>6.支持单画面电影模式和多画面模式的直播。多画面直播时，视频和屏幕窗口可互换，且每个窗口都能全屏观看，还可调整窗口的大小和位置。</w:t>
            </w:r>
          </w:p>
          <w:p>
            <w:pPr>
              <w:widowControl/>
              <w:snapToGrid w:val="0"/>
              <w:jc w:val="left"/>
              <w:rPr>
                <w:rFonts w:ascii="宋体" w:hAnsi="宋体" w:eastAsia="宋体" w:cs="宋体"/>
                <w:bCs/>
                <w:color w:val="auto"/>
                <w:sz w:val="21"/>
                <w:szCs w:val="21"/>
              </w:rPr>
            </w:pPr>
            <w:r>
              <w:rPr>
                <w:rFonts w:hint="eastAsia" w:ascii="宋体" w:hAnsi="宋体" w:eastAsia="宋体" w:cs="宋体"/>
                <w:bCs/>
                <w:color w:val="auto"/>
                <w:sz w:val="21"/>
                <w:szCs w:val="21"/>
              </w:rPr>
              <w:t>7.进行直播时，如果网络发生网络故障，故障排除后会自动重连。</w:t>
            </w:r>
          </w:p>
          <w:p>
            <w:pPr>
              <w:widowControl/>
              <w:snapToGrid w:val="0"/>
              <w:jc w:val="left"/>
              <w:rPr>
                <w:rFonts w:ascii="宋体" w:hAnsi="宋体" w:eastAsia="宋体" w:cs="宋体"/>
                <w:bCs/>
                <w:color w:val="auto"/>
                <w:sz w:val="21"/>
                <w:szCs w:val="21"/>
              </w:rPr>
            </w:pPr>
            <w:r>
              <w:rPr>
                <w:rFonts w:hint="eastAsia" w:ascii="宋体" w:hAnsi="宋体" w:eastAsia="宋体" w:cs="宋体"/>
                <w:bCs/>
                <w:color w:val="auto"/>
                <w:sz w:val="21"/>
                <w:szCs w:val="21"/>
              </w:rPr>
              <w:t>8.支持在线巡课、校长评估功能，通过网络同步监听与监看所有教室内教师授课声音、图像及电脑屏幕画面，根据不同教室，显示多路音视频和屏幕画面。</w:t>
            </w:r>
          </w:p>
          <w:p>
            <w:pPr>
              <w:widowControl/>
              <w:snapToGrid w:val="0"/>
              <w:jc w:val="left"/>
              <w:rPr>
                <w:rFonts w:ascii="宋体" w:hAnsi="宋体" w:eastAsia="宋体" w:cs="宋体"/>
                <w:bCs/>
                <w:color w:val="auto"/>
                <w:sz w:val="21"/>
                <w:szCs w:val="21"/>
              </w:rPr>
            </w:pPr>
            <w:r>
              <w:rPr>
                <w:rFonts w:hint="eastAsia" w:ascii="宋体" w:hAnsi="宋体" w:eastAsia="宋体" w:cs="宋体"/>
                <w:bCs/>
                <w:color w:val="auto"/>
                <w:sz w:val="21"/>
                <w:szCs w:val="21"/>
              </w:rPr>
              <w:t>9.支持远程云台控制，通过浏览器，可以在任何地点对教室的摄像机云台进行调节，调节摄像机的转动和焦距变化。</w:t>
            </w:r>
          </w:p>
          <w:p>
            <w:pPr>
              <w:widowControl/>
              <w:snapToGrid w:val="0"/>
              <w:jc w:val="left"/>
              <w:rPr>
                <w:rFonts w:ascii="宋体" w:hAnsi="宋体" w:eastAsia="宋体" w:cs="宋体"/>
                <w:bCs/>
                <w:color w:val="auto"/>
                <w:sz w:val="21"/>
                <w:szCs w:val="21"/>
              </w:rPr>
            </w:pPr>
            <w:r>
              <w:rPr>
                <w:rFonts w:hint="eastAsia" w:ascii="宋体" w:hAnsi="宋体" w:eastAsia="宋体" w:cs="宋体"/>
                <w:bCs/>
                <w:color w:val="auto"/>
                <w:sz w:val="21"/>
                <w:szCs w:val="21"/>
              </w:rPr>
              <w:t>10.实时在线直播：平台支持大规模网络直播，支持在直播过程中进行提问、评论打分、线上互动等功能并与直播画面在同一界面显示；</w:t>
            </w:r>
          </w:p>
        </w:tc>
        <w:tc>
          <w:tcPr>
            <w:tcW w:w="450"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bCs/>
                <w:color w:val="auto"/>
                <w:sz w:val="21"/>
                <w:szCs w:val="21"/>
              </w:rPr>
            </w:pPr>
            <w:r>
              <w:rPr>
                <w:rFonts w:hint="eastAsia" w:ascii="宋体" w:hAnsi="宋体" w:eastAsia="宋体" w:cs="宋体"/>
                <w:bCs/>
                <w:color w:val="auto"/>
                <w:sz w:val="21"/>
                <w:szCs w:val="21"/>
              </w:rPr>
              <w:t>套</w:t>
            </w:r>
          </w:p>
        </w:tc>
        <w:tc>
          <w:tcPr>
            <w:tcW w:w="510"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bCs/>
                <w:color w:val="auto"/>
                <w:sz w:val="21"/>
                <w:szCs w:val="21"/>
              </w:rPr>
            </w:pPr>
            <w:r>
              <w:rPr>
                <w:rFonts w:hint="eastAsia" w:ascii="宋体" w:hAnsi="宋体" w:eastAsia="宋体" w:cs="宋体"/>
                <w:bCs/>
                <w:color w:val="auto"/>
                <w:sz w:val="21"/>
                <w:szCs w:val="21"/>
              </w:rPr>
              <w:t>2</w:t>
            </w:r>
          </w:p>
        </w:tc>
      </w:tr>
      <w:tr>
        <w:tblPrEx>
          <w:tblLayout w:type="fixed"/>
          <w:tblCellMar>
            <w:top w:w="0" w:type="dxa"/>
            <w:left w:w="108" w:type="dxa"/>
            <w:bottom w:w="0" w:type="dxa"/>
            <w:right w:w="108" w:type="dxa"/>
          </w:tblCellMar>
        </w:tblPrEx>
        <w:trPr>
          <w:trHeight w:val="570" w:hRule="atLeast"/>
        </w:trPr>
        <w:tc>
          <w:tcPr>
            <w:tcW w:w="435" w:type="dxa"/>
            <w:vMerge w:val="continue"/>
            <w:tcBorders>
              <w:left w:val="single" w:color="auto" w:sz="4" w:space="0"/>
              <w:right w:val="single" w:color="auto" w:sz="4" w:space="0"/>
            </w:tcBorders>
            <w:vAlign w:val="center"/>
          </w:tcPr>
          <w:p>
            <w:pPr>
              <w:widowControl/>
              <w:jc w:val="center"/>
              <w:rPr>
                <w:rFonts w:ascii="宋体" w:hAnsi="宋体" w:eastAsia="宋体" w:cs="宋体"/>
                <w:bCs/>
                <w:color w:val="auto"/>
                <w:sz w:val="21"/>
                <w:szCs w:val="21"/>
              </w:rPr>
            </w:pPr>
          </w:p>
        </w:tc>
        <w:tc>
          <w:tcPr>
            <w:tcW w:w="735"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bCs/>
                <w:color w:val="auto"/>
                <w:sz w:val="21"/>
                <w:szCs w:val="21"/>
              </w:rPr>
            </w:pPr>
            <w:r>
              <w:rPr>
                <w:rFonts w:hint="eastAsia" w:ascii="宋体" w:hAnsi="宋体" w:eastAsia="宋体" w:cs="宋体"/>
                <w:bCs/>
                <w:color w:val="auto"/>
                <w:sz w:val="21"/>
                <w:szCs w:val="21"/>
              </w:rPr>
              <w:t>12</w:t>
            </w:r>
          </w:p>
        </w:tc>
        <w:tc>
          <w:tcPr>
            <w:tcW w:w="885" w:type="dxa"/>
            <w:tcBorders>
              <w:top w:val="nil"/>
              <w:left w:val="nil"/>
              <w:bottom w:val="single" w:color="auto" w:sz="4" w:space="0"/>
              <w:right w:val="single" w:color="auto" w:sz="4" w:space="0"/>
            </w:tcBorders>
            <w:vAlign w:val="center"/>
          </w:tcPr>
          <w:p>
            <w:pPr>
              <w:widowControl/>
              <w:jc w:val="center"/>
              <w:rPr>
                <w:rFonts w:ascii="宋体" w:hAnsi="宋体" w:eastAsia="宋体" w:cs="宋体"/>
                <w:bCs/>
                <w:color w:val="auto"/>
                <w:sz w:val="21"/>
                <w:szCs w:val="21"/>
              </w:rPr>
            </w:pPr>
            <w:r>
              <w:rPr>
                <w:rFonts w:hint="eastAsia" w:ascii="宋体" w:hAnsi="宋体" w:eastAsia="宋体" w:cs="宋体"/>
                <w:bCs/>
                <w:color w:val="auto"/>
                <w:sz w:val="21"/>
                <w:szCs w:val="21"/>
              </w:rPr>
              <w:t>资源管理平台软件</w:t>
            </w:r>
          </w:p>
        </w:tc>
        <w:tc>
          <w:tcPr>
            <w:tcW w:w="6795" w:type="dxa"/>
            <w:tcBorders>
              <w:top w:val="nil"/>
              <w:left w:val="nil"/>
              <w:bottom w:val="single" w:color="auto" w:sz="4" w:space="0"/>
              <w:right w:val="single" w:color="auto" w:sz="6" w:space="0"/>
            </w:tcBorders>
            <w:vAlign w:val="center"/>
          </w:tcPr>
          <w:p>
            <w:pPr>
              <w:rPr>
                <w:rFonts w:ascii="宋体" w:hAnsi="宋体" w:eastAsia="宋体" w:cs="宋体"/>
                <w:color w:val="auto"/>
                <w:sz w:val="21"/>
                <w:szCs w:val="21"/>
              </w:rPr>
            </w:pPr>
            <w:r>
              <w:rPr>
                <w:rFonts w:hint="eastAsia" w:ascii="宋体" w:hAnsi="宋体" w:eastAsia="宋体" w:cs="宋体"/>
                <w:color w:val="auto"/>
                <w:sz w:val="21"/>
                <w:szCs w:val="21"/>
              </w:rPr>
              <w:t>教学视频资源管理功能：</w:t>
            </w:r>
          </w:p>
          <w:p>
            <w:pPr>
              <w:ind w:firstLine="420" w:firstLineChars="200"/>
              <w:rPr>
                <w:rFonts w:ascii="宋体" w:hAnsi="宋体" w:eastAsia="宋体" w:cs="宋体"/>
                <w:color w:val="auto"/>
                <w:sz w:val="21"/>
                <w:szCs w:val="21"/>
              </w:rPr>
            </w:pPr>
            <w:r>
              <w:rPr>
                <w:rFonts w:hint="eastAsia" w:ascii="宋体" w:hAnsi="宋体" w:eastAsia="宋体" w:cs="宋体"/>
                <w:color w:val="auto"/>
                <w:sz w:val="21"/>
                <w:szCs w:val="21"/>
              </w:rPr>
              <w:t>1) 个人空间平台：用户注册后，可拥有个人空间，并允许在空间中管理个人视频资源、添加收藏以及修改个人信息等，还能在空间中管理其他用户的提问及回复。</w:t>
            </w:r>
          </w:p>
          <w:p>
            <w:pPr>
              <w:ind w:firstLine="420" w:firstLineChars="200"/>
              <w:rPr>
                <w:rFonts w:ascii="宋体" w:hAnsi="宋体" w:eastAsia="宋体" w:cs="宋体"/>
                <w:color w:val="auto"/>
                <w:sz w:val="21"/>
                <w:szCs w:val="21"/>
              </w:rPr>
            </w:pPr>
            <w:r>
              <w:rPr>
                <w:rFonts w:hint="eastAsia" w:ascii="宋体" w:hAnsi="宋体" w:eastAsia="宋体" w:cs="宋体"/>
                <w:color w:val="auto"/>
                <w:sz w:val="21"/>
                <w:szCs w:val="21"/>
              </w:rPr>
              <w:t>*2）优质资源点播：平台可以在点播视频界面生成教学知识点、教学环节要点、学生巡视视频。学生点播视频时，可打开教学知识点以方便快速快进至所需观看的视频片断进行课后复习；教研成员对视频教研时，可打开教学环节要点以观看师生交互情况；教师课后反思时，可打开学生巡视视频以观看讲授具体知识点时学生听课状态。以上功能均在播放器内呈现，而不是在网页上与视频分开呈现，让用户点播时方便选择。3）支持多分屏模式点播，可随时切换主次界面。点播界面显示课件索引信息，索引时间在播放进度条上有对应</w:t>
            </w:r>
          </w:p>
          <w:p>
            <w:pPr>
              <w:ind w:firstLine="420" w:firstLineChars="200"/>
              <w:rPr>
                <w:rFonts w:ascii="宋体" w:hAnsi="宋体" w:eastAsia="宋体" w:cs="宋体"/>
                <w:color w:val="auto"/>
                <w:sz w:val="21"/>
                <w:szCs w:val="21"/>
              </w:rPr>
            </w:pPr>
            <w:r>
              <w:rPr>
                <w:rFonts w:hint="eastAsia" w:ascii="宋体" w:hAnsi="宋体" w:eastAsia="宋体" w:cs="宋体"/>
                <w:color w:val="auto"/>
                <w:sz w:val="21"/>
                <w:szCs w:val="21"/>
              </w:rPr>
              <w:t>4）图像行为分析：要求实行量化评估，并采用国际国内较为成熟的弗兰德斯行为分析自动获取课堂视频的教学行为数据，形成饼图及曲线数据图表，为评课专家的教学行为分析提供客观数据；</w:t>
            </w:r>
          </w:p>
          <w:p>
            <w:pPr>
              <w:ind w:firstLine="420" w:firstLineChars="200"/>
              <w:rPr>
                <w:rFonts w:ascii="宋体" w:hAnsi="宋体" w:eastAsia="宋体" w:cs="宋体"/>
                <w:color w:val="auto"/>
                <w:sz w:val="21"/>
                <w:szCs w:val="21"/>
              </w:rPr>
            </w:pPr>
            <w:r>
              <w:rPr>
                <w:rFonts w:hint="eastAsia" w:ascii="宋体" w:hAnsi="宋体" w:eastAsia="宋体" w:cs="宋体"/>
                <w:color w:val="auto"/>
                <w:sz w:val="21"/>
                <w:szCs w:val="21"/>
              </w:rPr>
              <w:t>5) 实时在线直播：平台支持大规模网络直播，支持在直播过程中进行提问、评论打分、线上互动等功能并与直播画面在同一界面显示；</w:t>
            </w:r>
          </w:p>
          <w:p>
            <w:pPr>
              <w:ind w:firstLine="420" w:firstLineChars="200"/>
              <w:rPr>
                <w:rFonts w:ascii="宋体" w:hAnsi="宋体" w:eastAsia="宋体" w:cs="宋体"/>
                <w:color w:val="auto"/>
                <w:sz w:val="21"/>
                <w:szCs w:val="21"/>
              </w:rPr>
            </w:pPr>
            <w:r>
              <w:rPr>
                <w:rFonts w:hint="eastAsia" w:ascii="宋体" w:hAnsi="宋体" w:eastAsia="宋体" w:cs="宋体"/>
                <w:color w:val="auto"/>
                <w:sz w:val="21"/>
                <w:szCs w:val="21"/>
              </w:rPr>
              <w:t>6）网络教研：平台支持网络教研功能，可随时组织教研人员对上课视频进行教研，教研组人员可随时登陆平台进行评论打分，打分规则支持自定义。</w:t>
            </w:r>
          </w:p>
          <w:p>
            <w:pPr>
              <w:ind w:firstLine="420" w:firstLineChars="200"/>
              <w:rPr>
                <w:rFonts w:ascii="宋体" w:hAnsi="宋体" w:eastAsia="宋体" w:cs="宋体"/>
                <w:color w:val="auto"/>
                <w:sz w:val="21"/>
                <w:szCs w:val="21"/>
              </w:rPr>
            </w:pPr>
            <w:r>
              <w:rPr>
                <w:rFonts w:hint="eastAsia" w:ascii="宋体" w:hAnsi="宋体" w:eastAsia="宋体" w:cs="宋体"/>
                <w:color w:val="auto"/>
                <w:sz w:val="21"/>
                <w:szCs w:val="21"/>
              </w:rPr>
              <w:t>7) 多终端访问：支持windows、IOS、Android等跨平台访问，同时可在手机或平板点播视频，支持在苹果APP Store中搜索。</w:t>
            </w:r>
          </w:p>
          <w:p>
            <w:pPr>
              <w:ind w:firstLine="420" w:firstLineChars="200"/>
              <w:rPr>
                <w:rFonts w:ascii="宋体" w:hAnsi="宋体" w:eastAsia="宋体" w:cs="宋体"/>
                <w:color w:val="auto"/>
                <w:sz w:val="21"/>
                <w:szCs w:val="21"/>
              </w:rPr>
            </w:pPr>
            <w:r>
              <w:rPr>
                <w:rFonts w:hint="eastAsia" w:ascii="宋体" w:hAnsi="宋体" w:eastAsia="宋体" w:cs="宋体"/>
                <w:color w:val="auto"/>
                <w:sz w:val="21"/>
                <w:szCs w:val="21"/>
              </w:rPr>
              <w:t>8) 快速搜索功能：为确保视频能更快更精准被搜索，可直接通过页面搜索框，找到相关视频并选择观看；</w:t>
            </w:r>
          </w:p>
          <w:p>
            <w:pPr>
              <w:ind w:firstLine="420" w:firstLineChars="200"/>
              <w:rPr>
                <w:rFonts w:ascii="宋体" w:hAnsi="宋体" w:eastAsia="宋体" w:cs="宋体"/>
                <w:color w:val="auto"/>
                <w:sz w:val="21"/>
                <w:szCs w:val="21"/>
              </w:rPr>
            </w:pPr>
            <w:r>
              <w:rPr>
                <w:rFonts w:hint="eastAsia" w:ascii="宋体" w:hAnsi="宋体" w:eastAsia="宋体" w:cs="宋体"/>
                <w:color w:val="auto"/>
                <w:sz w:val="21"/>
                <w:szCs w:val="21"/>
              </w:rPr>
              <w:t>*9）虚拟切片：平台可对上传的视频资源进行切片截取，该视频切片不破坏原有的视频文件；</w:t>
            </w:r>
          </w:p>
          <w:p>
            <w:pPr>
              <w:ind w:firstLine="420" w:firstLineChars="200"/>
              <w:rPr>
                <w:rFonts w:ascii="宋体" w:hAnsi="宋体" w:eastAsia="宋体" w:cs="宋体"/>
                <w:color w:val="auto"/>
                <w:sz w:val="21"/>
                <w:szCs w:val="21"/>
              </w:rPr>
            </w:pPr>
            <w:r>
              <w:rPr>
                <w:rFonts w:hint="eastAsia" w:ascii="宋体" w:hAnsi="宋体" w:eastAsia="宋体" w:cs="宋体"/>
                <w:color w:val="auto"/>
                <w:sz w:val="21"/>
                <w:szCs w:val="21"/>
              </w:rPr>
              <w:t>10） 提供在浏览器中在线非编功能：平台可以实现对教学视频进行格式转换、视频截取、视频合并、字幕编辑等非编操作</w:t>
            </w:r>
          </w:p>
          <w:p>
            <w:pPr>
              <w:ind w:firstLine="420" w:firstLineChars="200"/>
              <w:rPr>
                <w:rFonts w:ascii="宋体" w:hAnsi="宋体" w:eastAsia="宋体" w:cs="宋体"/>
                <w:color w:val="auto"/>
                <w:sz w:val="21"/>
                <w:szCs w:val="21"/>
              </w:rPr>
            </w:pPr>
            <w:r>
              <w:rPr>
                <w:rFonts w:hint="eastAsia" w:ascii="宋体" w:hAnsi="宋体" w:eastAsia="宋体" w:cs="宋体"/>
                <w:color w:val="auto"/>
                <w:sz w:val="21"/>
                <w:szCs w:val="21"/>
              </w:rPr>
              <w:t xml:space="preserve">11）支持学校列表功能：用户通过本校资源平台可直接访问其他省、市、区学校的资源平台，通过访问其他学校的平台可观看该校录制的所有优质视频，可实现优质教学视频资源共享以及教育资源互动，对教育教学具有重大意义； </w:t>
            </w:r>
          </w:p>
          <w:p>
            <w:pPr>
              <w:ind w:firstLine="420" w:firstLineChars="200"/>
              <w:rPr>
                <w:rFonts w:ascii="宋体" w:hAnsi="宋体" w:eastAsia="宋体" w:cs="宋体"/>
                <w:color w:val="auto"/>
                <w:sz w:val="21"/>
                <w:szCs w:val="21"/>
              </w:rPr>
            </w:pPr>
            <w:r>
              <w:rPr>
                <w:rFonts w:hint="eastAsia" w:ascii="宋体" w:hAnsi="宋体" w:eastAsia="宋体" w:cs="宋体"/>
                <w:color w:val="auto"/>
                <w:sz w:val="21"/>
                <w:szCs w:val="21"/>
              </w:rPr>
              <w:t>12）平台支持WORD、PPT、EXCEL文件在浏览器内预览，无需安装任何插件。</w:t>
            </w:r>
          </w:p>
          <w:p>
            <w:pPr>
              <w:ind w:firstLine="420" w:firstLineChars="200"/>
              <w:rPr>
                <w:rFonts w:ascii="宋体" w:hAnsi="宋体" w:eastAsia="宋体" w:cs="宋体"/>
                <w:color w:val="auto"/>
                <w:sz w:val="21"/>
                <w:szCs w:val="21"/>
              </w:rPr>
            </w:pPr>
            <w:r>
              <w:rPr>
                <w:rFonts w:hint="eastAsia" w:ascii="宋体" w:hAnsi="宋体" w:eastAsia="宋体" w:cs="宋体"/>
                <w:color w:val="auto"/>
                <w:sz w:val="21"/>
                <w:szCs w:val="21"/>
              </w:rPr>
              <w:t>13）强制播放功能：点播直播视频时可以插入设定视频片段，可以在观看时强制播放该段视频。</w:t>
            </w:r>
          </w:p>
          <w:p>
            <w:pPr>
              <w:ind w:firstLine="420" w:firstLineChars="200"/>
              <w:rPr>
                <w:rFonts w:ascii="宋体" w:hAnsi="宋体" w:eastAsia="宋体" w:cs="宋体"/>
                <w:color w:val="auto"/>
                <w:sz w:val="21"/>
                <w:szCs w:val="21"/>
              </w:rPr>
            </w:pPr>
            <w:r>
              <w:rPr>
                <w:rFonts w:hint="eastAsia" w:ascii="宋体" w:hAnsi="宋体" w:eastAsia="宋体" w:cs="宋体"/>
                <w:color w:val="auto"/>
                <w:sz w:val="21"/>
                <w:szCs w:val="21"/>
              </w:rPr>
              <w:t>*14）一键置灰功能：平台支持一键将平台置为灰色。</w:t>
            </w:r>
          </w:p>
          <w:p>
            <w:pPr>
              <w:ind w:firstLine="420" w:firstLineChars="200"/>
              <w:rPr>
                <w:rFonts w:ascii="宋体" w:hAnsi="宋体" w:eastAsia="宋体" w:cs="宋体"/>
                <w:color w:val="auto"/>
                <w:sz w:val="21"/>
                <w:szCs w:val="21"/>
              </w:rPr>
            </w:pPr>
            <w:r>
              <w:rPr>
                <w:rFonts w:hint="eastAsia" w:ascii="宋体" w:hAnsi="宋体" w:eastAsia="宋体" w:cs="宋体"/>
                <w:color w:val="auto"/>
                <w:sz w:val="21"/>
                <w:szCs w:val="21"/>
              </w:rPr>
              <w:t>15）随堂实录：平台支持随堂实录功能，所录制的课程可自动发布到前台供师生点播观看，无需任何人工操作。</w:t>
            </w:r>
          </w:p>
          <w:p>
            <w:pPr>
              <w:ind w:firstLine="420" w:firstLineChars="200"/>
              <w:rPr>
                <w:rFonts w:ascii="宋体" w:hAnsi="宋体" w:eastAsia="宋体" w:cs="宋体"/>
                <w:color w:val="auto"/>
                <w:sz w:val="21"/>
                <w:szCs w:val="21"/>
              </w:rPr>
            </w:pPr>
            <w:r>
              <w:rPr>
                <w:rFonts w:hint="eastAsia" w:ascii="宋体" w:hAnsi="宋体" w:eastAsia="宋体" w:cs="宋体"/>
                <w:color w:val="auto"/>
                <w:sz w:val="21"/>
                <w:szCs w:val="21"/>
              </w:rPr>
              <w:t>16）自动课表：平台可导入课表，可自动按照课表进行录制并自动上传。</w:t>
            </w:r>
          </w:p>
          <w:p>
            <w:pPr>
              <w:ind w:firstLine="420" w:firstLineChars="200"/>
              <w:rPr>
                <w:rFonts w:ascii="宋体" w:hAnsi="宋体" w:eastAsia="宋体" w:cs="宋体"/>
                <w:color w:val="auto"/>
                <w:sz w:val="21"/>
                <w:szCs w:val="21"/>
              </w:rPr>
            </w:pPr>
            <w:r>
              <w:rPr>
                <w:rFonts w:hint="eastAsia" w:ascii="宋体" w:hAnsi="宋体" w:eastAsia="宋体" w:cs="宋体"/>
                <w:color w:val="auto"/>
                <w:sz w:val="21"/>
                <w:szCs w:val="21"/>
              </w:rPr>
              <w:t>提供资源管理平台软件登记证书、著作权证书及检测报告和非线性编辑系统软件登记证书、著作权证书及检测报告。</w:t>
            </w:r>
          </w:p>
          <w:p>
            <w:pPr>
              <w:ind w:firstLine="420" w:firstLineChars="200"/>
              <w:rPr>
                <w:rFonts w:ascii="宋体" w:hAnsi="宋体" w:eastAsia="宋体" w:cs="宋体"/>
                <w:color w:val="auto"/>
                <w:sz w:val="21"/>
                <w:szCs w:val="21"/>
              </w:rPr>
            </w:pPr>
            <w:r>
              <w:rPr>
                <w:rFonts w:hint="eastAsia" w:ascii="宋体" w:hAnsi="宋体" w:eastAsia="宋体" w:cs="宋体"/>
                <w:color w:val="auto"/>
                <w:sz w:val="21"/>
                <w:szCs w:val="21"/>
              </w:rPr>
              <w:t>教务管理功能：</w:t>
            </w:r>
          </w:p>
          <w:p>
            <w:pPr>
              <w:ind w:firstLine="420" w:firstLineChars="200"/>
              <w:rPr>
                <w:rFonts w:ascii="宋体" w:hAnsi="宋体" w:eastAsia="宋体" w:cs="宋体"/>
                <w:color w:val="auto"/>
                <w:sz w:val="21"/>
                <w:szCs w:val="21"/>
              </w:rPr>
            </w:pPr>
            <w:r>
              <w:rPr>
                <w:rFonts w:hint="eastAsia" w:ascii="宋体" w:hAnsi="宋体" w:eastAsia="宋体" w:cs="宋体"/>
                <w:color w:val="auto"/>
                <w:sz w:val="21"/>
                <w:szCs w:val="21"/>
              </w:rPr>
              <w:t>1）支持用户的初始化导入、用户组管理、用户权限管理，为教师、学生提供注册、个人信息管理等服务。</w:t>
            </w:r>
          </w:p>
          <w:p>
            <w:pPr>
              <w:ind w:firstLine="420" w:firstLineChars="200"/>
              <w:rPr>
                <w:rFonts w:ascii="宋体" w:hAnsi="宋体" w:eastAsia="宋体" w:cs="宋体"/>
                <w:color w:val="auto"/>
                <w:sz w:val="21"/>
                <w:szCs w:val="21"/>
              </w:rPr>
            </w:pPr>
            <w:r>
              <w:rPr>
                <w:rFonts w:hint="eastAsia" w:ascii="宋体" w:hAnsi="宋体" w:eastAsia="宋体" w:cs="宋体"/>
                <w:color w:val="auto"/>
                <w:sz w:val="21"/>
                <w:szCs w:val="21"/>
              </w:rPr>
              <w:t>2）可按年级、课程、主讲老师等分类设置，其中具备课程专辑整理功能，优秀文档展示与评价：展示校内优质的课件、教案、习题等资源，并可按照学科、年级、主讲人等关键字进行搜索操作，并可对文档进行评价打分等操作。</w:t>
            </w:r>
          </w:p>
          <w:p>
            <w:pPr>
              <w:ind w:firstLine="420" w:firstLineChars="200"/>
              <w:rPr>
                <w:rFonts w:ascii="宋体" w:hAnsi="宋体" w:eastAsia="宋体" w:cs="宋体"/>
                <w:color w:val="auto"/>
                <w:sz w:val="21"/>
                <w:szCs w:val="21"/>
              </w:rPr>
            </w:pPr>
            <w:r>
              <w:rPr>
                <w:rFonts w:hint="eastAsia" w:ascii="宋体" w:hAnsi="宋体" w:eastAsia="宋体" w:cs="宋体"/>
                <w:color w:val="auto"/>
                <w:sz w:val="21"/>
                <w:szCs w:val="21"/>
              </w:rPr>
              <w:t>3）提供学校发布公告通知的接口，通知信息以公告的形式显示在校平台首页。</w:t>
            </w:r>
          </w:p>
          <w:p>
            <w:pPr>
              <w:ind w:firstLine="420" w:firstLineChars="200"/>
              <w:rPr>
                <w:rFonts w:ascii="宋体" w:hAnsi="宋体" w:eastAsia="宋体" w:cs="宋体"/>
                <w:color w:val="auto"/>
                <w:sz w:val="21"/>
                <w:szCs w:val="21"/>
              </w:rPr>
            </w:pPr>
            <w:r>
              <w:rPr>
                <w:rFonts w:hint="eastAsia" w:ascii="宋体" w:hAnsi="宋体" w:eastAsia="宋体" w:cs="宋体"/>
                <w:color w:val="auto"/>
                <w:sz w:val="21"/>
                <w:szCs w:val="21"/>
              </w:rPr>
              <w:t>提供教务管理平台软件登记证书、著作权证书及检测报告</w:t>
            </w:r>
          </w:p>
          <w:p>
            <w:pPr>
              <w:ind w:firstLine="420" w:firstLineChars="200"/>
              <w:rPr>
                <w:rFonts w:ascii="宋体" w:hAnsi="宋体" w:eastAsia="宋体" w:cs="宋体"/>
                <w:color w:val="auto"/>
                <w:sz w:val="21"/>
                <w:szCs w:val="21"/>
              </w:rPr>
            </w:pPr>
            <w:r>
              <w:rPr>
                <w:rFonts w:hint="eastAsia" w:ascii="宋体" w:hAnsi="宋体" w:eastAsia="宋体" w:cs="宋体"/>
                <w:color w:val="auto"/>
                <w:sz w:val="21"/>
                <w:szCs w:val="21"/>
              </w:rPr>
              <w:t>校长评估功能：</w:t>
            </w:r>
          </w:p>
          <w:p>
            <w:pPr>
              <w:ind w:firstLine="420" w:firstLineChars="200"/>
              <w:rPr>
                <w:rFonts w:ascii="宋体" w:hAnsi="宋体" w:eastAsia="宋体" w:cs="宋体"/>
                <w:color w:val="auto"/>
                <w:sz w:val="21"/>
                <w:szCs w:val="21"/>
              </w:rPr>
            </w:pPr>
            <w:r>
              <w:rPr>
                <w:rFonts w:hint="eastAsia" w:ascii="宋体" w:hAnsi="宋体" w:eastAsia="宋体" w:cs="宋体"/>
                <w:color w:val="auto"/>
                <w:sz w:val="21"/>
                <w:szCs w:val="21"/>
              </w:rPr>
              <w:t>可以为教研组提供实时的监看校内所有的高清录播教室的授课情况，利用网络教研开展教学督导工作，是强化教育教学管理，加强教学质量监控，提高教师教学水平。</w:t>
            </w:r>
          </w:p>
          <w:p>
            <w:pPr>
              <w:ind w:firstLine="420" w:firstLineChars="200"/>
              <w:rPr>
                <w:rFonts w:ascii="宋体" w:hAnsi="宋体" w:eastAsia="宋体" w:cs="宋体"/>
                <w:color w:val="auto"/>
                <w:sz w:val="21"/>
                <w:szCs w:val="21"/>
              </w:rPr>
            </w:pPr>
            <w:r>
              <w:rPr>
                <w:rFonts w:hint="eastAsia" w:ascii="宋体" w:hAnsi="宋体" w:eastAsia="宋体" w:cs="宋体"/>
                <w:color w:val="auto"/>
                <w:sz w:val="21"/>
                <w:szCs w:val="21"/>
              </w:rPr>
              <w:t>1）支持用户对所有录播课室进行管理。能同时浏览多路录播课室的直播图像，可有选择地同时浏览监看每一路信号。</w:t>
            </w:r>
          </w:p>
          <w:p>
            <w:pPr>
              <w:ind w:firstLine="420" w:firstLineChars="200"/>
              <w:rPr>
                <w:rFonts w:ascii="宋体" w:hAnsi="宋体" w:eastAsia="宋体" w:cs="宋体"/>
                <w:color w:val="auto"/>
                <w:sz w:val="21"/>
                <w:szCs w:val="21"/>
              </w:rPr>
            </w:pPr>
            <w:r>
              <w:rPr>
                <w:rFonts w:hint="eastAsia" w:ascii="宋体" w:hAnsi="宋体" w:eastAsia="宋体" w:cs="宋体"/>
                <w:color w:val="auto"/>
                <w:sz w:val="21"/>
                <w:szCs w:val="21"/>
              </w:rPr>
              <w:t>2）支持从树状课室列表中监视录播课室系统的开机状况，同时可通过远程方式对每个录播课室系统进行包括唤醒、摄像机控制等远程操作。</w:t>
            </w:r>
          </w:p>
          <w:p>
            <w:pPr>
              <w:ind w:firstLine="420" w:firstLineChars="200"/>
              <w:rPr>
                <w:rFonts w:ascii="宋体" w:hAnsi="宋体" w:eastAsia="宋体" w:cs="宋体"/>
                <w:color w:val="auto"/>
                <w:sz w:val="21"/>
                <w:szCs w:val="21"/>
              </w:rPr>
            </w:pPr>
            <w:r>
              <w:rPr>
                <w:rFonts w:hint="eastAsia" w:ascii="宋体" w:hAnsi="宋体" w:eastAsia="宋体" w:cs="宋体"/>
                <w:color w:val="auto"/>
                <w:sz w:val="21"/>
                <w:szCs w:val="21"/>
              </w:rPr>
              <w:t>3）可查看每个录播课室中的每一路信号，进行自由切换以及视频录制功能，录制文件保存在客户端本机自定义目录中。</w:t>
            </w:r>
          </w:p>
          <w:p>
            <w:pPr>
              <w:ind w:firstLine="420" w:firstLineChars="200"/>
              <w:rPr>
                <w:rFonts w:ascii="宋体" w:hAnsi="宋体" w:eastAsia="宋体" w:cs="宋体"/>
                <w:color w:val="auto"/>
                <w:sz w:val="21"/>
                <w:szCs w:val="21"/>
              </w:rPr>
            </w:pPr>
            <w:r>
              <w:rPr>
                <w:rFonts w:hint="eastAsia" w:ascii="宋体" w:hAnsi="宋体" w:eastAsia="宋体" w:cs="宋体"/>
                <w:color w:val="auto"/>
                <w:sz w:val="21"/>
                <w:szCs w:val="21"/>
              </w:rPr>
              <w:t>4）对于不同用户可以划分不同权限范围。管理员拥有所有权限，可添加普通用户，设置用户操作权限，对系统监控实现技术性操作。普通用户，包括教学督导、教研员、领导可实现权限范围内的浏览操作，不同角色有适应相关应用的操作界面。</w:t>
            </w:r>
          </w:p>
          <w:p>
            <w:pPr>
              <w:ind w:firstLine="420" w:firstLineChars="200"/>
              <w:rPr>
                <w:rFonts w:ascii="宋体" w:hAnsi="宋体" w:eastAsia="宋体" w:cs="宋体"/>
                <w:color w:val="auto"/>
                <w:sz w:val="21"/>
                <w:szCs w:val="21"/>
              </w:rPr>
            </w:pPr>
            <w:r>
              <w:rPr>
                <w:rFonts w:hint="eastAsia" w:ascii="宋体" w:hAnsi="宋体" w:eastAsia="宋体" w:cs="宋体"/>
                <w:color w:val="auto"/>
                <w:sz w:val="21"/>
                <w:szCs w:val="21"/>
              </w:rPr>
              <w:t>5）支持查看服务器状态，包含正在直播数，正在录制数以及可用数。</w:t>
            </w:r>
          </w:p>
          <w:p>
            <w:pPr>
              <w:ind w:firstLine="420" w:firstLineChars="200"/>
              <w:rPr>
                <w:rFonts w:ascii="宋体" w:hAnsi="宋体" w:eastAsia="宋体" w:cs="宋体"/>
                <w:color w:val="auto"/>
                <w:sz w:val="21"/>
                <w:szCs w:val="21"/>
              </w:rPr>
            </w:pPr>
            <w:r>
              <w:rPr>
                <w:rFonts w:hint="eastAsia" w:ascii="宋体" w:hAnsi="宋体" w:eastAsia="宋体" w:cs="宋体"/>
                <w:color w:val="auto"/>
                <w:sz w:val="21"/>
                <w:szCs w:val="21"/>
              </w:rPr>
              <w:t>6）支持关键词管理，可以对某些敏感词进行替换。</w:t>
            </w:r>
          </w:p>
          <w:p>
            <w:pPr>
              <w:ind w:firstLine="420" w:firstLineChars="200"/>
              <w:rPr>
                <w:rFonts w:ascii="宋体" w:hAnsi="宋体" w:eastAsia="宋体" w:cs="宋体"/>
                <w:color w:val="auto"/>
                <w:sz w:val="21"/>
                <w:szCs w:val="21"/>
              </w:rPr>
            </w:pPr>
            <w:r>
              <w:rPr>
                <w:rFonts w:hint="eastAsia" w:ascii="宋体" w:hAnsi="宋体" w:eastAsia="宋体" w:cs="宋体"/>
                <w:color w:val="auto"/>
                <w:sz w:val="21"/>
                <w:szCs w:val="21"/>
              </w:rPr>
              <w:t>7）为了适应不同的年级评估，支持多套评估方案的添加</w:t>
            </w:r>
          </w:p>
          <w:p>
            <w:pPr>
              <w:tabs>
                <w:tab w:val="left" w:pos="2847"/>
              </w:tabs>
              <w:ind w:firstLine="420" w:firstLineChars="200"/>
              <w:rPr>
                <w:rFonts w:ascii="宋体" w:hAnsi="宋体" w:eastAsia="宋体" w:cs="宋体"/>
                <w:bCs/>
                <w:color w:val="auto"/>
                <w:sz w:val="21"/>
                <w:szCs w:val="21"/>
              </w:rPr>
            </w:pPr>
            <w:r>
              <w:rPr>
                <w:rFonts w:hint="eastAsia" w:ascii="宋体" w:hAnsi="宋体" w:eastAsia="宋体" w:cs="宋体"/>
                <w:color w:val="auto"/>
                <w:sz w:val="21"/>
                <w:szCs w:val="21"/>
              </w:rPr>
              <w:t>提供校长评估系统软件登记证书、著作权证书及检测报告</w:t>
            </w:r>
          </w:p>
        </w:tc>
        <w:tc>
          <w:tcPr>
            <w:tcW w:w="450"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bCs/>
                <w:color w:val="auto"/>
                <w:sz w:val="21"/>
                <w:szCs w:val="21"/>
              </w:rPr>
            </w:pPr>
            <w:r>
              <w:rPr>
                <w:rFonts w:hint="eastAsia" w:ascii="宋体" w:hAnsi="宋体" w:eastAsia="宋体" w:cs="宋体"/>
                <w:bCs/>
                <w:color w:val="auto"/>
                <w:sz w:val="21"/>
                <w:szCs w:val="21"/>
              </w:rPr>
              <w:t>套</w:t>
            </w:r>
          </w:p>
        </w:tc>
        <w:tc>
          <w:tcPr>
            <w:tcW w:w="510"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bCs/>
                <w:color w:val="auto"/>
                <w:sz w:val="21"/>
                <w:szCs w:val="21"/>
              </w:rPr>
            </w:pPr>
            <w:r>
              <w:rPr>
                <w:rFonts w:hint="eastAsia" w:ascii="宋体" w:hAnsi="宋体" w:eastAsia="宋体" w:cs="宋体"/>
                <w:bCs/>
                <w:color w:val="auto"/>
                <w:sz w:val="21"/>
                <w:szCs w:val="21"/>
              </w:rPr>
              <w:t>2</w:t>
            </w:r>
          </w:p>
        </w:tc>
      </w:tr>
      <w:tr>
        <w:tblPrEx>
          <w:tblLayout w:type="fixed"/>
          <w:tblCellMar>
            <w:top w:w="0" w:type="dxa"/>
            <w:left w:w="108" w:type="dxa"/>
            <w:bottom w:w="0" w:type="dxa"/>
            <w:right w:w="108" w:type="dxa"/>
          </w:tblCellMar>
        </w:tblPrEx>
        <w:trPr>
          <w:trHeight w:val="1376" w:hRule="atLeast"/>
        </w:trPr>
        <w:tc>
          <w:tcPr>
            <w:tcW w:w="435" w:type="dxa"/>
            <w:vMerge w:val="continue"/>
            <w:tcBorders>
              <w:left w:val="single" w:color="auto" w:sz="4" w:space="0"/>
              <w:right w:val="single" w:color="auto" w:sz="4" w:space="0"/>
            </w:tcBorders>
            <w:vAlign w:val="center"/>
          </w:tcPr>
          <w:p>
            <w:pPr>
              <w:widowControl/>
              <w:jc w:val="center"/>
              <w:rPr>
                <w:rFonts w:ascii="宋体" w:hAnsi="宋体" w:eastAsia="宋体" w:cs="宋体"/>
                <w:bCs/>
                <w:color w:val="auto"/>
                <w:sz w:val="21"/>
                <w:szCs w:val="21"/>
              </w:rPr>
            </w:pPr>
          </w:p>
        </w:tc>
        <w:tc>
          <w:tcPr>
            <w:tcW w:w="735"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bCs/>
                <w:color w:val="auto"/>
                <w:sz w:val="21"/>
                <w:szCs w:val="21"/>
              </w:rPr>
            </w:pPr>
            <w:r>
              <w:rPr>
                <w:rFonts w:hint="eastAsia" w:ascii="宋体" w:hAnsi="宋体" w:eastAsia="宋体" w:cs="宋体"/>
                <w:bCs/>
                <w:color w:val="auto"/>
                <w:sz w:val="21"/>
                <w:szCs w:val="21"/>
              </w:rPr>
              <w:t>13</w:t>
            </w:r>
          </w:p>
        </w:tc>
        <w:tc>
          <w:tcPr>
            <w:tcW w:w="885" w:type="dxa"/>
            <w:tcBorders>
              <w:top w:val="nil"/>
              <w:left w:val="nil"/>
              <w:bottom w:val="single" w:color="auto" w:sz="4" w:space="0"/>
              <w:right w:val="single" w:color="auto" w:sz="4" w:space="0"/>
            </w:tcBorders>
            <w:vAlign w:val="center"/>
          </w:tcPr>
          <w:p>
            <w:pPr>
              <w:widowControl/>
              <w:jc w:val="center"/>
              <w:rPr>
                <w:rFonts w:ascii="宋体" w:hAnsi="宋体" w:eastAsia="宋体" w:cs="宋体"/>
                <w:bCs/>
                <w:color w:val="auto"/>
                <w:sz w:val="21"/>
                <w:szCs w:val="21"/>
              </w:rPr>
            </w:pPr>
            <w:r>
              <w:rPr>
                <w:rFonts w:hint="eastAsia" w:ascii="宋体" w:hAnsi="宋体" w:eastAsia="宋体" w:cs="宋体"/>
                <w:bCs/>
                <w:color w:val="auto"/>
                <w:sz w:val="21"/>
                <w:szCs w:val="21"/>
              </w:rPr>
              <w:t>平台服务器</w:t>
            </w:r>
          </w:p>
        </w:tc>
        <w:tc>
          <w:tcPr>
            <w:tcW w:w="6795" w:type="dxa"/>
            <w:tcBorders>
              <w:top w:val="nil"/>
              <w:left w:val="nil"/>
              <w:bottom w:val="single" w:color="auto" w:sz="4" w:space="0"/>
              <w:right w:val="single" w:color="auto" w:sz="6" w:space="0"/>
            </w:tcBorders>
            <w:vAlign w:val="center"/>
          </w:tcPr>
          <w:p>
            <w:pPr>
              <w:spacing w:line="380" w:lineRule="exact"/>
              <w:jc w:val="left"/>
              <w:rPr>
                <w:rFonts w:ascii="宋体" w:hAnsi="宋体" w:eastAsia="宋体" w:cs="宋体"/>
                <w:color w:val="auto"/>
                <w:sz w:val="21"/>
                <w:szCs w:val="21"/>
              </w:rPr>
            </w:pPr>
            <w:r>
              <w:rPr>
                <w:rFonts w:hint="eastAsia" w:ascii="宋体" w:hAnsi="宋体" w:eastAsia="宋体" w:cs="宋体"/>
                <w:color w:val="auto"/>
                <w:sz w:val="21"/>
                <w:szCs w:val="21"/>
              </w:rPr>
              <w:t>*品牌要求：国内知名品牌</w:t>
            </w:r>
          </w:p>
          <w:p>
            <w:pPr>
              <w:spacing w:line="380" w:lineRule="exact"/>
              <w:jc w:val="left"/>
              <w:rPr>
                <w:rFonts w:ascii="宋体" w:hAnsi="宋体" w:eastAsia="宋体" w:cs="宋体"/>
                <w:color w:val="auto"/>
                <w:sz w:val="21"/>
                <w:szCs w:val="21"/>
              </w:rPr>
            </w:pPr>
            <w:r>
              <w:rPr>
                <w:rFonts w:hint="eastAsia" w:ascii="宋体" w:hAnsi="宋体" w:eastAsia="宋体" w:cs="宋体"/>
                <w:color w:val="auto"/>
                <w:sz w:val="21"/>
                <w:szCs w:val="21"/>
              </w:rPr>
              <w:t>规格:标准机架式2U，含机柜安装套件                                                                                                                                      *处理器:配置单颗Intel Xeon E5-2603V4（1.7G 15M 6C）,单颗处理器物理内核6核；                                                                                              *内存:当前配置16G DDR4内存；最大支持24个内存插槽，最高可支持1.5TB内存，支持内存保护、内存镜像、内存热备和内存热插拔，支持NV DIMM内存</w:t>
            </w:r>
          </w:p>
          <w:p>
            <w:pPr>
              <w:spacing w:line="380" w:lineRule="exact"/>
              <w:jc w:val="left"/>
              <w:rPr>
                <w:rFonts w:ascii="宋体" w:hAnsi="宋体" w:eastAsia="宋体" w:cs="宋体"/>
                <w:color w:val="auto"/>
                <w:sz w:val="21"/>
                <w:szCs w:val="21"/>
              </w:rPr>
            </w:pPr>
            <w:r>
              <w:rPr>
                <w:rFonts w:hint="eastAsia" w:ascii="宋体" w:hAnsi="宋体" w:eastAsia="宋体" w:cs="宋体"/>
                <w:color w:val="auto"/>
                <w:sz w:val="21"/>
                <w:szCs w:val="21"/>
              </w:rPr>
              <w:t xml:space="preserve">*存储:配置1块1T SATA热插拔企业级硬盘；最大支持8块3.5寸或者24块2.5寸热插拔硬盘                                                                                                        *控制器:板载SATA控制器                                                                                                                                                                                                                      电源:服务器专用电源                                                                                                                                                                                          网络:双千兆网卡，支持网络唤醒，网络冗余，负载均衡等网络特性；集成独立管理网卡    </w:t>
            </w:r>
          </w:p>
          <w:p>
            <w:pPr>
              <w:spacing w:line="380" w:lineRule="exact"/>
              <w:jc w:val="left"/>
              <w:rPr>
                <w:rFonts w:ascii="宋体" w:hAnsi="宋体" w:eastAsia="宋体" w:cs="宋体"/>
                <w:color w:val="auto"/>
                <w:sz w:val="21"/>
                <w:szCs w:val="21"/>
              </w:rPr>
            </w:pPr>
            <w:r>
              <w:rPr>
                <w:rFonts w:hint="eastAsia" w:ascii="宋体" w:hAnsi="宋体" w:eastAsia="宋体" w:cs="宋体"/>
                <w:color w:val="auto"/>
                <w:sz w:val="21"/>
                <w:szCs w:val="21"/>
              </w:rPr>
              <w:t xml:space="preserve">插槽:最大支持8根PCI-E 扩展插槽 </w:t>
            </w:r>
          </w:p>
          <w:p>
            <w:pPr>
              <w:spacing w:line="380" w:lineRule="exact"/>
              <w:jc w:val="left"/>
              <w:rPr>
                <w:rFonts w:ascii="宋体" w:hAnsi="宋体" w:eastAsia="宋体" w:cs="宋体"/>
                <w:color w:val="auto"/>
                <w:sz w:val="21"/>
                <w:szCs w:val="21"/>
              </w:rPr>
            </w:pPr>
            <w:r>
              <w:rPr>
                <w:rFonts w:hint="eastAsia" w:ascii="宋体" w:hAnsi="宋体" w:eastAsia="宋体" w:cs="宋体"/>
                <w:color w:val="auto"/>
                <w:sz w:val="21"/>
                <w:szCs w:val="21"/>
              </w:rPr>
              <w:t xml:space="preserve">*主机加固系统：提供内核级文件、注册表、进程强制访问控制，应用授权控制，网络级访问控制，操作系统环境设置监控，可控制外接的USB设备及控制设备的端口。实现内核封装和内核隐藏，保护系统自身进程不被异常终止、伪造、信息注入                                                                                                     *远程管理：具有单独的管理网口，集成IPMI2.0远程管理控制器，通过Web方式访问，兼容IPMI行业标准；增强监控系统，采用远程IP登陆方式进行系统管理，查看日志文件，实时监控服务器、机箱、风扇、背板、电源等的状态，并可实现强大的远程KVM功能，让管理员在远端即可对系统进行完全控制；硬件级别的访问及控制，与操作系统无关，提供完全的兼容性；高安全性，所有传输的数据均经过数据加密，支持SSL虚拟介质连接 </w:t>
            </w:r>
          </w:p>
          <w:p>
            <w:pPr>
              <w:spacing w:line="380" w:lineRule="exact"/>
              <w:jc w:val="left"/>
              <w:rPr>
                <w:rFonts w:ascii="宋体" w:hAnsi="宋体" w:eastAsia="宋体" w:cs="宋体"/>
                <w:bCs/>
                <w:color w:val="auto"/>
                <w:sz w:val="21"/>
                <w:szCs w:val="21"/>
              </w:rPr>
            </w:pPr>
            <w:r>
              <w:rPr>
                <w:rFonts w:hint="eastAsia" w:ascii="宋体" w:hAnsi="宋体" w:eastAsia="宋体" w:cs="宋体"/>
                <w:color w:val="auto"/>
                <w:sz w:val="21"/>
                <w:szCs w:val="21"/>
              </w:rPr>
              <w:t xml:space="preserve">*管理软件：提供原厂商服务器导航软件：该软件集成了磁盘擦除、对服务器机型自动识别以及备份还原等功能，支持在服务器上直接引导启动，进行RAID配置及系统的安装启动，支持智能安装操作系统，能够显示系统硬件信息的扫描检测结果，包含机型处理器、内存、网卡、硬盘、存储控制器等                                  </w:t>
            </w:r>
          </w:p>
        </w:tc>
        <w:tc>
          <w:tcPr>
            <w:tcW w:w="450"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bCs/>
                <w:color w:val="auto"/>
                <w:sz w:val="21"/>
                <w:szCs w:val="21"/>
              </w:rPr>
            </w:pPr>
            <w:r>
              <w:rPr>
                <w:rFonts w:hint="eastAsia" w:ascii="宋体" w:hAnsi="宋体" w:eastAsia="宋体" w:cs="宋体"/>
                <w:bCs/>
                <w:color w:val="auto"/>
                <w:sz w:val="21"/>
                <w:szCs w:val="21"/>
              </w:rPr>
              <w:t>个</w:t>
            </w:r>
          </w:p>
        </w:tc>
        <w:tc>
          <w:tcPr>
            <w:tcW w:w="510"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bCs/>
                <w:color w:val="auto"/>
                <w:sz w:val="21"/>
                <w:szCs w:val="21"/>
              </w:rPr>
            </w:pPr>
            <w:r>
              <w:rPr>
                <w:rFonts w:hint="eastAsia" w:ascii="宋体" w:hAnsi="宋体" w:eastAsia="宋体" w:cs="宋体"/>
                <w:bCs/>
                <w:color w:val="auto"/>
                <w:sz w:val="21"/>
                <w:szCs w:val="21"/>
              </w:rPr>
              <w:t>2</w:t>
            </w:r>
          </w:p>
        </w:tc>
      </w:tr>
      <w:tr>
        <w:tblPrEx>
          <w:tblLayout w:type="fixed"/>
          <w:tblCellMar>
            <w:top w:w="0" w:type="dxa"/>
            <w:left w:w="108" w:type="dxa"/>
            <w:bottom w:w="0" w:type="dxa"/>
            <w:right w:w="108" w:type="dxa"/>
          </w:tblCellMar>
        </w:tblPrEx>
        <w:trPr>
          <w:trHeight w:val="2282" w:hRule="atLeast"/>
        </w:trPr>
        <w:tc>
          <w:tcPr>
            <w:tcW w:w="435" w:type="dxa"/>
            <w:vMerge w:val="continue"/>
            <w:tcBorders>
              <w:left w:val="single" w:color="auto" w:sz="4" w:space="0"/>
              <w:right w:val="single" w:color="auto" w:sz="4" w:space="0"/>
            </w:tcBorders>
            <w:vAlign w:val="center"/>
          </w:tcPr>
          <w:p>
            <w:pPr>
              <w:widowControl/>
              <w:jc w:val="center"/>
              <w:rPr>
                <w:rFonts w:ascii="宋体" w:hAnsi="宋体" w:eastAsia="宋体" w:cs="宋体"/>
                <w:bCs/>
                <w:color w:val="auto"/>
                <w:sz w:val="21"/>
                <w:szCs w:val="21"/>
              </w:rPr>
            </w:pPr>
          </w:p>
        </w:tc>
        <w:tc>
          <w:tcPr>
            <w:tcW w:w="7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bCs/>
                <w:color w:val="auto"/>
                <w:sz w:val="21"/>
                <w:szCs w:val="21"/>
              </w:rPr>
            </w:pPr>
            <w:r>
              <w:rPr>
                <w:rFonts w:hint="eastAsia" w:ascii="宋体" w:hAnsi="宋体" w:eastAsia="宋体" w:cs="宋体"/>
                <w:bCs/>
                <w:color w:val="auto"/>
                <w:sz w:val="21"/>
                <w:szCs w:val="21"/>
              </w:rPr>
              <w:t>14</w:t>
            </w:r>
          </w:p>
        </w:tc>
        <w:tc>
          <w:tcPr>
            <w:tcW w:w="88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bCs/>
                <w:color w:val="auto"/>
                <w:sz w:val="21"/>
                <w:szCs w:val="21"/>
              </w:rPr>
            </w:pPr>
            <w:r>
              <w:rPr>
                <w:rFonts w:hint="eastAsia" w:ascii="宋体" w:hAnsi="宋体" w:eastAsia="宋体" w:cs="宋体"/>
                <w:bCs/>
                <w:color w:val="auto"/>
                <w:sz w:val="21"/>
                <w:szCs w:val="21"/>
              </w:rPr>
              <w:t>智能触控一体机</w:t>
            </w:r>
          </w:p>
        </w:tc>
        <w:tc>
          <w:tcPr>
            <w:tcW w:w="6795" w:type="dxa"/>
            <w:tcBorders>
              <w:top w:val="single" w:color="auto" w:sz="4" w:space="0"/>
              <w:left w:val="nil"/>
              <w:bottom w:val="single" w:color="auto" w:sz="4" w:space="0"/>
              <w:right w:val="single" w:color="auto" w:sz="6" w:space="0"/>
            </w:tcBorders>
            <w:vAlign w:val="center"/>
          </w:tcPr>
          <w:p>
            <w:pPr>
              <w:spacing w:line="360" w:lineRule="auto"/>
              <w:jc w:val="left"/>
              <w:rPr>
                <w:rFonts w:ascii="宋体" w:hAnsi="宋体" w:eastAsia="宋体" w:cs="宋体"/>
                <w:bCs/>
                <w:color w:val="auto"/>
                <w:sz w:val="21"/>
                <w:szCs w:val="21"/>
              </w:rPr>
            </w:pPr>
            <w:r>
              <w:rPr>
                <w:rFonts w:hint="eastAsia" w:ascii="宋体" w:hAnsi="宋体" w:eastAsia="宋体" w:cs="宋体"/>
                <w:bCs/>
                <w:color w:val="auto"/>
                <w:sz w:val="21"/>
                <w:szCs w:val="21"/>
              </w:rPr>
              <w:t>显示部分</w:t>
            </w:r>
          </w:p>
          <w:p>
            <w:pPr>
              <w:spacing w:line="360" w:lineRule="auto"/>
              <w:jc w:val="left"/>
              <w:rPr>
                <w:rFonts w:ascii="宋体" w:hAnsi="宋体" w:eastAsia="宋体" w:cs="宋体"/>
                <w:bCs/>
                <w:color w:val="auto"/>
                <w:sz w:val="21"/>
                <w:szCs w:val="21"/>
              </w:rPr>
            </w:pPr>
            <w:r>
              <w:rPr>
                <w:rFonts w:hint="eastAsia" w:ascii="宋体" w:hAnsi="宋体" w:eastAsia="宋体" w:cs="宋体"/>
                <w:bCs/>
                <w:color w:val="auto"/>
                <w:sz w:val="21"/>
                <w:szCs w:val="21"/>
              </w:rPr>
              <w:t>屏幕尺寸：65吋；</w:t>
            </w:r>
          </w:p>
          <w:p>
            <w:pPr>
              <w:numPr>
                <w:ilvl w:val="0"/>
                <w:numId w:val="10"/>
              </w:numPr>
              <w:spacing w:line="360" w:lineRule="auto"/>
              <w:jc w:val="left"/>
              <w:rPr>
                <w:rFonts w:ascii="宋体" w:hAnsi="宋体" w:eastAsia="宋体" w:cs="宋体"/>
                <w:bCs/>
                <w:color w:val="auto"/>
                <w:sz w:val="21"/>
                <w:szCs w:val="21"/>
              </w:rPr>
            </w:pPr>
            <w:r>
              <w:rPr>
                <w:rFonts w:hint="eastAsia" w:ascii="宋体" w:hAnsi="宋体" w:eastAsia="宋体" w:cs="宋体"/>
                <w:bCs/>
                <w:color w:val="auto"/>
                <w:sz w:val="21"/>
                <w:szCs w:val="21"/>
              </w:rPr>
              <w:t>显示技术：LED背光源，液晶屏屏体达到A级标准，无坏点；屏幕分辨率1920*1080，亮度450 cd/m²，对比度5000:1，可视角度178°，灰度分辨率等级达到128灰阶；屏幕表面采用全钢化玻璃，防划防撞，可承受 500 克钢球在0.71米高度自由下落的撞击；</w:t>
            </w:r>
          </w:p>
          <w:p>
            <w:pPr>
              <w:numPr>
                <w:ilvl w:val="0"/>
                <w:numId w:val="10"/>
              </w:numPr>
              <w:spacing w:line="360" w:lineRule="auto"/>
              <w:jc w:val="left"/>
              <w:rPr>
                <w:rFonts w:ascii="宋体" w:hAnsi="宋体" w:eastAsia="宋体" w:cs="宋体"/>
                <w:bCs/>
                <w:color w:val="auto"/>
                <w:sz w:val="21"/>
                <w:szCs w:val="21"/>
              </w:rPr>
            </w:pPr>
            <w:r>
              <w:rPr>
                <w:rFonts w:hint="eastAsia" w:ascii="宋体" w:hAnsi="宋体" w:eastAsia="宋体" w:cs="宋体"/>
                <w:bCs/>
                <w:color w:val="auto"/>
                <w:sz w:val="21"/>
                <w:szCs w:val="21"/>
              </w:rPr>
              <w:t>输入接口：3*HDMI，2*VGA加音频，2*YpbPr，2*AV(VIDEO+R+L) ，1*S-VIDEO，1*RS232，1*TV,1* TV USB，1* Touch USB；</w:t>
            </w:r>
          </w:p>
          <w:p>
            <w:pPr>
              <w:numPr>
                <w:ilvl w:val="0"/>
                <w:numId w:val="10"/>
              </w:numPr>
              <w:spacing w:line="360" w:lineRule="auto"/>
              <w:jc w:val="left"/>
              <w:rPr>
                <w:rFonts w:ascii="宋体" w:hAnsi="宋体" w:eastAsia="宋体" w:cs="宋体"/>
                <w:bCs/>
                <w:color w:val="auto"/>
                <w:sz w:val="21"/>
                <w:szCs w:val="21"/>
              </w:rPr>
            </w:pPr>
            <w:r>
              <w:rPr>
                <w:rFonts w:hint="eastAsia" w:ascii="宋体" w:hAnsi="宋体" w:eastAsia="宋体" w:cs="宋体"/>
                <w:bCs/>
                <w:color w:val="auto"/>
                <w:sz w:val="21"/>
                <w:szCs w:val="21"/>
              </w:rPr>
              <w:t>输出接口：1*VGA加音频，1*AV(VIDEO+R+L)，1*SPDIF，1*耳机输出；</w:t>
            </w:r>
          </w:p>
          <w:p>
            <w:pPr>
              <w:numPr>
                <w:ilvl w:val="0"/>
                <w:numId w:val="10"/>
              </w:numPr>
              <w:spacing w:line="360" w:lineRule="auto"/>
              <w:jc w:val="left"/>
              <w:rPr>
                <w:rFonts w:ascii="宋体" w:hAnsi="宋体" w:eastAsia="宋体" w:cs="宋体"/>
                <w:bCs/>
                <w:color w:val="auto"/>
                <w:sz w:val="21"/>
                <w:szCs w:val="21"/>
              </w:rPr>
            </w:pPr>
            <w:r>
              <w:rPr>
                <w:rFonts w:hint="eastAsia" w:ascii="宋体" w:hAnsi="宋体" w:eastAsia="宋体" w:cs="宋体"/>
                <w:bCs/>
                <w:color w:val="auto"/>
                <w:sz w:val="21"/>
                <w:szCs w:val="21"/>
              </w:rPr>
              <w:t>前置接口按键：前置隐藏式接口7个（其中2路PC USB；1路TV USB;1路Touch USB；1路HDMI； 1路 VGA；1路音频）；前置隐藏式按键9个，便于操控及外接设备使用；</w:t>
            </w:r>
          </w:p>
          <w:p>
            <w:pPr>
              <w:widowControl/>
              <w:rPr>
                <w:rFonts w:ascii="宋体" w:hAnsi="宋体" w:eastAsia="宋体" w:cs="宋体"/>
                <w:bCs/>
                <w:color w:val="auto"/>
                <w:sz w:val="21"/>
                <w:szCs w:val="21"/>
              </w:rPr>
            </w:pPr>
            <w:r>
              <w:rPr>
                <w:rFonts w:hint="eastAsia" w:ascii="宋体" w:hAnsi="宋体" w:eastAsia="宋体" w:cs="宋体"/>
                <w:bCs/>
                <w:color w:val="auto"/>
                <w:sz w:val="21"/>
                <w:szCs w:val="21"/>
              </w:rPr>
              <w:t>前置喇叭：输出功率：2×15W，保证教室内声音有效覆盖，让师生听清讲课内容。具备单独听功能，在待机黑屏的状态下，可正常播放音频。</w:t>
            </w:r>
          </w:p>
          <w:p>
            <w:pPr>
              <w:widowControl/>
              <w:rPr>
                <w:rFonts w:ascii="宋体" w:hAnsi="宋体" w:eastAsia="宋体" w:cs="宋体"/>
                <w:bCs/>
                <w:color w:val="auto"/>
                <w:sz w:val="21"/>
                <w:szCs w:val="21"/>
              </w:rPr>
            </w:pPr>
            <w:r>
              <w:rPr>
                <w:rFonts w:hint="eastAsia" w:ascii="宋体" w:hAnsi="宋体" w:eastAsia="宋体" w:cs="宋体"/>
                <w:bCs/>
                <w:color w:val="auto"/>
                <w:sz w:val="21"/>
                <w:szCs w:val="21"/>
              </w:rPr>
              <w:t>整体要求</w:t>
            </w:r>
          </w:p>
          <w:p>
            <w:pPr>
              <w:widowControl/>
              <w:rPr>
                <w:rFonts w:ascii="宋体" w:hAnsi="宋体" w:eastAsia="宋体" w:cs="宋体"/>
                <w:bCs/>
                <w:color w:val="auto"/>
                <w:sz w:val="21"/>
                <w:szCs w:val="21"/>
              </w:rPr>
            </w:pPr>
            <w:r>
              <w:rPr>
                <w:rFonts w:hint="eastAsia" w:ascii="宋体" w:hAnsi="宋体" w:eastAsia="宋体" w:cs="宋体"/>
                <w:bCs/>
                <w:color w:val="auto"/>
                <w:sz w:val="21"/>
                <w:szCs w:val="21"/>
              </w:rPr>
              <w:t>1.</w:t>
            </w:r>
            <w:r>
              <w:rPr>
                <w:rFonts w:hint="eastAsia" w:ascii="宋体" w:hAnsi="宋体" w:eastAsia="宋体" w:cs="宋体"/>
                <w:bCs/>
                <w:color w:val="auto"/>
                <w:sz w:val="21"/>
                <w:szCs w:val="21"/>
              </w:rPr>
              <w:tab/>
            </w:r>
            <w:r>
              <w:rPr>
                <w:rFonts w:hint="eastAsia" w:ascii="宋体" w:hAnsi="宋体" w:eastAsia="宋体" w:cs="宋体"/>
                <w:bCs/>
                <w:color w:val="auto"/>
                <w:sz w:val="21"/>
                <w:szCs w:val="21"/>
              </w:rPr>
              <w:t>可通过遥控器一键锁定/解锁触摸、按键，也可通过前置组合按键的形式锁定/解锁触摸和按键，防止课间学生操作；</w:t>
            </w:r>
          </w:p>
          <w:p>
            <w:pPr>
              <w:widowControl/>
              <w:rPr>
                <w:rFonts w:ascii="宋体" w:hAnsi="宋体" w:eastAsia="宋体" w:cs="宋体"/>
                <w:bCs/>
                <w:color w:val="auto"/>
                <w:sz w:val="21"/>
                <w:szCs w:val="21"/>
              </w:rPr>
            </w:pPr>
            <w:r>
              <w:rPr>
                <w:rFonts w:hint="eastAsia" w:ascii="宋体" w:hAnsi="宋体" w:eastAsia="宋体" w:cs="宋体"/>
                <w:bCs/>
                <w:color w:val="auto"/>
                <w:sz w:val="21"/>
                <w:szCs w:val="21"/>
              </w:rPr>
              <w:t xml:space="preserve"> 2.</w:t>
            </w:r>
            <w:r>
              <w:rPr>
                <w:rFonts w:hint="eastAsia" w:ascii="宋体" w:hAnsi="宋体" w:eastAsia="宋体" w:cs="宋体"/>
                <w:bCs/>
                <w:color w:val="auto"/>
                <w:sz w:val="21"/>
                <w:szCs w:val="21"/>
              </w:rPr>
              <w:tab/>
            </w:r>
            <w:r>
              <w:rPr>
                <w:rFonts w:hint="eastAsia" w:ascii="宋体" w:hAnsi="宋体" w:eastAsia="宋体" w:cs="宋体"/>
                <w:bCs/>
                <w:color w:val="auto"/>
                <w:sz w:val="21"/>
                <w:szCs w:val="21"/>
              </w:rPr>
              <w:t>智能温度检测：自动温度监测，有效高温预警，提高安全使用性，延长使用寿命；</w:t>
            </w:r>
          </w:p>
          <w:p>
            <w:pPr>
              <w:widowControl/>
              <w:rPr>
                <w:rFonts w:ascii="宋体" w:hAnsi="宋体" w:eastAsia="宋体" w:cs="宋体"/>
                <w:bCs/>
                <w:color w:val="auto"/>
                <w:sz w:val="21"/>
                <w:szCs w:val="21"/>
              </w:rPr>
            </w:pPr>
            <w:r>
              <w:rPr>
                <w:rFonts w:hint="eastAsia" w:ascii="宋体" w:hAnsi="宋体" w:eastAsia="宋体" w:cs="宋体"/>
                <w:bCs/>
                <w:color w:val="auto"/>
                <w:sz w:val="21"/>
                <w:szCs w:val="21"/>
              </w:rPr>
              <w:t xml:space="preserve"> 3.</w:t>
            </w:r>
            <w:r>
              <w:rPr>
                <w:rFonts w:hint="eastAsia" w:ascii="宋体" w:hAnsi="宋体" w:eastAsia="宋体" w:cs="宋体"/>
                <w:bCs/>
                <w:color w:val="auto"/>
                <w:sz w:val="21"/>
                <w:szCs w:val="21"/>
              </w:rPr>
              <w:tab/>
            </w:r>
            <w:r>
              <w:rPr>
                <w:rFonts w:hint="eastAsia" w:ascii="宋体" w:hAnsi="宋体" w:eastAsia="宋体" w:cs="宋体"/>
                <w:bCs/>
                <w:color w:val="auto"/>
                <w:sz w:val="21"/>
                <w:szCs w:val="21"/>
              </w:rPr>
              <w:t>智能亮度调节：自动感光调整亮度，保护视力，有效降低功耗节能；</w:t>
            </w:r>
          </w:p>
          <w:p>
            <w:pPr>
              <w:widowControl/>
              <w:rPr>
                <w:rFonts w:ascii="宋体" w:hAnsi="宋体" w:eastAsia="宋体" w:cs="宋体"/>
                <w:bCs/>
                <w:color w:val="auto"/>
                <w:sz w:val="21"/>
                <w:szCs w:val="21"/>
              </w:rPr>
            </w:pPr>
            <w:r>
              <w:rPr>
                <w:rFonts w:hint="eastAsia" w:ascii="宋体" w:hAnsi="宋体" w:eastAsia="宋体" w:cs="宋体"/>
                <w:bCs/>
                <w:color w:val="auto"/>
                <w:sz w:val="21"/>
                <w:szCs w:val="21"/>
              </w:rPr>
              <w:t>4.</w:t>
            </w:r>
            <w:r>
              <w:rPr>
                <w:rFonts w:hint="eastAsia" w:ascii="宋体" w:hAnsi="宋体" w:eastAsia="宋体" w:cs="宋体"/>
                <w:bCs/>
                <w:color w:val="auto"/>
                <w:sz w:val="21"/>
                <w:szCs w:val="21"/>
              </w:rPr>
              <w:tab/>
            </w:r>
            <w:r>
              <w:rPr>
                <w:rFonts w:hint="eastAsia" w:ascii="宋体" w:hAnsi="宋体" w:eastAsia="宋体" w:cs="宋体"/>
                <w:bCs/>
                <w:color w:val="auto"/>
                <w:sz w:val="21"/>
                <w:szCs w:val="21"/>
              </w:rPr>
              <w:t>当 VGA 端口或 HDMI 端口有信号输入时，设备能自动切换至对应通道，无需手动调整，且断开后能自动切回初始通道；</w:t>
            </w:r>
          </w:p>
          <w:p>
            <w:pPr>
              <w:widowControl/>
              <w:rPr>
                <w:rFonts w:ascii="宋体" w:hAnsi="宋体" w:eastAsia="宋体" w:cs="宋体"/>
                <w:bCs/>
                <w:color w:val="auto"/>
                <w:sz w:val="21"/>
                <w:szCs w:val="21"/>
              </w:rPr>
            </w:pPr>
            <w:r>
              <w:rPr>
                <w:rFonts w:hint="eastAsia" w:ascii="宋体" w:hAnsi="宋体" w:eastAsia="宋体" w:cs="宋体"/>
                <w:bCs/>
                <w:color w:val="auto"/>
                <w:sz w:val="21"/>
                <w:szCs w:val="21"/>
              </w:rPr>
              <w:t>5.</w:t>
            </w:r>
            <w:r>
              <w:rPr>
                <w:rFonts w:hint="eastAsia" w:ascii="宋体" w:hAnsi="宋体" w:eastAsia="宋体" w:cs="宋体"/>
                <w:bCs/>
                <w:color w:val="auto"/>
                <w:sz w:val="21"/>
                <w:szCs w:val="21"/>
              </w:rPr>
              <w:tab/>
            </w:r>
            <w:r>
              <w:rPr>
                <w:rFonts w:hint="eastAsia" w:ascii="宋体" w:hAnsi="宋体" w:eastAsia="宋体" w:cs="宋体"/>
                <w:bCs/>
                <w:color w:val="auto"/>
                <w:sz w:val="21"/>
                <w:szCs w:val="21"/>
              </w:rPr>
              <w:t>整机上电至整机初始化时间≤500ms；（提供国家权威检测部门检测报告复印件）</w:t>
            </w:r>
          </w:p>
          <w:p>
            <w:pPr>
              <w:widowControl/>
              <w:rPr>
                <w:rFonts w:ascii="宋体" w:hAnsi="宋体" w:eastAsia="宋体" w:cs="宋体"/>
                <w:bCs/>
                <w:color w:val="auto"/>
                <w:sz w:val="21"/>
                <w:szCs w:val="21"/>
              </w:rPr>
            </w:pPr>
            <w:r>
              <w:rPr>
                <w:rFonts w:hint="eastAsia" w:ascii="宋体" w:hAnsi="宋体" w:eastAsia="宋体" w:cs="宋体"/>
                <w:bCs/>
                <w:color w:val="auto"/>
                <w:sz w:val="21"/>
                <w:szCs w:val="21"/>
              </w:rPr>
              <w:t>6.</w:t>
            </w:r>
            <w:r>
              <w:rPr>
                <w:rFonts w:hint="eastAsia" w:ascii="宋体" w:hAnsi="宋体" w:eastAsia="宋体" w:cs="宋体"/>
                <w:bCs/>
                <w:color w:val="auto"/>
                <w:sz w:val="21"/>
                <w:szCs w:val="21"/>
              </w:rPr>
              <w:tab/>
            </w:r>
            <w:r>
              <w:rPr>
                <w:rFonts w:hint="eastAsia" w:ascii="宋体" w:hAnsi="宋体" w:eastAsia="宋体" w:cs="宋体"/>
                <w:bCs/>
                <w:color w:val="auto"/>
                <w:sz w:val="21"/>
                <w:szCs w:val="21"/>
              </w:rPr>
              <w:t>当整机安装到推拉黑板中时，关闭推拉黑板，整机将在短时间内自动进入黑屏节能模式；</w:t>
            </w:r>
          </w:p>
          <w:p>
            <w:pPr>
              <w:widowControl/>
              <w:rPr>
                <w:rFonts w:ascii="宋体" w:hAnsi="宋体" w:eastAsia="宋体" w:cs="宋体"/>
                <w:bCs/>
                <w:color w:val="auto"/>
                <w:sz w:val="21"/>
                <w:szCs w:val="21"/>
              </w:rPr>
            </w:pPr>
            <w:r>
              <w:rPr>
                <w:rFonts w:hint="eastAsia" w:ascii="宋体" w:hAnsi="宋体" w:eastAsia="宋体" w:cs="宋体"/>
                <w:bCs/>
                <w:color w:val="auto"/>
                <w:sz w:val="21"/>
                <w:szCs w:val="21"/>
              </w:rPr>
              <w:t xml:space="preserve"> 7.</w:t>
            </w:r>
            <w:r>
              <w:rPr>
                <w:rFonts w:hint="eastAsia" w:ascii="宋体" w:hAnsi="宋体" w:eastAsia="宋体" w:cs="宋体"/>
                <w:bCs/>
                <w:color w:val="auto"/>
                <w:sz w:val="21"/>
                <w:szCs w:val="21"/>
              </w:rPr>
              <w:tab/>
            </w:r>
            <w:r>
              <w:rPr>
                <w:rFonts w:hint="eastAsia" w:ascii="宋体" w:hAnsi="宋体" w:eastAsia="宋体" w:cs="宋体"/>
                <w:bCs/>
                <w:color w:val="auto"/>
                <w:sz w:val="21"/>
                <w:szCs w:val="21"/>
              </w:rPr>
              <w:t>当设备在五分钟内处于无信号接收状态且无人操作时，将会自动关机，节省能耗；</w:t>
            </w:r>
          </w:p>
          <w:p>
            <w:pPr>
              <w:widowControl/>
              <w:rPr>
                <w:rFonts w:ascii="宋体" w:hAnsi="宋体" w:eastAsia="宋体" w:cs="宋体"/>
                <w:bCs/>
                <w:color w:val="auto"/>
                <w:sz w:val="21"/>
                <w:szCs w:val="21"/>
              </w:rPr>
            </w:pPr>
            <w:r>
              <w:rPr>
                <w:rFonts w:hint="eastAsia" w:ascii="宋体" w:hAnsi="宋体" w:eastAsia="宋体" w:cs="宋体"/>
                <w:bCs/>
                <w:color w:val="auto"/>
                <w:sz w:val="21"/>
                <w:szCs w:val="21"/>
              </w:rPr>
              <w:t xml:space="preserve"> 8.</w:t>
            </w:r>
            <w:r>
              <w:rPr>
                <w:rFonts w:hint="eastAsia" w:ascii="宋体" w:hAnsi="宋体" w:eastAsia="宋体" w:cs="宋体"/>
                <w:bCs/>
                <w:color w:val="auto"/>
                <w:sz w:val="21"/>
                <w:szCs w:val="21"/>
              </w:rPr>
              <w:tab/>
            </w:r>
            <w:r>
              <w:rPr>
                <w:rFonts w:hint="eastAsia" w:ascii="宋体" w:hAnsi="宋体" w:eastAsia="宋体" w:cs="宋体"/>
                <w:bCs/>
                <w:color w:val="auto"/>
                <w:sz w:val="21"/>
                <w:szCs w:val="21"/>
              </w:rPr>
              <w:t xml:space="preserve">达到国家相关规定阻燃等级要求：PCB 板达到 V-0 的阻燃等级； </w:t>
            </w:r>
          </w:p>
          <w:p>
            <w:pPr>
              <w:widowControl/>
              <w:rPr>
                <w:rFonts w:ascii="宋体" w:hAnsi="宋体" w:eastAsia="宋体" w:cs="宋体"/>
                <w:bCs/>
                <w:color w:val="auto"/>
                <w:sz w:val="21"/>
                <w:szCs w:val="21"/>
              </w:rPr>
            </w:pPr>
            <w:r>
              <w:rPr>
                <w:rFonts w:hint="eastAsia" w:ascii="宋体" w:hAnsi="宋体" w:eastAsia="宋体" w:cs="宋体"/>
                <w:bCs/>
                <w:color w:val="auto"/>
                <w:sz w:val="21"/>
                <w:szCs w:val="21"/>
              </w:rPr>
              <w:t>9.</w:t>
            </w:r>
            <w:r>
              <w:rPr>
                <w:rFonts w:hint="eastAsia" w:ascii="宋体" w:hAnsi="宋体" w:eastAsia="宋体" w:cs="宋体"/>
                <w:bCs/>
                <w:color w:val="auto"/>
                <w:sz w:val="21"/>
                <w:szCs w:val="21"/>
              </w:rPr>
              <w:tab/>
            </w:r>
            <w:r>
              <w:rPr>
                <w:rFonts w:hint="eastAsia" w:ascii="宋体" w:hAnsi="宋体" w:eastAsia="宋体" w:cs="宋体"/>
                <w:bCs/>
                <w:color w:val="auto"/>
                <w:sz w:val="21"/>
                <w:szCs w:val="21"/>
              </w:rPr>
              <w:t>具有防雷击 4 级要求，产品在雷雨天气也能正常使用，保证老师课堂教学不受环境影响；</w:t>
            </w:r>
          </w:p>
          <w:p>
            <w:pPr>
              <w:widowControl/>
              <w:rPr>
                <w:rFonts w:ascii="宋体" w:hAnsi="宋体" w:eastAsia="宋体" w:cs="宋体"/>
                <w:bCs/>
                <w:color w:val="auto"/>
                <w:sz w:val="21"/>
                <w:szCs w:val="21"/>
              </w:rPr>
            </w:pPr>
            <w:r>
              <w:rPr>
                <w:rFonts w:hint="eastAsia" w:ascii="宋体" w:hAnsi="宋体" w:eastAsia="宋体" w:cs="宋体"/>
                <w:bCs/>
                <w:color w:val="auto"/>
                <w:sz w:val="21"/>
                <w:szCs w:val="21"/>
              </w:rPr>
              <w:t xml:space="preserve"> 10.</w:t>
            </w:r>
            <w:r>
              <w:rPr>
                <w:rFonts w:hint="eastAsia" w:ascii="宋体" w:hAnsi="宋体" w:eastAsia="宋体" w:cs="宋体"/>
                <w:bCs/>
                <w:color w:val="auto"/>
                <w:sz w:val="21"/>
                <w:szCs w:val="21"/>
              </w:rPr>
              <w:tab/>
            </w:r>
            <w:r>
              <w:rPr>
                <w:rFonts w:hint="eastAsia" w:ascii="宋体" w:hAnsi="宋体" w:eastAsia="宋体" w:cs="宋体"/>
                <w:bCs/>
                <w:color w:val="auto"/>
                <w:sz w:val="21"/>
                <w:szCs w:val="21"/>
              </w:rPr>
              <w:t>信号端子口抗静电干扰确保外连设备间的信号稳定及设备安全；</w:t>
            </w:r>
          </w:p>
          <w:p>
            <w:pPr>
              <w:widowControl/>
              <w:rPr>
                <w:rFonts w:ascii="宋体" w:hAnsi="宋体" w:eastAsia="宋体" w:cs="宋体"/>
                <w:bCs/>
                <w:color w:val="auto"/>
                <w:sz w:val="21"/>
                <w:szCs w:val="21"/>
              </w:rPr>
            </w:pPr>
            <w:r>
              <w:rPr>
                <w:rFonts w:hint="eastAsia" w:ascii="宋体" w:hAnsi="宋体" w:eastAsia="宋体" w:cs="宋体"/>
                <w:bCs/>
                <w:color w:val="auto"/>
                <w:sz w:val="21"/>
                <w:szCs w:val="21"/>
              </w:rPr>
              <w:t xml:space="preserve"> 11.</w:t>
            </w:r>
            <w:r>
              <w:rPr>
                <w:rFonts w:hint="eastAsia" w:ascii="宋体" w:hAnsi="宋体" w:eastAsia="宋体" w:cs="宋体"/>
                <w:bCs/>
                <w:color w:val="auto"/>
                <w:sz w:val="21"/>
                <w:szCs w:val="21"/>
              </w:rPr>
              <w:tab/>
            </w:r>
            <w:r>
              <w:rPr>
                <w:rFonts w:hint="eastAsia" w:ascii="宋体" w:hAnsi="宋体" w:eastAsia="宋体" w:cs="宋体"/>
                <w:bCs/>
                <w:color w:val="auto"/>
                <w:sz w:val="21"/>
                <w:szCs w:val="21"/>
              </w:rPr>
              <w:t>机身外壳达到防盐雾十级要求，避免长期使用过程中生锈老化；</w:t>
            </w:r>
          </w:p>
          <w:p>
            <w:pPr>
              <w:widowControl/>
              <w:rPr>
                <w:rFonts w:ascii="宋体" w:hAnsi="宋体" w:eastAsia="宋体" w:cs="宋体"/>
                <w:bCs/>
                <w:color w:val="auto"/>
                <w:sz w:val="21"/>
                <w:szCs w:val="21"/>
              </w:rPr>
            </w:pPr>
            <w:r>
              <w:rPr>
                <w:rFonts w:hint="eastAsia" w:ascii="宋体" w:hAnsi="宋体" w:eastAsia="宋体" w:cs="宋体"/>
                <w:bCs/>
                <w:color w:val="auto"/>
                <w:sz w:val="21"/>
                <w:szCs w:val="21"/>
              </w:rPr>
              <w:t xml:space="preserve"> 12.</w:t>
            </w:r>
            <w:r>
              <w:rPr>
                <w:rFonts w:hint="eastAsia" w:ascii="宋体" w:hAnsi="宋体" w:eastAsia="宋体" w:cs="宋体"/>
                <w:bCs/>
                <w:color w:val="auto"/>
                <w:sz w:val="21"/>
                <w:szCs w:val="21"/>
              </w:rPr>
              <w:tab/>
            </w:r>
            <w:r>
              <w:rPr>
                <w:rFonts w:hint="eastAsia" w:ascii="宋体" w:hAnsi="宋体" w:eastAsia="宋体" w:cs="宋体"/>
                <w:bCs/>
                <w:color w:val="auto"/>
                <w:sz w:val="21"/>
                <w:szCs w:val="21"/>
              </w:rPr>
              <w:t>整机在 0℃—40℃环境下可正常工作，在-20℃—60℃的环境下可正常贮存且贮存后功能无损；（提供国家权威检测部门检测报告复印件）</w:t>
            </w:r>
          </w:p>
          <w:p>
            <w:pPr>
              <w:widowControl/>
              <w:rPr>
                <w:rFonts w:ascii="宋体" w:hAnsi="宋体" w:eastAsia="宋体" w:cs="宋体"/>
                <w:bCs/>
                <w:color w:val="auto"/>
                <w:sz w:val="21"/>
                <w:szCs w:val="21"/>
              </w:rPr>
            </w:pPr>
            <w:r>
              <w:rPr>
                <w:rFonts w:hint="eastAsia" w:ascii="宋体" w:hAnsi="宋体" w:eastAsia="宋体" w:cs="宋体"/>
                <w:bCs/>
                <w:color w:val="auto"/>
                <w:sz w:val="21"/>
                <w:szCs w:val="21"/>
              </w:rPr>
              <w:t>13.</w:t>
            </w:r>
            <w:r>
              <w:rPr>
                <w:rFonts w:hint="eastAsia" w:ascii="宋体" w:hAnsi="宋体" w:eastAsia="宋体" w:cs="宋体"/>
                <w:bCs/>
                <w:color w:val="auto"/>
                <w:sz w:val="21"/>
                <w:szCs w:val="21"/>
              </w:rPr>
              <w:tab/>
            </w:r>
            <w:r>
              <w:rPr>
                <w:rFonts w:hint="eastAsia" w:ascii="宋体" w:hAnsi="宋体" w:eastAsia="宋体" w:cs="宋体"/>
                <w:bCs/>
                <w:color w:val="auto"/>
                <w:sz w:val="21"/>
                <w:szCs w:val="21"/>
              </w:rPr>
              <w:t>具备防火安全功能。具备 IP65 防护等级；触摸特性</w:t>
            </w:r>
          </w:p>
          <w:p>
            <w:pPr>
              <w:widowControl/>
              <w:rPr>
                <w:rFonts w:ascii="宋体" w:hAnsi="宋体" w:eastAsia="宋体" w:cs="宋体"/>
                <w:bCs/>
                <w:color w:val="auto"/>
                <w:sz w:val="21"/>
                <w:szCs w:val="21"/>
              </w:rPr>
            </w:pPr>
            <w:r>
              <w:rPr>
                <w:rFonts w:hint="eastAsia" w:ascii="宋体" w:hAnsi="宋体" w:eastAsia="宋体" w:cs="宋体"/>
                <w:bCs/>
                <w:color w:val="auto"/>
                <w:sz w:val="21"/>
                <w:szCs w:val="21"/>
              </w:rPr>
              <w:t>1.</w:t>
            </w:r>
            <w:r>
              <w:rPr>
                <w:rFonts w:hint="eastAsia" w:ascii="宋体" w:hAnsi="宋体" w:eastAsia="宋体" w:cs="宋体"/>
                <w:bCs/>
                <w:color w:val="auto"/>
                <w:sz w:val="21"/>
                <w:szCs w:val="21"/>
              </w:rPr>
              <w:tab/>
            </w:r>
            <w:r>
              <w:rPr>
                <w:rFonts w:hint="eastAsia" w:ascii="宋体" w:hAnsi="宋体" w:eastAsia="宋体" w:cs="宋体"/>
                <w:bCs/>
                <w:color w:val="auto"/>
                <w:sz w:val="21"/>
                <w:szCs w:val="21"/>
              </w:rPr>
              <w:t>*红外10点触摸技术，前置嵌入式无缝内置（非外挂，可前拆维护），触摸屏免驱动；</w:t>
            </w:r>
          </w:p>
          <w:p>
            <w:pPr>
              <w:widowControl/>
              <w:rPr>
                <w:rFonts w:ascii="宋体" w:hAnsi="宋体" w:eastAsia="宋体" w:cs="宋体"/>
                <w:bCs/>
                <w:color w:val="auto"/>
                <w:sz w:val="21"/>
                <w:szCs w:val="21"/>
              </w:rPr>
            </w:pPr>
            <w:r>
              <w:rPr>
                <w:rFonts w:hint="eastAsia" w:ascii="宋体" w:hAnsi="宋体" w:eastAsia="宋体" w:cs="宋体"/>
                <w:bCs/>
                <w:color w:val="auto"/>
                <w:sz w:val="21"/>
                <w:szCs w:val="21"/>
              </w:rPr>
              <w:t xml:space="preserve"> 2.</w:t>
            </w:r>
            <w:r>
              <w:rPr>
                <w:rFonts w:hint="eastAsia" w:ascii="宋体" w:hAnsi="宋体" w:eastAsia="宋体" w:cs="宋体"/>
                <w:bCs/>
                <w:color w:val="auto"/>
                <w:sz w:val="21"/>
                <w:szCs w:val="21"/>
              </w:rPr>
              <w:tab/>
            </w:r>
            <w:r>
              <w:rPr>
                <w:rFonts w:hint="eastAsia" w:ascii="宋体" w:hAnsi="宋体" w:eastAsia="宋体" w:cs="宋体"/>
                <w:bCs/>
                <w:color w:val="auto"/>
                <w:sz w:val="21"/>
                <w:szCs w:val="21"/>
              </w:rPr>
              <w:t>采用国内领先技术“触摸点跟踪定位校正”；</w:t>
            </w:r>
          </w:p>
          <w:p>
            <w:pPr>
              <w:widowControl/>
              <w:rPr>
                <w:rFonts w:ascii="宋体" w:hAnsi="宋体" w:eastAsia="宋体" w:cs="宋体"/>
                <w:bCs/>
                <w:color w:val="auto"/>
                <w:sz w:val="21"/>
                <w:szCs w:val="21"/>
              </w:rPr>
            </w:pPr>
            <w:r>
              <w:rPr>
                <w:rFonts w:hint="eastAsia" w:ascii="宋体" w:hAnsi="宋体" w:eastAsia="宋体" w:cs="宋体"/>
                <w:bCs/>
                <w:color w:val="auto"/>
                <w:sz w:val="21"/>
                <w:szCs w:val="21"/>
              </w:rPr>
              <w:t xml:space="preserve"> 3.</w:t>
            </w:r>
            <w:r>
              <w:rPr>
                <w:rFonts w:hint="eastAsia" w:ascii="宋体" w:hAnsi="宋体" w:eastAsia="宋体" w:cs="宋体"/>
                <w:bCs/>
                <w:color w:val="auto"/>
                <w:sz w:val="21"/>
                <w:szCs w:val="21"/>
              </w:rPr>
              <w:tab/>
            </w:r>
            <w:r>
              <w:rPr>
                <w:rFonts w:hint="eastAsia" w:ascii="宋体" w:hAnsi="宋体" w:eastAsia="宋体" w:cs="宋体"/>
                <w:bCs/>
                <w:color w:val="auto"/>
                <w:sz w:val="21"/>
                <w:szCs w:val="21"/>
              </w:rPr>
              <w:t>*前拆式维护：取下手拧螺丝后，可将触摸框 PCB 从四个角取出，实现前拆式维护；</w:t>
            </w:r>
          </w:p>
          <w:p>
            <w:pPr>
              <w:widowControl/>
              <w:rPr>
                <w:rFonts w:ascii="宋体" w:hAnsi="宋体" w:eastAsia="宋体" w:cs="宋体"/>
                <w:bCs/>
                <w:color w:val="auto"/>
                <w:sz w:val="21"/>
                <w:szCs w:val="21"/>
              </w:rPr>
            </w:pPr>
            <w:r>
              <w:rPr>
                <w:rFonts w:hint="eastAsia" w:ascii="宋体" w:hAnsi="宋体" w:eastAsia="宋体" w:cs="宋体"/>
                <w:bCs/>
                <w:color w:val="auto"/>
                <w:sz w:val="21"/>
                <w:szCs w:val="21"/>
              </w:rPr>
              <w:t xml:space="preserve"> 4.</w:t>
            </w:r>
            <w:r>
              <w:rPr>
                <w:rFonts w:hint="eastAsia" w:ascii="宋体" w:hAnsi="宋体" w:eastAsia="宋体" w:cs="宋体"/>
                <w:bCs/>
                <w:color w:val="auto"/>
                <w:sz w:val="21"/>
                <w:szCs w:val="21"/>
              </w:rPr>
              <w:tab/>
            </w:r>
            <w:r>
              <w:rPr>
                <w:rFonts w:hint="eastAsia" w:ascii="宋体" w:hAnsi="宋体" w:eastAsia="宋体" w:cs="宋体"/>
                <w:bCs/>
                <w:color w:val="auto"/>
                <w:sz w:val="21"/>
                <w:szCs w:val="21"/>
              </w:rPr>
              <w:t>触摸屏具有防遮挡：触摸屏在单点或多点或 80%遮挡后仍能正常书写；</w:t>
            </w:r>
          </w:p>
          <w:p>
            <w:pPr>
              <w:widowControl/>
              <w:rPr>
                <w:rFonts w:ascii="宋体" w:hAnsi="宋体" w:eastAsia="宋体" w:cs="宋体"/>
                <w:bCs/>
                <w:color w:val="auto"/>
                <w:sz w:val="21"/>
                <w:szCs w:val="21"/>
              </w:rPr>
            </w:pPr>
            <w:r>
              <w:rPr>
                <w:rFonts w:hint="eastAsia" w:ascii="宋体" w:hAnsi="宋体" w:eastAsia="宋体" w:cs="宋体"/>
                <w:bCs/>
                <w:color w:val="auto"/>
                <w:sz w:val="21"/>
                <w:szCs w:val="21"/>
              </w:rPr>
              <w:t>5.</w:t>
            </w:r>
            <w:r>
              <w:rPr>
                <w:rFonts w:hint="eastAsia" w:ascii="宋体" w:hAnsi="宋体" w:eastAsia="宋体" w:cs="宋体"/>
                <w:bCs/>
                <w:color w:val="auto"/>
                <w:sz w:val="21"/>
                <w:szCs w:val="21"/>
              </w:rPr>
              <w:tab/>
            </w:r>
            <w:r>
              <w:rPr>
                <w:rFonts w:hint="eastAsia" w:ascii="宋体" w:hAnsi="宋体" w:eastAsia="宋体" w:cs="宋体"/>
                <w:bCs/>
                <w:color w:val="auto"/>
                <w:sz w:val="21"/>
                <w:szCs w:val="21"/>
              </w:rPr>
              <w:t>触摸屏具有防光干扰：能在照度 88K LUX（勒克司）环境下仍能正常工作；</w:t>
            </w:r>
          </w:p>
          <w:p>
            <w:pPr>
              <w:widowControl/>
              <w:rPr>
                <w:rFonts w:ascii="宋体" w:hAnsi="宋体" w:eastAsia="宋体" w:cs="宋体"/>
                <w:bCs/>
                <w:color w:val="auto"/>
                <w:sz w:val="21"/>
                <w:szCs w:val="21"/>
              </w:rPr>
            </w:pPr>
            <w:r>
              <w:rPr>
                <w:rFonts w:hint="eastAsia" w:ascii="宋体" w:hAnsi="宋体" w:eastAsia="宋体" w:cs="宋体"/>
                <w:bCs/>
                <w:color w:val="auto"/>
                <w:sz w:val="21"/>
                <w:szCs w:val="21"/>
              </w:rPr>
              <w:t>6.</w:t>
            </w:r>
            <w:r>
              <w:rPr>
                <w:rFonts w:hint="eastAsia" w:ascii="宋体" w:hAnsi="宋体" w:eastAsia="宋体" w:cs="宋体"/>
                <w:bCs/>
                <w:color w:val="auto"/>
                <w:sz w:val="21"/>
                <w:szCs w:val="21"/>
              </w:rPr>
              <w:tab/>
            </w:r>
            <w:r>
              <w:rPr>
                <w:rFonts w:hint="eastAsia" w:ascii="宋体" w:hAnsi="宋体" w:eastAsia="宋体" w:cs="宋体"/>
                <w:bCs/>
                <w:color w:val="auto"/>
                <w:sz w:val="21"/>
                <w:szCs w:val="21"/>
              </w:rPr>
              <w:t>触摸屏抗扭曲，在部分元器件与机身分离 15°的情况下仍可正常多点触控；</w:t>
            </w:r>
          </w:p>
          <w:p>
            <w:pPr>
              <w:widowControl/>
              <w:rPr>
                <w:rFonts w:ascii="宋体" w:hAnsi="宋体" w:eastAsia="宋体" w:cs="宋体"/>
                <w:bCs/>
                <w:color w:val="auto"/>
                <w:sz w:val="21"/>
                <w:szCs w:val="21"/>
              </w:rPr>
            </w:pPr>
            <w:r>
              <w:rPr>
                <w:rFonts w:hint="eastAsia" w:ascii="宋体" w:hAnsi="宋体" w:eastAsia="宋体" w:cs="宋体"/>
                <w:bCs/>
                <w:color w:val="auto"/>
                <w:sz w:val="21"/>
                <w:szCs w:val="21"/>
              </w:rPr>
              <w:t>7.</w:t>
            </w:r>
            <w:r>
              <w:rPr>
                <w:rFonts w:hint="eastAsia" w:ascii="宋体" w:hAnsi="宋体" w:eastAsia="宋体" w:cs="宋体"/>
                <w:bCs/>
                <w:color w:val="auto"/>
                <w:sz w:val="21"/>
                <w:szCs w:val="21"/>
              </w:rPr>
              <w:tab/>
            </w:r>
            <w:r>
              <w:rPr>
                <w:rFonts w:hint="eastAsia" w:ascii="宋体" w:hAnsi="宋体" w:eastAsia="宋体" w:cs="宋体"/>
                <w:bCs/>
                <w:color w:val="auto"/>
                <w:sz w:val="21"/>
                <w:szCs w:val="21"/>
              </w:rPr>
              <w:t>*整机屏幕触摸有效识别高度小于2mm,，即触摸物体距离玻璃外表面高度低于2mm时，触摸屏识别为点击操作，保证触摸精准；</w:t>
            </w:r>
          </w:p>
          <w:p>
            <w:pPr>
              <w:widowControl/>
              <w:rPr>
                <w:rFonts w:ascii="宋体" w:hAnsi="宋体" w:eastAsia="宋体" w:cs="宋体"/>
                <w:bCs/>
                <w:color w:val="auto"/>
                <w:sz w:val="21"/>
                <w:szCs w:val="21"/>
              </w:rPr>
            </w:pPr>
            <w:r>
              <w:rPr>
                <w:rFonts w:hint="eastAsia" w:ascii="宋体" w:hAnsi="宋体" w:eastAsia="宋体" w:cs="宋体"/>
                <w:bCs/>
                <w:color w:val="auto"/>
                <w:sz w:val="21"/>
                <w:szCs w:val="21"/>
              </w:rPr>
              <w:t>8.</w:t>
            </w:r>
            <w:r>
              <w:rPr>
                <w:rFonts w:hint="eastAsia" w:ascii="宋体" w:hAnsi="宋体" w:eastAsia="宋体" w:cs="宋体"/>
                <w:bCs/>
                <w:color w:val="auto"/>
                <w:sz w:val="21"/>
                <w:szCs w:val="21"/>
              </w:rPr>
              <w:tab/>
            </w:r>
            <w:r>
              <w:rPr>
                <w:rFonts w:hint="eastAsia" w:ascii="宋体" w:hAnsi="宋体" w:eastAsia="宋体" w:cs="宋体"/>
                <w:bCs/>
                <w:color w:val="auto"/>
                <w:sz w:val="21"/>
                <w:szCs w:val="21"/>
              </w:rPr>
              <w:t>*为保证触摸书写流畅度，书写延迟时间需控制在 50ms；</w:t>
            </w:r>
          </w:p>
          <w:p>
            <w:pPr>
              <w:widowControl/>
              <w:rPr>
                <w:rFonts w:ascii="宋体" w:hAnsi="宋体" w:eastAsia="宋体" w:cs="宋体"/>
                <w:bCs/>
                <w:color w:val="auto"/>
                <w:sz w:val="21"/>
                <w:szCs w:val="21"/>
              </w:rPr>
            </w:pPr>
            <w:r>
              <w:rPr>
                <w:rFonts w:hint="eastAsia" w:ascii="宋体" w:hAnsi="宋体" w:eastAsia="宋体" w:cs="宋体"/>
                <w:bCs/>
                <w:color w:val="auto"/>
                <w:sz w:val="21"/>
                <w:szCs w:val="21"/>
              </w:rPr>
              <w:t>9.</w:t>
            </w:r>
            <w:r>
              <w:rPr>
                <w:rFonts w:hint="eastAsia" w:ascii="宋体" w:hAnsi="宋体" w:eastAsia="宋体" w:cs="宋体"/>
                <w:bCs/>
                <w:color w:val="auto"/>
                <w:sz w:val="21"/>
                <w:szCs w:val="21"/>
              </w:rPr>
              <w:tab/>
            </w:r>
            <w:r>
              <w:rPr>
                <w:rFonts w:hint="eastAsia" w:ascii="宋体" w:hAnsi="宋体" w:eastAsia="宋体" w:cs="宋体"/>
                <w:bCs/>
                <w:color w:val="auto"/>
                <w:sz w:val="21"/>
                <w:szCs w:val="21"/>
              </w:rPr>
              <w:t>整机触摸框内部通道切换速度≤1S，外部通道切换速度≤3S，切换后即可达到触摸状态；</w:t>
            </w:r>
          </w:p>
          <w:p>
            <w:pPr>
              <w:widowControl/>
              <w:rPr>
                <w:rFonts w:ascii="宋体" w:hAnsi="宋体" w:eastAsia="宋体" w:cs="宋体"/>
                <w:bCs/>
                <w:color w:val="auto"/>
                <w:sz w:val="21"/>
                <w:szCs w:val="21"/>
              </w:rPr>
            </w:pPr>
            <w:r>
              <w:rPr>
                <w:rFonts w:hint="eastAsia" w:ascii="宋体" w:hAnsi="宋体" w:eastAsia="宋体" w:cs="宋体"/>
                <w:bCs/>
                <w:color w:val="auto"/>
                <w:sz w:val="21"/>
                <w:szCs w:val="21"/>
              </w:rPr>
              <w:t>电脑配置</w:t>
            </w:r>
          </w:p>
          <w:p>
            <w:pPr>
              <w:widowControl/>
              <w:rPr>
                <w:rFonts w:ascii="宋体" w:hAnsi="宋体" w:eastAsia="宋体" w:cs="宋体"/>
                <w:bCs/>
                <w:color w:val="auto"/>
                <w:sz w:val="21"/>
                <w:szCs w:val="21"/>
              </w:rPr>
            </w:pPr>
            <w:r>
              <w:rPr>
                <w:rFonts w:hint="eastAsia" w:ascii="宋体" w:hAnsi="宋体" w:eastAsia="宋体" w:cs="宋体"/>
                <w:bCs/>
                <w:color w:val="auto"/>
                <w:sz w:val="21"/>
                <w:szCs w:val="21"/>
              </w:rPr>
              <w:t>PC主机采用标准OPS插拔式结构设计，无任何外接电源线和信号线，可直接从机器抽拉式取出，方便升级维护。</w:t>
            </w:r>
          </w:p>
          <w:p>
            <w:pPr>
              <w:widowControl/>
              <w:rPr>
                <w:rFonts w:ascii="宋体" w:hAnsi="宋体" w:eastAsia="宋体" w:cs="宋体"/>
                <w:bCs/>
                <w:color w:val="auto"/>
                <w:sz w:val="21"/>
                <w:szCs w:val="21"/>
              </w:rPr>
            </w:pPr>
            <w:r>
              <w:rPr>
                <w:rFonts w:hint="eastAsia" w:ascii="宋体" w:hAnsi="宋体" w:eastAsia="宋体" w:cs="宋体"/>
                <w:bCs/>
                <w:color w:val="auto"/>
                <w:sz w:val="21"/>
                <w:szCs w:val="21"/>
              </w:rPr>
              <w:t>为了保证产品后续可扩展及通用性，具有 OPS 接口（80 针可插拔式电脑接口）。</w:t>
            </w:r>
          </w:p>
          <w:p>
            <w:pPr>
              <w:widowControl/>
              <w:rPr>
                <w:rFonts w:ascii="宋体" w:hAnsi="宋体" w:eastAsia="宋体" w:cs="宋体"/>
                <w:bCs/>
                <w:color w:val="auto"/>
                <w:sz w:val="21"/>
                <w:szCs w:val="21"/>
              </w:rPr>
            </w:pPr>
            <w:r>
              <w:rPr>
                <w:rFonts w:hint="eastAsia" w:ascii="宋体" w:hAnsi="宋体" w:eastAsia="宋体" w:cs="宋体"/>
                <w:bCs/>
                <w:color w:val="auto"/>
                <w:sz w:val="21"/>
                <w:szCs w:val="21"/>
              </w:rPr>
              <w:t>配置：</w:t>
            </w:r>
          </w:p>
          <w:p>
            <w:pPr>
              <w:widowControl/>
              <w:rPr>
                <w:rFonts w:ascii="宋体" w:hAnsi="宋体" w:eastAsia="宋体" w:cs="宋体"/>
                <w:bCs/>
                <w:color w:val="auto"/>
                <w:sz w:val="21"/>
                <w:szCs w:val="21"/>
              </w:rPr>
            </w:pPr>
            <w:r>
              <w:rPr>
                <w:rFonts w:hint="eastAsia" w:ascii="宋体" w:hAnsi="宋体" w:eastAsia="宋体" w:cs="宋体"/>
                <w:bCs/>
                <w:color w:val="auto"/>
                <w:sz w:val="21"/>
                <w:szCs w:val="21"/>
              </w:rPr>
              <w:t>1.</w:t>
            </w:r>
            <w:r>
              <w:rPr>
                <w:rFonts w:hint="eastAsia" w:ascii="宋体" w:hAnsi="宋体" w:eastAsia="宋体" w:cs="宋体"/>
                <w:bCs/>
                <w:color w:val="auto"/>
                <w:sz w:val="21"/>
                <w:szCs w:val="21"/>
              </w:rPr>
              <w:tab/>
            </w:r>
            <w:r>
              <w:rPr>
                <w:rFonts w:hint="eastAsia" w:ascii="宋体" w:hAnsi="宋体" w:eastAsia="宋体" w:cs="宋体"/>
                <w:bCs/>
                <w:color w:val="auto"/>
                <w:sz w:val="21"/>
                <w:szCs w:val="21"/>
              </w:rPr>
              <w:t>处理器：Intel I5；</w:t>
            </w:r>
          </w:p>
          <w:p>
            <w:pPr>
              <w:widowControl/>
              <w:rPr>
                <w:rFonts w:ascii="宋体" w:hAnsi="宋体" w:eastAsia="宋体" w:cs="宋体"/>
                <w:bCs/>
                <w:color w:val="auto"/>
                <w:sz w:val="21"/>
                <w:szCs w:val="21"/>
              </w:rPr>
            </w:pPr>
            <w:r>
              <w:rPr>
                <w:rFonts w:hint="eastAsia" w:ascii="宋体" w:hAnsi="宋体" w:eastAsia="宋体" w:cs="宋体"/>
                <w:bCs/>
                <w:color w:val="auto"/>
                <w:sz w:val="21"/>
                <w:szCs w:val="21"/>
              </w:rPr>
              <w:t>2.</w:t>
            </w:r>
            <w:r>
              <w:rPr>
                <w:rFonts w:hint="eastAsia" w:ascii="宋体" w:hAnsi="宋体" w:eastAsia="宋体" w:cs="宋体"/>
                <w:bCs/>
                <w:color w:val="auto"/>
                <w:sz w:val="21"/>
                <w:szCs w:val="21"/>
              </w:rPr>
              <w:tab/>
            </w:r>
            <w:r>
              <w:rPr>
                <w:rFonts w:hint="eastAsia" w:ascii="宋体" w:hAnsi="宋体" w:eastAsia="宋体" w:cs="宋体"/>
                <w:bCs/>
                <w:color w:val="auto"/>
                <w:sz w:val="21"/>
                <w:szCs w:val="21"/>
              </w:rPr>
              <w:t>内存：4G DDR3；</w:t>
            </w:r>
          </w:p>
          <w:p>
            <w:pPr>
              <w:widowControl/>
              <w:rPr>
                <w:rFonts w:ascii="宋体" w:hAnsi="宋体" w:eastAsia="宋体" w:cs="宋体"/>
                <w:bCs/>
                <w:color w:val="auto"/>
                <w:sz w:val="21"/>
                <w:szCs w:val="21"/>
              </w:rPr>
            </w:pPr>
            <w:r>
              <w:rPr>
                <w:rFonts w:hint="eastAsia" w:ascii="宋体" w:hAnsi="宋体" w:eastAsia="宋体" w:cs="宋体"/>
                <w:bCs/>
                <w:color w:val="auto"/>
                <w:sz w:val="21"/>
                <w:szCs w:val="21"/>
              </w:rPr>
              <w:t>3.</w:t>
            </w:r>
            <w:r>
              <w:rPr>
                <w:rFonts w:hint="eastAsia" w:ascii="宋体" w:hAnsi="宋体" w:eastAsia="宋体" w:cs="宋体"/>
                <w:bCs/>
                <w:color w:val="auto"/>
                <w:sz w:val="21"/>
                <w:szCs w:val="21"/>
              </w:rPr>
              <w:tab/>
            </w:r>
            <w:r>
              <w:rPr>
                <w:rFonts w:hint="eastAsia" w:ascii="宋体" w:hAnsi="宋体" w:eastAsia="宋体" w:cs="宋体"/>
                <w:bCs/>
                <w:color w:val="auto"/>
                <w:sz w:val="21"/>
                <w:szCs w:val="21"/>
              </w:rPr>
              <w:t>硬盘：500G以上；</w:t>
            </w:r>
          </w:p>
          <w:p>
            <w:pPr>
              <w:widowControl/>
              <w:rPr>
                <w:rFonts w:ascii="宋体" w:hAnsi="宋体" w:eastAsia="宋体" w:cs="宋体"/>
                <w:bCs/>
                <w:color w:val="auto"/>
                <w:sz w:val="21"/>
                <w:szCs w:val="21"/>
              </w:rPr>
            </w:pPr>
            <w:r>
              <w:rPr>
                <w:rFonts w:hint="eastAsia" w:ascii="宋体" w:hAnsi="宋体" w:eastAsia="宋体" w:cs="宋体"/>
                <w:bCs/>
                <w:color w:val="auto"/>
                <w:sz w:val="21"/>
                <w:szCs w:val="21"/>
              </w:rPr>
              <w:t>4.</w:t>
            </w:r>
            <w:r>
              <w:rPr>
                <w:rFonts w:hint="eastAsia" w:ascii="宋体" w:hAnsi="宋体" w:eastAsia="宋体" w:cs="宋体"/>
                <w:bCs/>
                <w:color w:val="auto"/>
                <w:sz w:val="21"/>
                <w:szCs w:val="21"/>
              </w:rPr>
              <w:tab/>
            </w:r>
            <w:r>
              <w:rPr>
                <w:rFonts w:hint="eastAsia" w:ascii="宋体" w:hAnsi="宋体" w:eastAsia="宋体" w:cs="宋体"/>
                <w:bCs/>
                <w:color w:val="auto"/>
                <w:sz w:val="21"/>
                <w:szCs w:val="21"/>
              </w:rPr>
              <w:t>I/O接口：1路VGA、1路RJ45、4路USB接口（2路USB2.0，2路USB3.0）、1路HDMI、1路音频、1路MIC；</w:t>
            </w:r>
          </w:p>
          <w:p>
            <w:pPr>
              <w:widowControl/>
              <w:rPr>
                <w:rFonts w:ascii="宋体" w:hAnsi="宋体" w:eastAsia="宋体" w:cs="宋体"/>
                <w:bCs/>
                <w:color w:val="auto"/>
                <w:sz w:val="21"/>
                <w:szCs w:val="21"/>
              </w:rPr>
            </w:pPr>
            <w:r>
              <w:rPr>
                <w:rFonts w:hint="eastAsia" w:ascii="宋体" w:hAnsi="宋体" w:eastAsia="宋体" w:cs="宋体"/>
                <w:bCs/>
                <w:color w:val="auto"/>
                <w:sz w:val="21"/>
                <w:szCs w:val="21"/>
              </w:rPr>
              <w:t>5.</w:t>
            </w:r>
            <w:r>
              <w:rPr>
                <w:rFonts w:hint="eastAsia" w:ascii="宋体" w:hAnsi="宋体" w:eastAsia="宋体" w:cs="宋体"/>
                <w:bCs/>
                <w:color w:val="auto"/>
                <w:sz w:val="21"/>
                <w:szCs w:val="21"/>
              </w:rPr>
              <w:tab/>
            </w:r>
            <w:r>
              <w:rPr>
                <w:rFonts w:hint="eastAsia" w:ascii="宋体" w:hAnsi="宋体" w:eastAsia="宋体" w:cs="宋体"/>
                <w:bCs/>
                <w:color w:val="auto"/>
                <w:sz w:val="21"/>
                <w:szCs w:val="21"/>
              </w:rPr>
              <w:t>内置网卡：10M/100M/1000M，内置无线网卡，双天线；</w:t>
            </w:r>
          </w:p>
          <w:p>
            <w:pPr>
              <w:widowControl/>
              <w:rPr>
                <w:rFonts w:ascii="宋体" w:hAnsi="宋体" w:eastAsia="宋体" w:cs="宋体"/>
                <w:bCs/>
                <w:color w:val="auto"/>
                <w:sz w:val="21"/>
                <w:szCs w:val="21"/>
              </w:rPr>
            </w:pPr>
            <w:r>
              <w:rPr>
                <w:rFonts w:hint="eastAsia" w:ascii="宋体" w:hAnsi="宋体" w:eastAsia="宋体" w:cs="宋体"/>
                <w:bCs/>
                <w:color w:val="auto"/>
                <w:sz w:val="21"/>
                <w:szCs w:val="21"/>
              </w:rPr>
              <w:t>6.</w:t>
            </w:r>
            <w:r>
              <w:rPr>
                <w:rFonts w:hint="eastAsia" w:ascii="宋体" w:hAnsi="宋体" w:eastAsia="宋体" w:cs="宋体"/>
                <w:bCs/>
                <w:color w:val="auto"/>
                <w:sz w:val="21"/>
                <w:szCs w:val="21"/>
              </w:rPr>
              <w:tab/>
            </w:r>
            <w:r>
              <w:rPr>
                <w:rFonts w:hint="eastAsia" w:ascii="宋体" w:hAnsi="宋体" w:eastAsia="宋体" w:cs="宋体"/>
                <w:bCs/>
                <w:color w:val="auto"/>
                <w:sz w:val="21"/>
                <w:szCs w:val="21"/>
              </w:rPr>
              <w:t>*提供OPS CCC证书</w:t>
            </w:r>
          </w:p>
          <w:p>
            <w:pPr>
              <w:widowControl/>
              <w:rPr>
                <w:rFonts w:ascii="宋体" w:hAnsi="宋体" w:eastAsia="宋体" w:cs="宋体"/>
                <w:bCs/>
                <w:color w:val="auto"/>
                <w:sz w:val="21"/>
                <w:szCs w:val="21"/>
              </w:rPr>
            </w:pPr>
            <w:r>
              <w:rPr>
                <w:rFonts w:hint="eastAsia" w:ascii="宋体" w:hAnsi="宋体" w:eastAsia="宋体" w:cs="宋体"/>
                <w:bCs/>
                <w:color w:val="auto"/>
                <w:sz w:val="21"/>
                <w:szCs w:val="21"/>
              </w:rPr>
              <w:t>7.</w:t>
            </w:r>
            <w:r>
              <w:rPr>
                <w:rFonts w:hint="eastAsia" w:ascii="宋体" w:hAnsi="宋体" w:eastAsia="宋体" w:cs="宋体"/>
                <w:bCs/>
                <w:color w:val="auto"/>
                <w:sz w:val="21"/>
                <w:szCs w:val="21"/>
              </w:rPr>
              <w:tab/>
            </w:r>
            <w:r>
              <w:rPr>
                <w:rFonts w:hint="eastAsia" w:ascii="宋体" w:hAnsi="宋体" w:eastAsia="宋体" w:cs="宋体"/>
                <w:bCs/>
                <w:color w:val="auto"/>
                <w:sz w:val="21"/>
                <w:szCs w:val="21"/>
              </w:rPr>
              <w:t>提供 OPS MTBF 10万小时证书</w:t>
            </w:r>
          </w:p>
          <w:p>
            <w:pPr>
              <w:widowControl/>
              <w:rPr>
                <w:rFonts w:ascii="宋体" w:hAnsi="宋体" w:eastAsia="宋体" w:cs="宋体"/>
                <w:bCs/>
                <w:color w:val="auto"/>
                <w:sz w:val="21"/>
                <w:szCs w:val="21"/>
              </w:rPr>
            </w:pPr>
            <w:r>
              <w:rPr>
                <w:rFonts w:hint="eastAsia" w:ascii="宋体" w:hAnsi="宋体" w:eastAsia="宋体" w:cs="宋体"/>
                <w:bCs/>
                <w:color w:val="auto"/>
                <w:sz w:val="21"/>
                <w:szCs w:val="21"/>
              </w:rPr>
              <w:t>电子白板</w:t>
            </w:r>
          </w:p>
          <w:p>
            <w:pPr>
              <w:widowControl/>
              <w:rPr>
                <w:rFonts w:ascii="宋体" w:hAnsi="宋体" w:eastAsia="宋体" w:cs="宋体"/>
                <w:bCs/>
                <w:color w:val="auto"/>
                <w:sz w:val="21"/>
                <w:szCs w:val="21"/>
              </w:rPr>
            </w:pPr>
            <w:r>
              <w:rPr>
                <w:rFonts w:hint="eastAsia" w:ascii="宋体" w:hAnsi="宋体" w:eastAsia="宋体" w:cs="宋体"/>
                <w:bCs/>
                <w:color w:val="auto"/>
                <w:sz w:val="21"/>
                <w:szCs w:val="21"/>
              </w:rPr>
              <w:t>1.</w:t>
            </w:r>
            <w:r>
              <w:rPr>
                <w:rFonts w:hint="eastAsia" w:ascii="宋体" w:hAnsi="宋体" w:eastAsia="宋体" w:cs="宋体"/>
                <w:bCs/>
                <w:color w:val="auto"/>
                <w:sz w:val="21"/>
                <w:szCs w:val="21"/>
              </w:rPr>
              <w:tab/>
            </w:r>
            <w:r>
              <w:rPr>
                <w:rFonts w:hint="eastAsia" w:ascii="宋体" w:hAnsi="宋体" w:eastAsia="宋体" w:cs="宋体"/>
                <w:bCs/>
                <w:color w:val="auto"/>
                <w:sz w:val="21"/>
                <w:szCs w:val="21"/>
              </w:rPr>
              <w:t>*书写笔：具备普通笔、荧光笔、排笔、毛笔、软笔、多彩笔、图形识别笔、激光笔、纹理笔、手势笔、喷绘、文字识别笔等至少12种书写笔型；</w:t>
            </w:r>
          </w:p>
          <w:p>
            <w:pPr>
              <w:widowControl/>
              <w:rPr>
                <w:rFonts w:ascii="宋体" w:hAnsi="宋体" w:eastAsia="宋体" w:cs="宋体"/>
                <w:bCs/>
                <w:color w:val="auto"/>
                <w:sz w:val="21"/>
                <w:szCs w:val="21"/>
              </w:rPr>
            </w:pPr>
            <w:r>
              <w:rPr>
                <w:rFonts w:hint="eastAsia" w:ascii="宋体" w:hAnsi="宋体" w:eastAsia="宋体" w:cs="宋体"/>
                <w:bCs/>
                <w:color w:val="auto"/>
                <w:sz w:val="21"/>
                <w:szCs w:val="21"/>
              </w:rPr>
              <w:t>2.</w:t>
            </w:r>
            <w:r>
              <w:rPr>
                <w:rFonts w:hint="eastAsia" w:ascii="宋体" w:hAnsi="宋体" w:eastAsia="宋体" w:cs="宋体"/>
                <w:bCs/>
                <w:color w:val="auto"/>
                <w:sz w:val="21"/>
                <w:szCs w:val="21"/>
              </w:rPr>
              <w:tab/>
            </w:r>
            <w:r>
              <w:rPr>
                <w:rFonts w:hint="eastAsia" w:ascii="宋体" w:hAnsi="宋体" w:eastAsia="宋体" w:cs="宋体"/>
                <w:bCs/>
                <w:color w:val="auto"/>
                <w:sz w:val="21"/>
                <w:szCs w:val="21"/>
              </w:rPr>
              <w:t>橡皮擦：具备小橡皮、大橡皮、清除矩形区域、清除任意区域、清除对象、清除当前页等至少6种擦除方式；</w:t>
            </w:r>
          </w:p>
          <w:p>
            <w:pPr>
              <w:widowControl/>
              <w:rPr>
                <w:rFonts w:ascii="宋体" w:hAnsi="宋体" w:eastAsia="宋体" w:cs="宋体"/>
                <w:bCs/>
                <w:color w:val="auto"/>
                <w:sz w:val="21"/>
                <w:szCs w:val="21"/>
              </w:rPr>
            </w:pPr>
            <w:r>
              <w:rPr>
                <w:rFonts w:hint="eastAsia" w:ascii="宋体" w:hAnsi="宋体" w:eastAsia="宋体" w:cs="宋体"/>
                <w:bCs/>
                <w:color w:val="auto"/>
                <w:sz w:val="21"/>
                <w:szCs w:val="21"/>
              </w:rPr>
              <w:t>3.</w:t>
            </w:r>
            <w:r>
              <w:rPr>
                <w:rFonts w:hint="eastAsia" w:ascii="宋体" w:hAnsi="宋体" w:eastAsia="宋体" w:cs="宋体"/>
                <w:bCs/>
                <w:color w:val="auto"/>
                <w:sz w:val="21"/>
                <w:szCs w:val="21"/>
              </w:rPr>
              <w:tab/>
            </w:r>
            <w:r>
              <w:rPr>
                <w:rFonts w:hint="eastAsia" w:ascii="宋体" w:hAnsi="宋体" w:eastAsia="宋体" w:cs="宋体"/>
                <w:bCs/>
                <w:color w:val="auto"/>
                <w:sz w:val="21"/>
                <w:szCs w:val="21"/>
              </w:rPr>
              <w:t>学科背景：可根据学科属性设置白板、黑板、绿板、网格白板、五线谱、田字格、四线格、棒球场、篮球场、橄榄球场、曲棍球场、足球场等至少12种学科背景模板，可自定义背景模板颜色，自定义背景图片，自定义网格格宽度和高度；</w:t>
            </w:r>
          </w:p>
          <w:p>
            <w:pPr>
              <w:widowControl/>
              <w:rPr>
                <w:rFonts w:ascii="宋体" w:hAnsi="宋体" w:eastAsia="宋体" w:cs="宋体"/>
                <w:bCs/>
                <w:color w:val="auto"/>
                <w:sz w:val="21"/>
                <w:szCs w:val="21"/>
              </w:rPr>
            </w:pPr>
            <w:r>
              <w:rPr>
                <w:rFonts w:hint="eastAsia" w:ascii="宋体" w:hAnsi="宋体" w:eastAsia="宋体" w:cs="宋体"/>
                <w:bCs/>
                <w:color w:val="auto"/>
                <w:sz w:val="21"/>
                <w:szCs w:val="21"/>
              </w:rPr>
              <w:t>4.</w:t>
            </w:r>
            <w:r>
              <w:rPr>
                <w:rFonts w:hint="eastAsia" w:ascii="宋体" w:hAnsi="宋体" w:eastAsia="宋体" w:cs="宋体"/>
                <w:bCs/>
                <w:color w:val="auto"/>
                <w:sz w:val="21"/>
                <w:szCs w:val="21"/>
              </w:rPr>
              <w:tab/>
            </w:r>
            <w:r>
              <w:rPr>
                <w:rFonts w:hint="eastAsia" w:ascii="宋体" w:hAnsi="宋体" w:eastAsia="宋体" w:cs="宋体"/>
                <w:bCs/>
                <w:color w:val="auto"/>
                <w:sz w:val="21"/>
                <w:szCs w:val="21"/>
              </w:rPr>
              <w:t>学科图形：可自定义插入平面、立体几何、函数曲线，具备显示标尺功能，在插入图形时可显示标尺工具。具备数学几何工具，对于插入的圆，可快速标记圆的半径、直径、弦、内外公切线、内、外切圆；对于插入的三角形，可快速标记内、外切圆、中线、角平分线、高、中位线。</w:t>
            </w:r>
          </w:p>
          <w:p>
            <w:pPr>
              <w:widowControl/>
              <w:rPr>
                <w:rFonts w:ascii="宋体" w:hAnsi="宋体" w:eastAsia="宋体" w:cs="宋体"/>
                <w:bCs/>
                <w:color w:val="auto"/>
                <w:sz w:val="21"/>
                <w:szCs w:val="21"/>
              </w:rPr>
            </w:pPr>
            <w:r>
              <w:rPr>
                <w:rFonts w:hint="eastAsia" w:ascii="宋体" w:hAnsi="宋体" w:eastAsia="宋体" w:cs="宋体"/>
                <w:bCs/>
                <w:color w:val="auto"/>
                <w:sz w:val="21"/>
                <w:szCs w:val="21"/>
              </w:rPr>
              <w:t>5.</w:t>
            </w:r>
            <w:r>
              <w:rPr>
                <w:rFonts w:hint="eastAsia" w:ascii="宋体" w:hAnsi="宋体" w:eastAsia="宋体" w:cs="宋体"/>
                <w:bCs/>
                <w:color w:val="auto"/>
                <w:sz w:val="21"/>
                <w:szCs w:val="21"/>
              </w:rPr>
              <w:tab/>
            </w:r>
            <w:r>
              <w:rPr>
                <w:rFonts w:hint="eastAsia" w:ascii="宋体" w:hAnsi="宋体" w:eastAsia="宋体" w:cs="宋体"/>
                <w:bCs/>
                <w:color w:val="auto"/>
                <w:sz w:val="21"/>
                <w:szCs w:val="21"/>
              </w:rPr>
              <w:t>教辅工具：具备尺子、圆规、透视镜、随机数产生器、屏幕录像、聚光灯、遮屏、屏幕键盘、快照、计时器、文字动画、实物展台、放大镜、词典、元素周期表等15种教辅工具；</w:t>
            </w:r>
          </w:p>
          <w:p>
            <w:pPr>
              <w:widowControl/>
              <w:rPr>
                <w:rFonts w:ascii="宋体" w:hAnsi="宋体" w:eastAsia="宋体" w:cs="宋体"/>
                <w:bCs/>
                <w:color w:val="auto"/>
                <w:sz w:val="21"/>
                <w:szCs w:val="21"/>
              </w:rPr>
            </w:pPr>
            <w:r>
              <w:rPr>
                <w:rFonts w:hint="eastAsia" w:ascii="宋体" w:hAnsi="宋体" w:eastAsia="宋体" w:cs="宋体"/>
                <w:bCs/>
                <w:color w:val="auto"/>
                <w:sz w:val="21"/>
                <w:szCs w:val="21"/>
              </w:rPr>
              <w:t>6.</w:t>
            </w:r>
            <w:r>
              <w:rPr>
                <w:rFonts w:hint="eastAsia" w:ascii="宋体" w:hAnsi="宋体" w:eastAsia="宋体" w:cs="宋体"/>
                <w:bCs/>
                <w:color w:val="auto"/>
                <w:sz w:val="21"/>
                <w:szCs w:val="21"/>
              </w:rPr>
              <w:tab/>
            </w:r>
            <w:r>
              <w:rPr>
                <w:rFonts w:hint="eastAsia" w:ascii="宋体" w:hAnsi="宋体" w:eastAsia="宋体" w:cs="宋体"/>
                <w:bCs/>
                <w:color w:val="auto"/>
                <w:sz w:val="21"/>
                <w:szCs w:val="21"/>
              </w:rPr>
              <w:t>透视镜功能：在书写区添加一图片，在此图片上覆盖另一不透明图片，将透视镜拖动到两图片重叠处，即可看到被覆盖的底层图片。也可以针对对象设置局部透视功能，提高教学以及展示的生动性；</w:t>
            </w:r>
          </w:p>
          <w:p>
            <w:pPr>
              <w:widowControl/>
              <w:rPr>
                <w:rFonts w:ascii="宋体" w:hAnsi="宋体" w:eastAsia="宋体" w:cs="宋体"/>
                <w:bCs/>
                <w:color w:val="auto"/>
                <w:sz w:val="21"/>
                <w:szCs w:val="21"/>
              </w:rPr>
            </w:pPr>
            <w:r>
              <w:rPr>
                <w:rFonts w:hint="eastAsia" w:ascii="宋体" w:hAnsi="宋体" w:eastAsia="宋体" w:cs="宋体"/>
                <w:bCs/>
                <w:color w:val="auto"/>
                <w:sz w:val="21"/>
                <w:szCs w:val="21"/>
              </w:rPr>
              <w:t>7.</w:t>
            </w:r>
            <w:r>
              <w:rPr>
                <w:rFonts w:hint="eastAsia" w:ascii="宋体" w:hAnsi="宋体" w:eastAsia="宋体" w:cs="宋体"/>
                <w:bCs/>
                <w:color w:val="auto"/>
                <w:sz w:val="21"/>
                <w:szCs w:val="21"/>
              </w:rPr>
              <w:tab/>
            </w:r>
            <w:r>
              <w:rPr>
                <w:rFonts w:hint="eastAsia" w:ascii="宋体" w:hAnsi="宋体" w:eastAsia="宋体" w:cs="宋体"/>
                <w:bCs/>
                <w:color w:val="auto"/>
                <w:sz w:val="21"/>
                <w:szCs w:val="21"/>
              </w:rPr>
              <w:t>软边条：在任意界面可调用软边条工具，实现书写、擦除</w:t>
            </w:r>
          </w:p>
        </w:tc>
        <w:tc>
          <w:tcPr>
            <w:tcW w:w="45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bCs/>
                <w:color w:val="auto"/>
                <w:sz w:val="21"/>
                <w:szCs w:val="21"/>
              </w:rPr>
            </w:pPr>
            <w:r>
              <w:rPr>
                <w:rFonts w:hint="eastAsia" w:ascii="宋体" w:hAnsi="宋体" w:eastAsia="宋体" w:cs="宋体"/>
                <w:bCs/>
                <w:color w:val="auto"/>
                <w:sz w:val="21"/>
                <w:szCs w:val="21"/>
              </w:rPr>
              <w:t>套</w:t>
            </w:r>
          </w:p>
        </w:tc>
        <w:tc>
          <w:tcPr>
            <w:tcW w:w="5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bCs/>
                <w:color w:val="auto"/>
                <w:sz w:val="21"/>
                <w:szCs w:val="21"/>
              </w:rPr>
            </w:pPr>
            <w:r>
              <w:rPr>
                <w:rFonts w:hint="eastAsia" w:ascii="宋体" w:hAnsi="宋体" w:eastAsia="宋体" w:cs="宋体"/>
                <w:bCs/>
                <w:color w:val="auto"/>
                <w:sz w:val="21"/>
                <w:szCs w:val="21"/>
              </w:rPr>
              <w:t>2</w:t>
            </w:r>
          </w:p>
        </w:tc>
      </w:tr>
      <w:tr>
        <w:tblPrEx>
          <w:tblLayout w:type="fixed"/>
          <w:tblCellMar>
            <w:top w:w="0" w:type="dxa"/>
            <w:left w:w="108" w:type="dxa"/>
            <w:bottom w:w="0" w:type="dxa"/>
            <w:right w:w="108" w:type="dxa"/>
          </w:tblCellMar>
        </w:tblPrEx>
        <w:trPr>
          <w:trHeight w:val="988" w:hRule="atLeast"/>
        </w:trPr>
        <w:tc>
          <w:tcPr>
            <w:tcW w:w="435" w:type="dxa"/>
            <w:vMerge w:val="continue"/>
            <w:tcBorders>
              <w:left w:val="single" w:color="auto" w:sz="4" w:space="0"/>
              <w:right w:val="single" w:color="auto" w:sz="4" w:space="0"/>
            </w:tcBorders>
            <w:vAlign w:val="center"/>
          </w:tcPr>
          <w:p>
            <w:pPr>
              <w:widowControl/>
              <w:jc w:val="center"/>
              <w:rPr>
                <w:rFonts w:ascii="宋体" w:hAnsi="宋体" w:eastAsia="宋体" w:cs="宋体"/>
                <w:bCs/>
                <w:color w:val="auto"/>
                <w:sz w:val="21"/>
                <w:szCs w:val="21"/>
              </w:rPr>
            </w:pPr>
          </w:p>
        </w:tc>
        <w:tc>
          <w:tcPr>
            <w:tcW w:w="7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bCs/>
                <w:color w:val="auto"/>
                <w:sz w:val="21"/>
                <w:szCs w:val="21"/>
              </w:rPr>
            </w:pPr>
            <w:r>
              <w:rPr>
                <w:rFonts w:hint="eastAsia" w:ascii="宋体" w:hAnsi="宋体" w:eastAsia="宋体" w:cs="宋体"/>
                <w:bCs/>
                <w:color w:val="auto"/>
                <w:sz w:val="21"/>
                <w:szCs w:val="21"/>
              </w:rPr>
              <w:t>15</w:t>
            </w:r>
          </w:p>
        </w:tc>
        <w:tc>
          <w:tcPr>
            <w:tcW w:w="885" w:type="dxa"/>
            <w:tcBorders>
              <w:top w:val="single" w:color="auto" w:sz="4" w:space="0"/>
              <w:left w:val="nil"/>
              <w:bottom w:val="single" w:color="auto" w:sz="4" w:space="0"/>
              <w:right w:val="single" w:color="auto" w:sz="4" w:space="0"/>
            </w:tcBorders>
            <w:vAlign w:val="center"/>
          </w:tcPr>
          <w:p>
            <w:pPr>
              <w:widowControl/>
              <w:rPr>
                <w:rFonts w:ascii="宋体" w:hAnsi="宋体" w:eastAsia="宋体" w:cs="宋体"/>
                <w:bCs/>
                <w:color w:val="auto"/>
                <w:sz w:val="21"/>
                <w:szCs w:val="21"/>
              </w:rPr>
            </w:pPr>
            <w:r>
              <w:rPr>
                <w:rFonts w:hint="eastAsia" w:ascii="宋体" w:hAnsi="宋体" w:eastAsia="宋体" w:cs="宋体"/>
                <w:bCs/>
                <w:color w:val="auto"/>
                <w:sz w:val="21"/>
                <w:szCs w:val="21"/>
              </w:rPr>
              <w:t>学生用机</w:t>
            </w:r>
          </w:p>
        </w:tc>
        <w:tc>
          <w:tcPr>
            <w:tcW w:w="6795" w:type="dxa"/>
            <w:tcBorders>
              <w:top w:val="single" w:color="auto" w:sz="4" w:space="0"/>
              <w:left w:val="nil"/>
              <w:bottom w:val="single" w:color="auto" w:sz="4" w:space="0"/>
              <w:right w:val="single" w:color="auto" w:sz="6" w:space="0"/>
            </w:tcBorders>
            <w:vAlign w:val="center"/>
          </w:tcPr>
          <w:p>
            <w:pPr>
              <w:widowControl/>
              <w:rPr>
                <w:rFonts w:ascii="宋体" w:hAnsi="宋体" w:eastAsia="宋体" w:cs="宋体"/>
                <w:bCs/>
                <w:color w:val="auto"/>
                <w:sz w:val="21"/>
                <w:szCs w:val="21"/>
              </w:rPr>
            </w:pPr>
            <w:r>
              <w:rPr>
                <w:rFonts w:hint="eastAsia" w:ascii="宋体" w:hAnsi="宋体" w:eastAsia="宋体" w:cs="宋体"/>
                <w:bCs/>
                <w:color w:val="auto"/>
                <w:sz w:val="21"/>
                <w:szCs w:val="21"/>
              </w:rPr>
              <w:t xml:space="preserve">CPU系列 英特尔 酷睿i3 7代系列  </w:t>
            </w:r>
          </w:p>
          <w:p>
            <w:pPr>
              <w:widowControl/>
              <w:rPr>
                <w:rFonts w:ascii="宋体" w:hAnsi="宋体" w:eastAsia="宋体" w:cs="宋体"/>
                <w:bCs/>
                <w:color w:val="auto"/>
                <w:sz w:val="21"/>
                <w:szCs w:val="21"/>
              </w:rPr>
            </w:pPr>
            <w:r>
              <w:rPr>
                <w:rFonts w:hint="eastAsia" w:ascii="宋体" w:hAnsi="宋体" w:eastAsia="宋体" w:cs="宋体"/>
                <w:bCs/>
                <w:color w:val="auto"/>
                <w:sz w:val="21"/>
                <w:szCs w:val="21"/>
              </w:rPr>
              <w:t xml:space="preserve">CPU型号 Intel 酷睿i3 7100  </w:t>
            </w:r>
          </w:p>
          <w:p>
            <w:pPr>
              <w:widowControl/>
              <w:rPr>
                <w:rFonts w:ascii="宋体" w:hAnsi="宋体" w:eastAsia="宋体" w:cs="宋体"/>
                <w:bCs/>
                <w:color w:val="auto"/>
                <w:sz w:val="21"/>
                <w:szCs w:val="21"/>
              </w:rPr>
            </w:pPr>
            <w:r>
              <w:rPr>
                <w:rFonts w:hint="eastAsia" w:ascii="宋体" w:hAnsi="宋体" w:eastAsia="宋体" w:cs="宋体"/>
                <w:bCs/>
                <w:color w:val="auto"/>
                <w:sz w:val="21"/>
                <w:szCs w:val="21"/>
              </w:rPr>
              <w:t xml:space="preserve">CPU频率 3.9GHz </w:t>
            </w:r>
          </w:p>
          <w:p>
            <w:pPr>
              <w:widowControl/>
              <w:rPr>
                <w:rFonts w:ascii="宋体" w:hAnsi="宋体" w:eastAsia="宋体" w:cs="宋体"/>
                <w:bCs/>
                <w:color w:val="auto"/>
                <w:sz w:val="21"/>
                <w:szCs w:val="21"/>
              </w:rPr>
            </w:pPr>
            <w:r>
              <w:rPr>
                <w:rFonts w:hint="eastAsia" w:ascii="宋体" w:hAnsi="宋体" w:eastAsia="宋体" w:cs="宋体"/>
                <w:bCs/>
                <w:color w:val="auto"/>
                <w:sz w:val="21"/>
                <w:szCs w:val="21"/>
              </w:rPr>
              <w:t xml:space="preserve">总线规格 DMI3 8GT/s </w:t>
            </w:r>
          </w:p>
          <w:p>
            <w:pPr>
              <w:widowControl/>
              <w:rPr>
                <w:rFonts w:ascii="宋体" w:hAnsi="宋体" w:eastAsia="宋体" w:cs="宋体"/>
                <w:bCs/>
                <w:color w:val="auto"/>
                <w:sz w:val="21"/>
                <w:szCs w:val="21"/>
              </w:rPr>
            </w:pPr>
            <w:r>
              <w:rPr>
                <w:rFonts w:hint="eastAsia" w:ascii="宋体" w:hAnsi="宋体" w:eastAsia="宋体" w:cs="宋体"/>
                <w:bCs/>
                <w:color w:val="auto"/>
                <w:sz w:val="21"/>
                <w:szCs w:val="21"/>
              </w:rPr>
              <w:t>缓存 L3 3MB</w:t>
            </w:r>
          </w:p>
          <w:p>
            <w:pPr>
              <w:widowControl/>
              <w:rPr>
                <w:rFonts w:ascii="宋体" w:hAnsi="宋体" w:eastAsia="宋体" w:cs="宋体"/>
                <w:bCs/>
                <w:color w:val="auto"/>
                <w:sz w:val="21"/>
                <w:szCs w:val="21"/>
              </w:rPr>
            </w:pPr>
            <w:r>
              <w:rPr>
                <w:rFonts w:hint="eastAsia" w:ascii="宋体" w:hAnsi="宋体" w:eastAsia="宋体" w:cs="宋体"/>
                <w:bCs/>
                <w:color w:val="auto"/>
                <w:sz w:val="21"/>
                <w:szCs w:val="21"/>
              </w:rPr>
              <w:t xml:space="preserve">核心架构 Kaby Lake  </w:t>
            </w:r>
          </w:p>
          <w:p>
            <w:pPr>
              <w:widowControl/>
              <w:rPr>
                <w:rFonts w:ascii="宋体" w:hAnsi="宋体" w:eastAsia="宋体" w:cs="宋体"/>
                <w:bCs/>
                <w:color w:val="auto"/>
                <w:sz w:val="21"/>
                <w:szCs w:val="21"/>
              </w:rPr>
            </w:pPr>
            <w:r>
              <w:rPr>
                <w:rFonts w:hint="eastAsia" w:ascii="宋体" w:hAnsi="宋体" w:eastAsia="宋体" w:cs="宋体"/>
                <w:bCs/>
                <w:color w:val="auto"/>
                <w:sz w:val="21"/>
                <w:szCs w:val="21"/>
              </w:rPr>
              <w:t xml:space="preserve">核心/线程数 双核心/四线程 </w:t>
            </w:r>
          </w:p>
          <w:p>
            <w:pPr>
              <w:widowControl/>
              <w:rPr>
                <w:rFonts w:ascii="宋体" w:hAnsi="宋体" w:eastAsia="宋体" w:cs="宋体"/>
                <w:bCs/>
                <w:color w:val="auto"/>
                <w:sz w:val="21"/>
                <w:szCs w:val="21"/>
              </w:rPr>
            </w:pPr>
            <w:r>
              <w:rPr>
                <w:rFonts w:hint="eastAsia" w:ascii="宋体" w:hAnsi="宋体" w:eastAsia="宋体" w:cs="宋体"/>
                <w:bCs/>
                <w:color w:val="auto"/>
                <w:sz w:val="21"/>
                <w:szCs w:val="21"/>
              </w:rPr>
              <w:t xml:space="preserve">制程工艺 14nm </w:t>
            </w:r>
          </w:p>
          <w:p>
            <w:pPr>
              <w:widowControl/>
              <w:rPr>
                <w:rFonts w:ascii="宋体" w:hAnsi="宋体" w:eastAsia="宋体" w:cs="宋体"/>
                <w:bCs/>
                <w:color w:val="auto"/>
                <w:sz w:val="21"/>
                <w:szCs w:val="21"/>
              </w:rPr>
            </w:pPr>
            <w:r>
              <w:rPr>
                <w:rFonts w:hint="eastAsia" w:ascii="宋体" w:hAnsi="宋体" w:eastAsia="宋体" w:cs="宋体"/>
                <w:bCs/>
                <w:color w:val="auto"/>
                <w:sz w:val="21"/>
                <w:szCs w:val="21"/>
              </w:rPr>
              <w:t xml:space="preserve">存储设备 内存容量 4GB </w:t>
            </w:r>
          </w:p>
          <w:p>
            <w:pPr>
              <w:widowControl/>
              <w:rPr>
                <w:rFonts w:ascii="宋体" w:hAnsi="宋体" w:eastAsia="宋体" w:cs="宋体"/>
                <w:bCs/>
                <w:color w:val="auto"/>
                <w:sz w:val="21"/>
                <w:szCs w:val="21"/>
              </w:rPr>
            </w:pPr>
            <w:r>
              <w:rPr>
                <w:rFonts w:hint="eastAsia" w:ascii="宋体" w:hAnsi="宋体" w:eastAsia="宋体" w:cs="宋体"/>
                <w:bCs/>
                <w:color w:val="auto"/>
                <w:sz w:val="21"/>
                <w:szCs w:val="21"/>
              </w:rPr>
              <w:t xml:space="preserve">内存类型 DDR4 </w:t>
            </w:r>
          </w:p>
          <w:p>
            <w:pPr>
              <w:widowControl/>
              <w:rPr>
                <w:rFonts w:ascii="宋体" w:hAnsi="宋体" w:eastAsia="宋体" w:cs="宋体"/>
                <w:bCs/>
                <w:color w:val="auto"/>
                <w:sz w:val="21"/>
                <w:szCs w:val="21"/>
              </w:rPr>
            </w:pPr>
            <w:r>
              <w:rPr>
                <w:rFonts w:hint="eastAsia" w:ascii="宋体" w:hAnsi="宋体" w:eastAsia="宋体" w:cs="宋体"/>
                <w:bCs/>
                <w:color w:val="auto"/>
                <w:sz w:val="21"/>
                <w:szCs w:val="21"/>
              </w:rPr>
              <w:t xml:space="preserve">硬盘容量 500GB </w:t>
            </w:r>
          </w:p>
          <w:p>
            <w:pPr>
              <w:widowControl/>
              <w:rPr>
                <w:rFonts w:ascii="宋体" w:hAnsi="宋体" w:eastAsia="宋体" w:cs="宋体"/>
                <w:bCs/>
                <w:color w:val="auto"/>
                <w:sz w:val="21"/>
                <w:szCs w:val="21"/>
              </w:rPr>
            </w:pPr>
            <w:r>
              <w:rPr>
                <w:rFonts w:hint="eastAsia" w:ascii="宋体" w:hAnsi="宋体" w:eastAsia="宋体" w:cs="宋体"/>
                <w:bCs/>
                <w:color w:val="auto"/>
                <w:sz w:val="21"/>
                <w:szCs w:val="21"/>
              </w:rPr>
              <w:t xml:space="preserve">硬盘描述 7200转 </w:t>
            </w:r>
          </w:p>
          <w:p>
            <w:pPr>
              <w:widowControl/>
              <w:rPr>
                <w:rFonts w:ascii="宋体" w:hAnsi="宋体" w:eastAsia="宋体" w:cs="宋体"/>
                <w:bCs/>
                <w:color w:val="auto"/>
                <w:sz w:val="21"/>
                <w:szCs w:val="21"/>
              </w:rPr>
            </w:pPr>
            <w:r>
              <w:rPr>
                <w:rFonts w:hint="eastAsia" w:ascii="宋体" w:hAnsi="宋体" w:eastAsia="宋体" w:cs="宋体"/>
                <w:bCs/>
                <w:color w:val="auto"/>
                <w:sz w:val="21"/>
                <w:szCs w:val="21"/>
              </w:rPr>
              <w:t xml:space="preserve">光驱类型 DVD-ROM </w:t>
            </w:r>
          </w:p>
          <w:p>
            <w:pPr>
              <w:widowControl/>
              <w:rPr>
                <w:rFonts w:ascii="宋体" w:hAnsi="宋体" w:eastAsia="宋体" w:cs="宋体"/>
                <w:bCs/>
                <w:color w:val="auto"/>
                <w:sz w:val="21"/>
                <w:szCs w:val="21"/>
              </w:rPr>
            </w:pPr>
            <w:r>
              <w:rPr>
                <w:rFonts w:hint="eastAsia" w:ascii="宋体" w:hAnsi="宋体" w:eastAsia="宋体" w:cs="宋体"/>
                <w:bCs/>
                <w:color w:val="auto"/>
                <w:sz w:val="21"/>
                <w:szCs w:val="21"/>
              </w:rPr>
              <w:t xml:space="preserve">显卡/声卡 显卡类型 集成显卡 </w:t>
            </w:r>
          </w:p>
          <w:p>
            <w:pPr>
              <w:widowControl/>
              <w:rPr>
                <w:rFonts w:ascii="宋体" w:hAnsi="宋体" w:eastAsia="宋体" w:cs="宋体"/>
                <w:bCs/>
                <w:color w:val="auto"/>
                <w:sz w:val="21"/>
                <w:szCs w:val="21"/>
              </w:rPr>
            </w:pPr>
            <w:r>
              <w:rPr>
                <w:rFonts w:hint="eastAsia" w:ascii="宋体" w:hAnsi="宋体" w:eastAsia="宋体" w:cs="宋体"/>
                <w:bCs/>
                <w:color w:val="auto"/>
                <w:sz w:val="21"/>
                <w:szCs w:val="21"/>
              </w:rPr>
              <w:t xml:space="preserve">显卡芯片 Intel GMA HD 630  </w:t>
            </w:r>
          </w:p>
          <w:p>
            <w:pPr>
              <w:widowControl/>
              <w:rPr>
                <w:rFonts w:ascii="宋体" w:hAnsi="宋体" w:eastAsia="宋体" w:cs="宋体"/>
                <w:bCs/>
                <w:color w:val="auto"/>
                <w:sz w:val="21"/>
                <w:szCs w:val="21"/>
              </w:rPr>
            </w:pPr>
            <w:r>
              <w:rPr>
                <w:rFonts w:hint="eastAsia" w:ascii="宋体" w:hAnsi="宋体" w:eastAsia="宋体" w:cs="宋体"/>
                <w:bCs/>
                <w:color w:val="auto"/>
                <w:sz w:val="21"/>
                <w:szCs w:val="21"/>
              </w:rPr>
              <w:t xml:space="preserve">显存容量 共享内存容量 </w:t>
            </w:r>
          </w:p>
          <w:p>
            <w:pPr>
              <w:widowControl/>
              <w:rPr>
                <w:rFonts w:ascii="宋体" w:hAnsi="宋体" w:eastAsia="宋体" w:cs="宋体"/>
                <w:bCs/>
                <w:color w:val="auto"/>
                <w:sz w:val="21"/>
                <w:szCs w:val="21"/>
              </w:rPr>
            </w:pPr>
            <w:r>
              <w:rPr>
                <w:rFonts w:hint="eastAsia" w:ascii="宋体" w:hAnsi="宋体" w:eastAsia="宋体" w:cs="宋体"/>
                <w:bCs/>
                <w:color w:val="auto"/>
                <w:sz w:val="21"/>
                <w:szCs w:val="21"/>
              </w:rPr>
              <w:t xml:space="preserve">DirectX DirectX 12 </w:t>
            </w:r>
          </w:p>
          <w:p>
            <w:pPr>
              <w:widowControl/>
              <w:rPr>
                <w:rFonts w:ascii="宋体" w:hAnsi="宋体" w:eastAsia="宋体" w:cs="宋体"/>
                <w:bCs/>
                <w:color w:val="auto"/>
                <w:sz w:val="21"/>
                <w:szCs w:val="21"/>
              </w:rPr>
            </w:pPr>
            <w:r>
              <w:rPr>
                <w:rFonts w:hint="eastAsia" w:ascii="宋体" w:hAnsi="宋体" w:eastAsia="宋体" w:cs="宋体"/>
                <w:bCs/>
                <w:color w:val="auto"/>
                <w:sz w:val="21"/>
                <w:szCs w:val="21"/>
              </w:rPr>
              <w:t xml:space="preserve">显示器 显示器尺寸 20英寸 </w:t>
            </w:r>
          </w:p>
        </w:tc>
        <w:tc>
          <w:tcPr>
            <w:tcW w:w="45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bCs/>
                <w:color w:val="auto"/>
                <w:sz w:val="21"/>
                <w:szCs w:val="21"/>
              </w:rPr>
            </w:pPr>
            <w:r>
              <w:rPr>
                <w:rFonts w:hint="eastAsia" w:ascii="宋体" w:hAnsi="宋体" w:eastAsia="宋体" w:cs="宋体"/>
                <w:bCs/>
                <w:color w:val="auto"/>
                <w:sz w:val="21"/>
                <w:szCs w:val="21"/>
              </w:rPr>
              <w:t>台</w:t>
            </w:r>
          </w:p>
        </w:tc>
        <w:tc>
          <w:tcPr>
            <w:tcW w:w="5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bCs/>
                <w:color w:val="auto"/>
                <w:sz w:val="21"/>
                <w:szCs w:val="21"/>
              </w:rPr>
            </w:pPr>
            <w:r>
              <w:rPr>
                <w:rFonts w:hint="eastAsia" w:ascii="宋体" w:hAnsi="宋体" w:eastAsia="宋体" w:cs="宋体"/>
                <w:bCs/>
                <w:color w:val="auto"/>
                <w:sz w:val="21"/>
                <w:szCs w:val="21"/>
              </w:rPr>
              <w:t>8</w:t>
            </w:r>
          </w:p>
        </w:tc>
      </w:tr>
      <w:tr>
        <w:tblPrEx>
          <w:tblLayout w:type="fixed"/>
          <w:tblCellMar>
            <w:top w:w="0" w:type="dxa"/>
            <w:left w:w="108" w:type="dxa"/>
            <w:bottom w:w="0" w:type="dxa"/>
            <w:right w:w="108" w:type="dxa"/>
          </w:tblCellMar>
        </w:tblPrEx>
        <w:trPr>
          <w:trHeight w:val="659" w:hRule="atLeast"/>
        </w:trPr>
        <w:tc>
          <w:tcPr>
            <w:tcW w:w="435" w:type="dxa"/>
            <w:vMerge w:val="continue"/>
            <w:tcBorders>
              <w:left w:val="single" w:color="auto" w:sz="4" w:space="0"/>
              <w:right w:val="single" w:color="auto" w:sz="4" w:space="0"/>
            </w:tcBorders>
            <w:vAlign w:val="center"/>
          </w:tcPr>
          <w:p>
            <w:pPr>
              <w:widowControl/>
              <w:jc w:val="center"/>
              <w:rPr>
                <w:rFonts w:ascii="宋体" w:hAnsi="宋体" w:eastAsia="宋体" w:cs="宋体"/>
                <w:bCs/>
                <w:color w:val="auto"/>
                <w:sz w:val="21"/>
                <w:szCs w:val="21"/>
              </w:rPr>
            </w:pPr>
          </w:p>
        </w:tc>
        <w:tc>
          <w:tcPr>
            <w:tcW w:w="7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bCs/>
                <w:color w:val="auto"/>
                <w:sz w:val="21"/>
                <w:szCs w:val="21"/>
              </w:rPr>
            </w:pPr>
            <w:r>
              <w:rPr>
                <w:rFonts w:hint="eastAsia" w:ascii="宋体" w:hAnsi="宋体" w:eastAsia="宋体" w:cs="宋体"/>
                <w:bCs/>
                <w:color w:val="auto"/>
                <w:sz w:val="21"/>
                <w:szCs w:val="21"/>
              </w:rPr>
              <w:t>16</w:t>
            </w:r>
          </w:p>
        </w:tc>
        <w:tc>
          <w:tcPr>
            <w:tcW w:w="885" w:type="dxa"/>
            <w:tcBorders>
              <w:top w:val="single" w:color="auto" w:sz="4" w:space="0"/>
              <w:left w:val="nil"/>
              <w:bottom w:val="single" w:color="auto" w:sz="4" w:space="0"/>
              <w:right w:val="single" w:color="auto" w:sz="4" w:space="0"/>
            </w:tcBorders>
            <w:vAlign w:val="center"/>
          </w:tcPr>
          <w:p>
            <w:pPr>
              <w:widowControl/>
              <w:rPr>
                <w:rFonts w:ascii="宋体" w:hAnsi="宋体" w:eastAsia="宋体" w:cs="宋体"/>
                <w:bCs/>
                <w:color w:val="auto"/>
                <w:sz w:val="21"/>
                <w:szCs w:val="21"/>
              </w:rPr>
            </w:pPr>
            <w:r>
              <w:rPr>
                <w:rFonts w:hint="eastAsia" w:ascii="宋体" w:hAnsi="宋体" w:eastAsia="宋体" w:cs="宋体"/>
                <w:bCs/>
                <w:color w:val="auto"/>
                <w:sz w:val="21"/>
                <w:szCs w:val="21"/>
              </w:rPr>
              <w:t>配套设施</w:t>
            </w:r>
          </w:p>
        </w:tc>
        <w:tc>
          <w:tcPr>
            <w:tcW w:w="6795" w:type="dxa"/>
            <w:tcBorders>
              <w:top w:val="single" w:color="auto" w:sz="4" w:space="0"/>
              <w:left w:val="nil"/>
              <w:bottom w:val="single" w:color="auto" w:sz="4" w:space="0"/>
              <w:right w:val="single" w:color="auto" w:sz="6" w:space="0"/>
            </w:tcBorders>
            <w:vAlign w:val="center"/>
          </w:tcPr>
          <w:p>
            <w:pPr>
              <w:widowControl/>
              <w:rPr>
                <w:rFonts w:ascii="宋体" w:hAnsi="宋体" w:eastAsia="宋体" w:cs="宋体"/>
                <w:bCs/>
                <w:color w:val="auto"/>
                <w:sz w:val="21"/>
                <w:szCs w:val="21"/>
              </w:rPr>
            </w:pPr>
            <w:r>
              <w:rPr>
                <w:rFonts w:hint="eastAsia" w:ascii="宋体" w:hAnsi="宋体" w:eastAsia="宋体" w:cs="宋体"/>
                <w:bCs/>
                <w:color w:val="auto"/>
                <w:sz w:val="21"/>
                <w:szCs w:val="21"/>
              </w:rPr>
              <w:t>吸音处理、地板、电路等</w:t>
            </w:r>
          </w:p>
        </w:tc>
        <w:tc>
          <w:tcPr>
            <w:tcW w:w="45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bCs/>
                <w:color w:val="auto"/>
                <w:sz w:val="21"/>
                <w:szCs w:val="21"/>
              </w:rPr>
            </w:pPr>
            <w:r>
              <w:rPr>
                <w:rFonts w:hint="eastAsia" w:ascii="宋体" w:hAnsi="宋体" w:eastAsia="宋体" w:cs="宋体"/>
                <w:bCs/>
                <w:color w:val="auto"/>
                <w:sz w:val="21"/>
                <w:szCs w:val="21"/>
              </w:rPr>
              <w:t>套</w:t>
            </w:r>
          </w:p>
        </w:tc>
        <w:tc>
          <w:tcPr>
            <w:tcW w:w="5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bCs/>
                <w:color w:val="auto"/>
                <w:sz w:val="21"/>
                <w:szCs w:val="21"/>
              </w:rPr>
            </w:pPr>
            <w:r>
              <w:rPr>
                <w:rFonts w:hint="eastAsia" w:ascii="宋体" w:hAnsi="宋体" w:eastAsia="宋体" w:cs="宋体"/>
                <w:bCs/>
                <w:color w:val="auto"/>
                <w:sz w:val="21"/>
                <w:szCs w:val="21"/>
              </w:rPr>
              <w:t>1</w:t>
            </w:r>
          </w:p>
        </w:tc>
      </w:tr>
    </w:tbl>
    <w:p>
      <w:pPr>
        <w:rPr>
          <w:rFonts w:ascii="宋体" w:hAnsi="宋体" w:eastAsia="宋体" w:cs="宋体"/>
          <w:color w:val="auto"/>
          <w:sz w:val="21"/>
          <w:szCs w:val="21"/>
        </w:rPr>
      </w:pPr>
    </w:p>
    <w:p>
      <w:pPr>
        <w:jc w:val="left"/>
        <w:outlineLvl w:val="0"/>
        <w:rPr>
          <w:rFonts w:ascii="宋体" w:hAnsi="宋体" w:eastAsia="宋体" w:cs="宋体"/>
          <w:b/>
          <w:bCs/>
          <w:color w:val="auto"/>
          <w:sz w:val="21"/>
          <w:szCs w:val="21"/>
        </w:rPr>
      </w:pPr>
      <w:r>
        <w:rPr>
          <w:rFonts w:hint="eastAsia" w:ascii="宋体" w:hAnsi="宋体" w:eastAsia="宋体" w:cs="宋体"/>
          <w:b/>
          <w:bCs/>
          <w:color w:val="auto"/>
          <w:sz w:val="21"/>
          <w:szCs w:val="21"/>
        </w:rPr>
        <w:t>3、信息化综合实训室</w:t>
      </w:r>
    </w:p>
    <w:tbl>
      <w:tblPr>
        <w:tblStyle w:val="18"/>
        <w:tblW w:w="9915" w:type="dxa"/>
        <w:tblInd w:w="-4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0"/>
        <w:gridCol w:w="630"/>
        <w:gridCol w:w="915"/>
        <w:gridCol w:w="6390"/>
        <w:gridCol w:w="600"/>
        <w:gridCol w:w="5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7" w:hRule="atLeast"/>
        </w:trPr>
        <w:tc>
          <w:tcPr>
            <w:tcW w:w="840" w:type="dxa"/>
            <w:vAlign w:val="center"/>
          </w:tcPr>
          <w:p>
            <w:pPr>
              <w:jc w:val="center"/>
              <w:rPr>
                <w:rFonts w:ascii="宋体" w:hAnsi="宋体" w:eastAsia="宋体" w:cs="宋体"/>
                <w:bCs/>
                <w:color w:val="auto"/>
                <w:sz w:val="21"/>
                <w:szCs w:val="21"/>
              </w:rPr>
            </w:pPr>
          </w:p>
        </w:tc>
        <w:tc>
          <w:tcPr>
            <w:tcW w:w="630" w:type="dxa"/>
            <w:vAlign w:val="center"/>
          </w:tcPr>
          <w:p>
            <w:pPr>
              <w:jc w:val="center"/>
              <w:rPr>
                <w:rFonts w:ascii="宋体" w:hAnsi="宋体" w:eastAsia="宋体" w:cs="宋体"/>
                <w:bCs/>
                <w:color w:val="auto"/>
                <w:sz w:val="21"/>
                <w:szCs w:val="21"/>
              </w:rPr>
            </w:pPr>
            <w:r>
              <w:rPr>
                <w:rFonts w:hint="eastAsia" w:ascii="宋体" w:hAnsi="宋体" w:eastAsia="宋体" w:cs="宋体"/>
                <w:bCs/>
                <w:color w:val="auto"/>
                <w:sz w:val="21"/>
                <w:szCs w:val="21"/>
              </w:rPr>
              <w:t>序号</w:t>
            </w:r>
          </w:p>
        </w:tc>
        <w:tc>
          <w:tcPr>
            <w:tcW w:w="915" w:type="dxa"/>
            <w:vAlign w:val="center"/>
          </w:tcPr>
          <w:p>
            <w:pPr>
              <w:jc w:val="center"/>
              <w:rPr>
                <w:rFonts w:ascii="宋体" w:hAnsi="宋体" w:eastAsia="宋体" w:cs="宋体"/>
                <w:bCs/>
                <w:color w:val="auto"/>
                <w:sz w:val="21"/>
                <w:szCs w:val="21"/>
              </w:rPr>
            </w:pPr>
            <w:r>
              <w:rPr>
                <w:rFonts w:hint="eastAsia" w:ascii="宋体" w:hAnsi="宋体" w:eastAsia="宋体" w:cs="宋体"/>
                <w:bCs/>
                <w:color w:val="auto"/>
                <w:sz w:val="21"/>
                <w:szCs w:val="21"/>
              </w:rPr>
              <w:t>名称</w:t>
            </w:r>
          </w:p>
        </w:tc>
        <w:tc>
          <w:tcPr>
            <w:tcW w:w="6390" w:type="dxa"/>
            <w:vAlign w:val="center"/>
          </w:tcPr>
          <w:p>
            <w:pPr>
              <w:jc w:val="center"/>
              <w:rPr>
                <w:rFonts w:ascii="宋体" w:hAnsi="宋体" w:eastAsia="宋体" w:cs="宋体"/>
                <w:bCs/>
                <w:color w:val="auto"/>
                <w:sz w:val="21"/>
                <w:szCs w:val="21"/>
              </w:rPr>
            </w:pPr>
            <w:r>
              <w:rPr>
                <w:rFonts w:hint="eastAsia" w:ascii="宋体" w:hAnsi="宋体" w:eastAsia="宋体" w:cs="宋体"/>
                <w:bCs/>
                <w:color w:val="auto"/>
                <w:sz w:val="21"/>
                <w:szCs w:val="21"/>
              </w:rPr>
              <w:t>技术要求</w:t>
            </w:r>
          </w:p>
        </w:tc>
        <w:tc>
          <w:tcPr>
            <w:tcW w:w="600" w:type="dxa"/>
            <w:vAlign w:val="center"/>
          </w:tcPr>
          <w:p>
            <w:pPr>
              <w:jc w:val="center"/>
              <w:rPr>
                <w:rFonts w:ascii="宋体" w:hAnsi="宋体" w:eastAsia="宋体" w:cs="宋体"/>
                <w:bCs/>
                <w:color w:val="auto"/>
                <w:sz w:val="21"/>
                <w:szCs w:val="21"/>
              </w:rPr>
            </w:pPr>
            <w:r>
              <w:rPr>
                <w:rFonts w:hint="eastAsia" w:ascii="宋体" w:hAnsi="宋体" w:eastAsia="宋体" w:cs="宋体"/>
                <w:bCs/>
                <w:color w:val="auto"/>
                <w:sz w:val="21"/>
                <w:szCs w:val="21"/>
              </w:rPr>
              <w:t>单位</w:t>
            </w:r>
          </w:p>
        </w:tc>
        <w:tc>
          <w:tcPr>
            <w:tcW w:w="540" w:type="dxa"/>
            <w:vAlign w:val="center"/>
          </w:tcPr>
          <w:p>
            <w:pPr>
              <w:jc w:val="center"/>
              <w:rPr>
                <w:rFonts w:ascii="宋体" w:hAnsi="宋体" w:eastAsia="宋体" w:cs="宋体"/>
                <w:bCs/>
                <w:color w:val="auto"/>
                <w:sz w:val="21"/>
                <w:szCs w:val="21"/>
              </w:rPr>
            </w:pPr>
            <w:r>
              <w:rPr>
                <w:rFonts w:hint="eastAsia" w:ascii="宋体" w:hAnsi="宋体" w:eastAsia="宋体" w:cs="宋体"/>
                <w:bCs/>
                <w:color w:val="auto"/>
                <w:sz w:val="21"/>
                <w:szCs w:val="21"/>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0" w:hRule="atLeast"/>
        </w:trPr>
        <w:tc>
          <w:tcPr>
            <w:tcW w:w="840" w:type="dxa"/>
            <w:vMerge w:val="restart"/>
            <w:vAlign w:val="center"/>
          </w:tcPr>
          <w:p>
            <w:pPr>
              <w:rPr>
                <w:rFonts w:ascii="宋体" w:hAnsi="宋体" w:eastAsia="宋体" w:cs="宋体"/>
                <w:bCs/>
                <w:color w:val="auto"/>
                <w:sz w:val="21"/>
                <w:szCs w:val="21"/>
              </w:rPr>
            </w:pPr>
            <w:r>
              <w:rPr>
                <w:rFonts w:hint="eastAsia" w:ascii="宋体" w:hAnsi="宋体" w:eastAsia="宋体" w:cs="宋体"/>
                <w:bCs/>
                <w:color w:val="auto"/>
                <w:sz w:val="21"/>
                <w:szCs w:val="21"/>
              </w:rPr>
              <w:t>Linux开源实验室</w:t>
            </w:r>
          </w:p>
        </w:tc>
        <w:tc>
          <w:tcPr>
            <w:tcW w:w="630" w:type="dxa"/>
            <w:vAlign w:val="center"/>
          </w:tcPr>
          <w:p>
            <w:pPr>
              <w:rPr>
                <w:rFonts w:ascii="宋体" w:hAnsi="宋体" w:eastAsia="宋体" w:cs="宋体"/>
                <w:bCs/>
                <w:color w:val="auto"/>
                <w:sz w:val="21"/>
                <w:szCs w:val="21"/>
              </w:rPr>
            </w:pPr>
            <w:r>
              <w:rPr>
                <w:rFonts w:hint="eastAsia" w:ascii="宋体" w:hAnsi="宋体" w:eastAsia="宋体" w:cs="宋体"/>
                <w:bCs/>
                <w:color w:val="auto"/>
                <w:sz w:val="21"/>
                <w:szCs w:val="21"/>
              </w:rPr>
              <w:t>1</w:t>
            </w:r>
          </w:p>
        </w:tc>
        <w:tc>
          <w:tcPr>
            <w:tcW w:w="915" w:type="dxa"/>
            <w:vAlign w:val="center"/>
          </w:tcPr>
          <w:p>
            <w:pPr>
              <w:rPr>
                <w:rFonts w:ascii="宋体" w:hAnsi="宋体" w:eastAsia="宋体" w:cs="宋体"/>
                <w:bCs/>
                <w:color w:val="auto"/>
                <w:sz w:val="21"/>
                <w:szCs w:val="21"/>
              </w:rPr>
            </w:pPr>
            <w:r>
              <w:rPr>
                <w:rFonts w:hint="eastAsia" w:ascii="宋体" w:hAnsi="宋体" w:eastAsia="宋体" w:cs="宋体"/>
                <w:bCs/>
                <w:color w:val="auto"/>
                <w:sz w:val="21"/>
                <w:szCs w:val="21"/>
              </w:rPr>
              <w:t>教师机</w:t>
            </w:r>
          </w:p>
        </w:tc>
        <w:tc>
          <w:tcPr>
            <w:tcW w:w="6390" w:type="dxa"/>
            <w:vAlign w:val="center"/>
          </w:tcPr>
          <w:p>
            <w:pPr>
              <w:rPr>
                <w:rFonts w:ascii="宋体" w:hAnsi="宋体" w:eastAsia="宋体" w:cs="宋体"/>
                <w:bCs/>
                <w:color w:val="auto"/>
                <w:sz w:val="21"/>
                <w:szCs w:val="21"/>
              </w:rPr>
            </w:pPr>
            <w:r>
              <w:rPr>
                <w:rFonts w:hint="eastAsia" w:ascii="宋体" w:hAnsi="宋体" w:eastAsia="宋体" w:cs="宋体"/>
                <w:bCs/>
                <w:color w:val="auto"/>
                <w:sz w:val="21"/>
                <w:szCs w:val="21"/>
              </w:rPr>
              <w:t>CPU：≥Intel i7 6700</w:t>
            </w:r>
          </w:p>
          <w:p>
            <w:pPr>
              <w:rPr>
                <w:rFonts w:ascii="宋体" w:hAnsi="宋体" w:eastAsia="宋体" w:cs="宋体"/>
                <w:bCs/>
                <w:color w:val="auto"/>
                <w:sz w:val="21"/>
                <w:szCs w:val="21"/>
              </w:rPr>
            </w:pPr>
            <w:r>
              <w:rPr>
                <w:rFonts w:hint="eastAsia" w:ascii="宋体" w:hAnsi="宋体" w:eastAsia="宋体" w:cs="宋体"/>
                <w:bCs/>
                <w:color w:val="auto"/>
                <w:sz w:val="21"/>
                <w:szCs w:val="21"/>
              </w:rPr>
              <w:t xml:space="preserve">内存：≥16G DDR4 2400MHz ，2DIMM槽 </w:t>
            </w:r>
          </w:p>
          <w:p>
            <w:pPr>
              <w:rPr>
                <w:rFonts w:ascii="宋体" w:hAnsi="宋体" w:eastAsia="宋体" w:cs="宋体"/>
                <w:bCs/>
                <w:color w:val="auto"/>
                <w:sz w:val="21"/>
                <w:szCs w:val="21"/>
              </w:rPr>
            </w:pPr>
            <w:r>
              <w:rPr>
                <w:rFonts w:hint="eastAsia" w:ascii="宋体" w:hAnsi="宋体" w:eastAsia="宋体" w:cs="宋体"/>
                <w:bCs/>
                <w:color w:val="auto"/>
                <w:sz w:val="21"/>
                <w:szCs w:val="21"/>
              </w:rPr>
              <w:t>硬盘：≥1T SATA III，支持双硬盘或SSD扩展</w:t>
            </w:r>
          </w:p>
          <w:p>
            <w:pPr>
              <w:rPr>
                <w:rFonts w:ascii="宋体" w:hAnsi="宋体" w:eastAsia="宋体" w:cs="宋体"/>
                <w:bCs/>
                <w:color w:val="auto"/>
                <w:sz w:val="21"/>
                <w:szCs w:val="21"/>
              </w:rPr>
            </w:pPr>
            <w:r>
              <w:rPr>
                <w:rFonts w:hint="eastAsia" w:ascii="宋体" w:hAnsi="宋体" w:eastAsia="宋体" w:cs="宋体"/>
                <w:bCs/>
                <w:color w:val="auto"/>
                <w:sz w:val="21"/>
                <w:szCs w:val="21"/>
              </w:rPr>
              <w:t>显卡：集成</w:t>
            </w:r>
          </w:p>
          <w:p>
            <w:pPr>
              <w:rPr>
                <w:rFonts w:ascii="宋体" w:hAnsi="宋体" w:eastAsia="宋体" w:cs="宋体"/>
                <w:bCs/>
                <w:color w:val="auto"/>
                <w:sz w:val="21"/>
                <w:szCs w:val="21"/>
              </w:rPr>
            </w:pPr>
            <w:r>
              <w:rPr>
                <w:rFonts w:hint="eastAsia" w:ascii="宋体" w:hAnsi="宋体" w:eastAsia="宋体" w:cs="宋体"/>
                <w:bCs/>
                <w:color w:val="auto"/>
                <w:sz w:val="21"/>
                <w:szCs w:val="21"/>
              </w:rPr>
              <w:t>*接口：1*PCI，2*PCI-E x1，1*PCI-E x16，1*M.2（用于接WIFI+BT），1*COM，2*PS/2，2组音频接口，1*VGA接口，1*DVI接口，1*HDMI接口，顶置2*USB3.0，后置2*USB2.0，2*USB3.0（标配）</w:t>
            </w:r>
          </w:p>
          <w:p>
            <w:pPr>
              <w:rPr>
                <w:rFonts w:ascii="宋体" w:hAnsi="宋体" w:eastAsia="宋体" w:cs="宋体"/>
                <w:bCs/>
                <w:color w:val="auto"/>
                <w:sz w:val="21"/>
                <w:szCs w:val="21"/>
              </w:rPr>
            </w:pPr>
            <w:r>
              <w:rPr>
                <w:rFonts w:hint="eastAsia" w:ascii="宋体" w:hAnsi="宋体" w:eastAsia="宋体" w:cs="宋体"/>
                <w:bCs/>
                <w:color w:val="auto"/>
                <w:sz w:val="21"/>
                <w:szCs w:val="21"/>
              </w:rPr>
              <w:t>网卡：集成10M/100M/1000M自适应网卡</w:t>
            </w:r>
          </w:p>
          <w:p>
            <w:pPr>
              <w:rPr>
                <w:rFonts w:ascii="宋体" w:hAnsi="宋体" w:eastAsia="宋体" w:cs="宋体"/>
                <w:bCs/>
                <w:color w:val="auto"/>
                <w:sz w:val="21"/>
                <w:szCs w:val="21"/>
              </w:rPr>
            </w:pPr>
            <w:r>
              <w:rPr>
                <w:rFonts w:hint="eastAsia" w:ascii="宋体" w:hAnsi="宋体" w:eastAsia="宋体" w:cs="宋体"/>
                <w:bCs/>
                <w:color w:val="auto"/>
                <w:sz w:val="21"/>
                <w:szCs w:val="21"/>
              </w:rPr>
              <w:t>键鼠：光电抗菌鼠标及防水抗菌键盘</w:t>
            </w:r>
          </w:p>
          <w:p>
            <w:pPr>
              <w:rPr>
                <w:rFonts w:ascii="宋体" w:hAnsi="宋体" w:eastAsia="宋体" w:cs="宋体"/>
                <w:bCs/>
                <w:color w:val="auto"/>
                <w:sz w:val="21"/>
                <w:szCs w:val="21"/>
              </w:rPr>
            </w:pPr>
            <w:r>
              <w:rPr>
                <w:rFonts w:hint="eastAsia" w:ascii="宋体" w:hAnsi="宋体" w:eastAsia="宋体" w:cs="宋体"/>
                <w:bCs/>
                <w:color w:val="auto"/>
                <w:sz w:val="21"/>
                <w:szCs w:val="21"/>
              </w:rPr>
              <w:t>*机箱：25L以上，顶部提手、资产管理标签 ，标注主机S/N号码和服务电话、顶置开机和reset键、顶置音频接口</w:t>
            </w:r>
          </w:p>
          <w:p>
            <w:pPr>
              <w:rPr>
                <w:rFonts w:ascii="宋体" w:hAnsi="宋体" w:eastAsia="宋体" w:cs="宋体"/>
                <w:bCs/>
                <w:color w:val="auto"/>
                <w:sz w:val="21"/>
                <w:szCs w:val="21"/>
              </w:rPr>
            </w:pPr>
            <w:r>
              <w:rPr>
                <w:rFonts w:hint="eastAsia" w:ascii="宋体" w:hAnsi="宋体" w:eastAsia="宋体" w:cs="宋体"/>
                <w:bCs/>
                <w:color w:val="auto"/>
                <w:sz w:val="21"/>
                <w:szCs w:val="21"/>
              </w:rPr>
              <w:t>顶置2*USB3.0分离放置，前置可拆洗防尘罩</w:t>
            </w:r>
          </w:p>
          <w:p>
            <w:pPr>
              <w:rPr>
                <w:rFonts w:ascii="宋体" w:hAnsi="宋体" w:eastAsia="宋体" w:cs="宋体"/>
                <w:bCs/>
                <w:color w:val="auto"/>
                <w:sz w:val="21"/>
                <w:szCs w:val="21"/>
              </w:rPr>
            </w:pPr>
            <w:r>
              <w:rPr>
                <w:rFonts w:hint="eastAsia" w:ascii="宋体" w:hAnsi="宋体" w:eastAsia="宋体" w:cs="宋体"/>
                <w:bCs/>
                <w:color w:val="auto"/>
                <w:sz w:val="21"/>
                <w:szCs w:val="21"/>
              </w:rPr>
              <w:t>*显示器：21.5LED（具有在低分辨率显示装置呈现高画质网页数据的方法，出具相关证书，同时出具TCO7.0证书）</w:t>
            </w:r>
          </w:p>
          <w:p>
            <w:pPr>
              <w:rPr>
                <w:rFonts w:ascii="宋体" w:hAnsi="宋体" w:eastAsia="宋体" w:cs="宋体"/>
                <w:bCs/>
                <w:color w:val="auto"/>
                <w:sz w:val="21"/>
                <w:szCs w:val="21"/>
              </w:rPr>
            </w:pPr>
            <w:r>
              <w:rPr>
                <w:rFonts w:hint="eastAsia" w:ascii="宋体" w:hAnsi="宋体" w:eastAsia="宋体" w:cs="宋体"/>
                <w:bCs/>
                <w:color w:val="auto"/>
                <w:sz w:val="21"/>
                <w:szCs w:val="21"/>
              </w:rPr>
              <w:t>*资质：3C、节能、环保</w:t>
            </w:r>
          </w:p>
          <w:p>
            <w:pPr>
              <w:rPr>
                <w:rFonts w:ascii="宋体" w:hAnsi="宋体" w:eastAsia="宋体" w:cs="宋体"/>
                <w:bCs/>
                <w:color w:val="auto"/>
                <w:sz w:val="21"/>
                <w:szCs w:val="21"/>
              </w:rPr>
            </w:pPr>
            <w:r>
              <w:rPr>
                <w:rFonts w:hint="eastAsia" w:ascii="宋体" w:hAnsi="宋体" w:eastAsia="宋体" w:cs="宋体"/>
                <w:bCs/>
                <w:color w:val="auto"/>
                <w:sz w:val="21"/>
                <w:szCs w:val="21"/>
              </w:rPr>
              <w:t>通过RoHS认证；通过PAHs检测，提供测试证明；</w:t>
            </w:r>
          </w:p>
          <w:p>
            <w:pPr>
              <w:rPr>
                <w:rFonts w:ascii="宋体" w:hAnsi="宋体" w:eastAsia="宋体" w:cs="宋体"/>
                <w:bCs/>
                <w:color w:val="auto"/>
                <w:sz w:val="21"/>
                <w:szCs w:val="21"/>
              </w:rPr>
            </w:pPr>
            <w:r>
              <w:rPr>
                <w:rFonts w:hint="eastAsia" w:ascii="宋体" w:hAnsi="宋体" w:eastAsia="宋体" w:cs="宋体"/>
                <w:bCs/>
                <w:color w:val="auto"/>
                <w:sz w:val="21"/>
                <w:szCs w:val="21"/>
              </w:rPr>
              <w:t>阻燃实验，印制板V-0级，外壳V-0级</w:t>
            </w:r>
          </w:p>
        </w:tc>
        <w:tc>
          <w:tcPr>
            <w:tcW w:w="600" w:type="dxa"/>
            <w:vAlign w:val="center"/>
          </w:tcPr>
          <w:p>
            <w:pPr>
              <w:rPr>
                <w:rFonts w:ascii="宋体" w:hAnsi="宋体" w:eastAsia="宋体" w:cs="宋体"/>
                <w:bCs/>
                <w:color w:val="auto"/>
                <w:sz w:val="21"/>
                <w:szCs w:val="21"/>
              </w:rPr>
            </w:pPr>
            <w:r>
              <w:rPr>
                <w:rFonts w:hint="eastAsia" w:ascii="宋体" w:hAnsi="宋体" w:eastAsia="宋体" w:cs="宋体"/>
                <w:bCs/>
                <w:color w:val="auto"/>
                <w:sz w:val="21"/>
                <w:szCs w:val="21"/>
              </w:rPr>
              <w:t>台</w:t>
            </w:r>
          </w:p>
        </w:tc>
        <w:tc>
          <w:tcPr>
            <w:tcW w:w="540" w:type="dxa"/>
            <w:vAlign w:val="center"/>
          </w:tcPr>
          <w:p>
            <w:pPr>
              <w:rPr>
                <w:rFonts w:ascii="宋体" w:hAnsi="宋体" w:eastAsia="宋体" w:cs="宋体"/>
                <w:bCs/>
                <w:color w:val="auto"/>
                <w:sz w:val="21"/>
                <w:szCs w:val="21"/>
              </w:rPr>
            </w:pPr>
            <w:r>
              <w:rPr>
                <w:rFonts w:hint="eastAsia" w:ascii="宋体" w:hAnsi="宋体" w:eastAsia="宋体" w:cs="宋体"/>
                <w:bCs/>
                <w:color w:val="auto"/>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5" w:hRule="atLeast"/>
        </w:trPr>
        <w:tc>
          <w:tcPr>
            <w:tcW w:w="840" w:type="dxa"/>
            <w:vMerge w:val="continue"/>
            <w:vAlign w:val="center"/>
          </w:tcPr>
          <w:p>
            <w:pPr>
              <w:rPr>
                <w:rFonts w:ascii="宋体" w:hAnsi="宋体" w:eastAsia="宋体" w:cs="宋体"/>
                <w:bCs/>
                <w:color w:val="auto"/>
                <w:sz w:val="21"/>
                <w:szCs w:val="21"/>
              </w:rPr>
            </w:pPr>
          </w:p>
        </w:tc>
        <w:tc>
          <w:tcPr>
            <w:tcW w:w="630" w:type="dxa"/>
            <w:vAlign w:val="center"/>
          </w:tcPr>
          <w:p>
            <w:pPr>
              <w:rPr>
                <w:rFonts w:ascii="宋体" w:hAnsi="宋体" w:eastAsia="宋体" w:cs="宋体"/>
                <w:bCs/>
                <w:color w:val="auto"/>
                <w:sz w:val="21"/>
                <w:szCs w:val="21"/>
              </w:rPr>
            </w:pPr>
            <w:r>
              <w:rPr>
                <w:rFonts w:hint="eastAsia" w:ascii="宋体" w:hAnsi="宋体" w:eastAsia="宋体" w:cs="宋体"/>
                <w:bCs/>
                <w:color w:val="auto"/>
                <w:sz w:val="21"/>
                <w:szCs w:val="21"/>
              </w:rPr>
              <w:t>2</w:t>
            </w:r>
          </w:p>
        </w:tc>
        <w:tc>
          <w:tcPr>
            <w:tcW w:w="915" w:type="dxa"/>
            <w:vAlign w:val="center"/>
          </w:tcPr>
          <w:p>
            <w:pPr>
              <w:rPr>
                <w:rFonts w:ascii="宋体" w:hAnsi="宋体" w:eastAsia="宋体" w:cs="宋体"/>
                <w:bCs/>
                <w:color w:val="auto"/>
                <w:sz w:val="21"/>
                <w:szCs w:val="21"/>
              </w:rPr>
            </w:pPr>
            <w:r>
              <w:rPr>
                <w:rFonts w:hint="eastAsia" w:ascii="宋体" w:hAnsi="宋体" w:eastAsia="宋体" w:cs="宋体"/>
                <w:bCs/>
                <w:color w:val="auto"/>
                <w:sz w:val="21"/>
                <w:szCs w:val="21"/>
              </w:rPr>
              <w:t>学生机</w:t>
            </w:r>
          </w:p>
        </w:tc>
        <w:tc>
          <w:tcPr>
            <w:tcW w:w="6390" w:type="dxa"/>
            <w:vAlign w:val="center"/>
          </w:tcPr>
          <w:p>
            <w:pPr>
              <w:rPr>
                <w:rFonts w:ascii="宋体" w:hAnsi="宋体" w:eastAsia="宋体" w:cs="宋体"/>
                <w:bCs/>
                <w:color w:val="auto"/>
                <w:sz w:val="21"/>
                <w:szCs w:val="21"/>
              </w:rPr>
            </w:pPr>
            <w:r>
              <w:rPr>
                <w:rFonts w:hint="eastAsia" w:ascii="宋体" w:hAnsi="宋体" w:eastAsia="宋体" w:cs="宋体"/>
                <w:bCs/>
                <w:color w:val="auto"/>
                <w:sz w:val="21"/>
                <w:szCs w:val="21"/>
              </w:rPr>
              <w:t>CPU：≥Intel i7 6700</w:t>
            </w:r>
          </w:p>
          <w:p>
            <w:pPr>
              <w:rPr>
                <w:rFonts w:ascii="宋体" w:hAnsi="宋体" w:eastAsia="宋体" w:cs="宋体"/>
                <w:bCs/>
                <w:color w:val="auto"/>
                <w:sz w:val="21"/>
                <w:szCs w:val="21"/>
              </w:rPr>
            </w:pPr>
            <w:r>
              <w:rPr>
                <w:rFonts w:hint="eastAsia" w:ascii="宋体" w:hAnsi="宋体" w:eastAsia="宋体" w:cs="宋体"/>
                <w:bCs/>
                <w:color w:val="auto"/>
                <w:sz w:val="21"/>
                <w:szCs w:val="21"/>
              </w:rPr>
              <w:t xml:space="preserve">内存：≥8G DDR4 2400MHz ，2DIMM槽 </w:t>
            </w:r>
          </w:p>
          <w:p>
            <w:pPr>
              <w:rPr>
                <w:rFonts w:ascii="宋体" w:hAnsi="宋体" w:eastAsia="宋体" w:cs="宋体"/>
                <w:bCs/>
                <w:color w:val="auto"/>
                <w:sz w:val="21"/>
                <w:szCs w:val="21"/>
              </w:rPr>
            </w:pPr>
            <w:r>
              <w:rPr>
                <w:rFonts w:hint="eastAsia" w:ascii="宋体" w:hAnsi="宋体" w:eastAsia="宋体" w:cs="宋体"/>
                <w:bCs/>
                <w:color w:val="auto"/>
                <w:sz w:val="21"/>
                <w:szCs w:val="21"/>
              </w:rPr>
              <w:t>硬盘：≥1T SATA III，支持双硬盘或SSD扩展</w:t>
            </w:r>
          </w:p>
          <w:p>
            <w:pPr>
              <w:rPr>
                <w:rFonts w:ascii="宋体" w:hAnsi="宋体" w:eastAsia="宋体" w:cs="宋体"/>
                <w:bCs/>
                <w:color w:val="auto"/>
                <w:sz w:val="21"/>
                <w:szCs w:val="21"/>
              </w:rPr>
            </w:pPr>
            <w:r>
              <w:rPr>
                <w:rFonts w:hint="eastAsia" w:ascii="宋体" w:hAnsi="宋体" w:eastAsia="宋体" w:cs="宋体"/>
                <w:bCs/>
                <w:color w:val="auto"/>
                <w:sz w:val="21"/>
                <w:szCs w:val="21"/>
              </w:rPr>
              <w:t>显卡：集成</w:t>
            </w:r>
          </w:p>
          <w:p>
            <w:pPr>
              <w:rPr>
                <w:rFonts w:ascii="宋体" w:hAnsi="宋体" w:eastAsia="宋体" w:cs="宋体"/>
                <w:bCs/>
                <w:color w:val="auto"/>
                <w:sz w:val="21"/>
                <w:szCs w:val="21"/>
              </w:rPr>
            </w:pPr>
            <w:r>
              <w:rPr>
                <w:rFonts w:hint="eastAsia" w:ascii="宋体" w:hAnsi="宋体" w:eastAsia="宋体" w:cs="宋体"/>
                <w:bCs/>
                <w:color w:val="auto"/>
                <w:sz w:val="21"/>
                <w:szCs w:val="21"/>
              </w:rPr>
              <w:t>接口：1*PCI，2*PCI-E x1，1*PCI-E x16，1*M.2（用于接WIFI+BT），1*COM，2*PS/2，2组音频接口，1*VGA接口，1*DVI接口，1*HDMI接口，顶置2*USB3.0，后置2*USB2.0，2*USB3.0（标配）</w:t>
            </w:r>
          </w:p>
          <w:p>
            <w:pPr>
              <w:rPr>
                <w:rFonts w:ascii="宋体" w:hAnsi="宋体" w:eastAsia="宋体" w:cs="宋体"/>
                <w:bCs/>
                <w:color w:val="auto"/>
                <w:sz w:val="21"/>
                <w:szCs w:val="21"/>
              </w:rPr>
            </w:pPr>
            <w:r>
              <w:rPr>
                <w:rFonts w:hint="eastAsia" w:ascii="宋体" w:hAnsi="宋体" w:eastAsia="宋体" w:cs="宋体"/>
                <w:bCs/>
                <w:color w:val="auto"/>
                <w:sz w:val="21"/>
                <w:szCs w:val="21"/>
              </w:rPr>
              <w:t>网卡：集成10M/100M/1000M自适应网卡</w:t>
            </w:r>
          </w:p>
          <w:p>
            <w:pPr>
              <w:rPr>
                <w:rFonts w:ascii="宋体" w:hAnsi="宋体" w:eastAsia="宋体" w:cs="宋体"/>
                <w:bCs/>
                <w:color w:val="auto"/>
                <w:sz w:val="21"/>
                <w:szCs w:val="21"/>
              </w:rPr>
            </w:pPr>
            <w:r>
              <w:rPr>
                <w:rFonts w:hint="eastAsia" w:ascii="宋体" w:hAnsi="宋体" w:eastAsia="宋体" w:cs="宋体"/>
                <w:bCs/>
                <w:color w:val="auto"/>
                <w:sz w:val="21"/>
                <w:szCs w:val="21"/>
              </w:rPr>
              <w:t>*键鼠：光电抗菌鼠标及防水抗菌键盘</w:t>
            </w:r>
          </w:p>
          <w:p>
            <w:pPr>
              <w:rPr>
                <w:rFonts w:ascii="宋体" w:hAnsi="宋体" w:eastAsia="宋体" w:cs="宋体"/>
                <w:bCs/>
                <w:color w:val="auto"/>
                <w:sz w:val="21"/>
                <w:szCs w:val="21"/>
              </w:rPr>
            </w:pPr>
            <w:r>
              <w:rPr>
                <w:rFonts w:hint="eastAsia" w:ascii="宋体" w:hAnsi="宋体" w:eastAsia="宋体" w:cs="宋体"/>
                <w:bCs/>
                <w:color w:val="auto"/>
                <w:sz w:val="21"/>
                <w:szCs w:val="21"/>
              </w:rPr>
              <w:t>*机箱：25L以上，资产管理标签，标注主机S/N号码和服务电话、顶置开机和reset键、顶置音频接口</w:t>
            </w:r>
          </w:p>
          <w:p>
            <w:pPr>
              <w:rPr>
                <w:rFonts w:ascii="宋体" w:hAnsi="宋体" w:eastAsia="宋体" w:cs="宋体"/>
                <w:bCs/>
                <w:color w:val="auto"/>
                <w:sz w:val="21"/>
                <w:szCs w:val="21"/>
              </w:rPr>
            </w:pPr>
            <w:r>
              <w:rPr>
                <w:rFonts w:hint="eastAsia" w:ascii="宋体" w:hAnsi="宋体" w:eastAsia="宋体" w:cs="宋体"/>
                <w:bCs/>
                <w:color w:val="auto"/>
                <w:sz w:val="21"/>
                <w:szCs w:val="21"/>
              </w:rPr>
              <w:t>顶置2*USB3.0分离放置，前置可拆洗防尘罩</w:t>
            </w:r>
          </w:p>
          <w:p>
            <w:pPr>
              <w:rPr>
                <w:rFonts w:ascii="宋体" w:hAnsi="宋体" w:eastAsia="宋体" w:cs="宋体"/>
                <w:bCs/>
                <w:color w:val="auto"/>
                <w:sz w:val="21"/>
                <w:szCs w:val="21"/>
              </w:rPr>
            </w:pPr>
            <w:r>
              <w:rPr>
                <w:rFonts w:hint="eastAsia" w:ascii="宋体" w:hAnsi="宋体" w:eastAsia="宋体" w:cs="宋体"/>
                <w:bCs/>
                <w:color w:val="auto"/>
                <w:sz w:val="21"/>
                <w:szCs w:val="21"/>
              </w:rPr>
              <w:t>*显示器：21.5LED（具有在低分辨率显示装置呈现高画质网页数据的方法，出具相关证书，同时出具TCO7.0证书）</w:t>
            </w:r>
          </w:p>
          <w:p>
            <w:pPr>
              <w:rPr>
                <w:rFonts w:ascii="宋体" w:hAnsi="宋体" w:eastAsia="宋体" w:cs="宋体"/>
                <w:bCs/>
                <w:color w:val="auto"/>
                <w:sz w:val="21"/>
                <w:szCs w:val="21"/>
              </w:rPr>
            </w:pPr>
            <w:r>
              <w:rPr>
                <w:rFonts w:hint="eastAsia" w:ascii="宋体" w:hAnsi="宋体" w:eastAsia="宋体" w:cs="宋体"/>
                <w:bCs/>
                <w:color w:val="auto"/>
                <w:sz w:val="21"/>
                <w:szCs w:val="21"/>
              </w:rPr>
              <w:t>*资质：3C、节能、环保</w:t>
            </w:r>
          </w:p>
          <w:p>
            <w:pPr>
              <w:rPr>
                <w:rFonts w:ascii="宋体" w:hAnsi="宋体" w:eastAsia="宋体" w:cs="宋体"/>
                <w:bCs/>
                <w:color w:val="auto"/>
                <w:sz w:val="21"/>
                <w:szCs w:val="21"/>
              </w:rPr>
            </w:pPr>
            <w:r>
              <w:rPr>
                <w:rFonts w:hint="eastAsia" w:ascii="宋体" w:hAnsi="宋体" w:eastAsia="宋体" w:cs="宋体"/>
                <w:bCs/>
                <w:color w:val="auto"/>
                <w:sz w:val="21"/>
                <w:szCs w:val="21"/>
              </w:rPr>
              <w:t>通过RoHS认证；通过PAHs检测，提供测试证明；</w:t>
            </w:r>
          </w:p>
          <w:p>
            <w:pPr>
              <w:rPr>
                <w:rFonts w:ascii="宋体" w:hAnsi="宋体" w:eastAsia="宋体" w:cs="宋体"/>
                <w:bCs/>
                <w:color w:val="auto"/>
                <w:sz w:val="21"/>
                <w:szCs w:val="21"/>
              </w:rPr>
            </w:pPr>
            <w:r>
              <w:rPr>
                <w:rFonts w:hint="eastAsia" w:ascii="宋体" w:hAnsi="宋体" w:eastAsia="宋体" w:cs="宋体"/>
                <w:bCs/>
                <w:color w:val="auto"/>
                <w:sz w:val="21"/>
                <w:szCs w:val="21"/>
              </w:rPr>
              <w:t>阻燃实验，印制板V-0级，外壳V-0级</w:t>
            </w:r>
          </w:p>
          <w:p>
            <w:pPr>
              <w:rPr>
                <w:rFonts w:ascii="宋体" w:hAnsi="宋体" w:eastAsia="宋体" w:cs="宋体"/>
                <w:bCs/>
                <w:color w:val="auto"/>
                <w:sz w:val="21"/>
                <w:szCs w:val="21"/>
              </w:rPr>
            </w:pPr>
            <w:r>
              <w:rPr>
                <w:rFonts w:hint="eastAsia" w:ascii="宋体" w:hAnsi="宋体" w:eastAsia="宋体" w:cs="宋体"/>
                <w:bCs/>
                <w:color w:val="auto"/>
                <w:sz w:val="21"/>
                <w:szCs w:val="21"/>
              </w:rPr>
              <w:t>具备动态管理装置电源的系统及其方法</w:t>
            </w:r>
          </w:p>
        </w:tc>
        <w:tc>
          <w:tcPr>
            <w:tcW w:w="600" w:type="dxa"/>
            <w:vAlign w:val="center"/>
          </w:tcPr>
          <w:p>
            <w:pPr>
              <w:rPr>
                <w:rFonts w:ascii="宋体" w:hAnsi="宋体" w:eastAsia="宋体" w:cs="宋体"/>
                <w:bCs/>
                <w:color w:val="auto"/>
                <w:sz w:val="21"/>
                <w:szCs w:val="21"/>
              </w:rPr>
            </w:pPr>
            <w:r>
              <w:rPr>
                <w:rFonts w:hint="eastAsia" w:ascii="宋体" w:hAnsi="宋体" w:eastAsia="宋体" w:cs="宋体"/>
                <w:bCs/>
                <w:color w:val="auto"/>
                <w:sz w:val="21"/>
                <w:szCs w:val="21"/>
              </w:rPr>
              <w:t>台</w:t>
            </w:r>
          </w:p>
        </w:tc>
        <w:tc>
          <w:tcPr>
            <w:tcW w:w="540" w:type="dxa"/>
            <w:vAlign w:val="center"/>
          </w:tcPr>
          <w:p>
            <w:pPr>
              <w:rPr>
                <w:rFonts w:ascii="宋体" w:hAnsi="宋体" w:eastAsia="宋体" w:cs="宋体"/>
                <w:bCs/>
                <w:color w:val="auto"/>
                <w:sz w:val="21"/>
                <w:szCs w:val="21"/>
              </w:rPr>
            </w:pPr>
            <w:r>
              <w:rPr>
                <w:rFonts w:hint="eastAsia" w:ascii="宋体" w:hAnsi="宋体" w:eastAsia="宋体" w:cs="宋体"/>
                <w:bCs/>
                <w:color w:val="auto"/>
                <w:sz w:val="21"/>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1" w:hRule="atLeast"/>
        </w:trPr>
        <w:tc>
          <w:tcPr>
            <w:tcW w:w="840" w:type="dxa"/>
            <w:vMerge w:val="continue"/>
            <w:vAlign w:val="center"/>
          </w:tcPr>
          <w:p>
            <w:pPr>
              <w:rPr>
                <w:rFonts w:ascii="宋体" w:hAnsi="宋体" w:eastAsia="宋体" w:cs="宋体"/>
                <w:bCs/>
                <w:color w:val="auto"/>
                <w:sz w:val="21"/>
                <w:szCs w:val="21"/>
              </w:rPr>
            </w:pPr>
          </w:p>
        </w:tc>
        <w:tc>
          <w:tcPr>
            <w:tcW w:w="630" w:type="dxa"/>
            <w:vMerge w:val="restart"/>
            <w:vAlign w:val="center"/>
          </w:tcPr>
          <w:p>
            <w:pPr>
              <w:rPr>
                <w:rFonts w:ascii="宋体" w:hAnsi="宋体" w:eastAsia="宋体" w:cs="宋体"/>
                <w:bCs/>
                <w:color w:val="auto"/>
                <w:sz w:val="21"/>
                <w:szCs w:val="21"/>
              </w:rPr>
            </w:pPr>
            <w:r>
              <w:rPr>
                <w:rFonts w:hint="eastAsia" w:ascii="宋体" w:hAnsi="宋体" w:eastAsia="宋体" w:cs="宋体"/>
                <w:bCs/>
                <w:color w:val="auto"/>
                <w:sz w:val="21"/>
                <w:szCs w:val="21"/>
              </w:rPr>
              <w:t>3</w:t>
            </w:r>
          </w:p>
        </w:tc>
        <w:tc>
          <w:tcPr>
            <w:tcW w:w="915" w:type="dxa"/>
            <w:vMerge w:val="restart"/>
            <w:vAlign w:val="center"/>
          </w:tcPr>
          <w:p>
            <w:pPr>
              <w:rPr>
                <w:rFonts w:ascii="宋体" w:hAnsi="宋体" w:eastAsia="宋体" w:cs="宋体"/>
                <w:bCs/>
                <w:color w:val="auto"/>
                <w:sz w:val="21"/>
                <w:szCs w:val="21"/>
              </w:rPr>
            </w:pPr>
            <w:r>
              <w:rPr>
                <w:rFonts w:hint="eastAsia" w:ascii="宋体" w:hAnsi="宋体" w:eastAsia="宋体" w:cs="宋体"/>
                <w:bCs/>
                <w:color w:val="auto"/>
                <w:sz w:val="21"/>
                <w:szCs w:val="21"/>
              </w:rPr>
              <w:t>服务器</w:t>
            </w:r>
          </w:p>
        </w:tc>
        <w:tc>
          <w:tcPr>
            <w:tcW w:w="6390" w:type="dxa"/>
            <w:vAlign w:val="center"/>
          </w:tcPr>
          <w:p>
            <w:pPr>
              <w:rPr>
                <w:rFonts w:ascii="宋体" w:hAnsi="宋体" w:eastAsia="宋体" w:cs="宋体"/>
                <w:bCs/>
                <w:color w:val="auto"/>
                <w:sz w:val="21"/>
                <w:szCs w:val="21"/>
              </w:rPr>
            </w:pPr>
            <w:r>
              <w:rPr>
                <w:rFonts w:hint="eastAsia" w:ascii="宋体" w:hAnsi="宋体" w:eastAsia="宋体" w:cs="宋体"/>
                <w:bCs/>
                <w:color w:val="auto"/>
                <w:sz w:val="21"/>
                <w:szCs w:val="21"/>
              </w:rPr>
              <w:t>品牌：国内自主品牌，非OEM产品；</w:t>
            </w:r>
          </w:p>
        </w:tc>
        <w:tc>
          <w:tcPr>
            <w:tcW w:w="600" w:type="dxa"/>
            <w:vMerge w:val="restart"/>
            <w:vAlign w:val="center"/>
          </w:tcPr>
          <w:p>
            <w:pPr>
              <w:rPr>
                <w:rFonts w:ascii="宋体" w:hAnsi="宋体" w:eastAsia="宋体" w:cs="宋体"/>
                <w:bCs/>
                <w:color w:val="auto"/>
                <w:sz w:val="21"/>
                <w:szCs w:val="21"/>
              </w:rPr>
            </w:pPr>
            <w:r>
              <w:rPr>
                <w:rFonts w:hint="eastAsia" w:ascii="宋体" w:hAnsi="宋体" w:eastAsia="宋体" w:cs="宋体"/>
                <w:bCs/>
                <w:color w:val="auto"/>
                <w:sz w:val="21"/>
                <w:szCs w:val="21"/>
              </w:rPr>
              <w:t xml:space="preserve">台 </w:t>
            </w:r>
          </w:p>
        </w:tc>
        <w:tc>
          <w:tcPr>
            <w:tcW w:w="540" w:type="dxa"/>
            <w:vMerge w:val="restart"/>
            <w:vAlign w:val="center"/>
          </w:tcPr>
          <w:p>
            <w:pPr>
              <w:rPr>
                <w:rFonts w:ascii="宋体" w:hAnsi="宋体" w:eastAsia="宋体" w:cs="宋体"/>
                <w:bCs/>
                <w:color w:val="auto"/>
                <w:sz w:val="21"/>
                <w:szCs w:val="21"/>
              </w:rPr>
            </w:pPr>
            <w:r>
              <w:rPr>
                <w:rFonts w:hint="eastAsia" w:ascii="宋体" w:hAnsi="宋体" w:eastAsia="宋体" w:cs="宋体"/>
                <w:bCs/>
                <w:color w:val="auto"/>
                <w:sz w:val="2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1" w:hRule="atLeast"/>
        </w:trPr>
        <w:tc>
          <w:tcPr>
            <w:tcW w:w="840" w:type="dxa"/>
            <w:vMerge w:val="continue"/>
            <w:vAlign w:val="center"/>
          </w:tcPr>
          <w:p>
            <w:pPr>
              <w:rPr>
                <w:rFonts w:ascii="宋体" w:hAnsi="宋体" w:eastAsia="宋体" w:cs="宋体"/>
                <w:bCs/>
                <w:color w:val="auto"/>
                <w:sz w:val="21"/>
                <w:szCs w:val="21"/>
              </w:rPr>
            </w:pPr>
          </w:p>
        </w:tc>
        <w:tc>
          <w:tcPr>
            <w:tcW w:w="630" w:type="dxa"/>
            <w:vMerge w:val="continue"/>
            <w:vAlign w:val="center"/>
          </w:tcPr>
          <w:p>
            <w:pPr>
              <w:rPr>
                <w:rFonts w:ascii="宋体" w:hAnsi="宋体" w:eastAsia="宋体" w:cs="宋体"/>
                <w:bCs/>
                <w:color w:val="auto"/>
                <w:sz w:val="21"/>
                <w:szCs w:val="21"/>
              </w:rPr>
            </w:pPr>
          </w:p>
        </w:tc>
        <w:tc>
          <w:tcPr>
            <w:tcW w:w="915" w:type="dxa"/>
            <w:vMerge w:val="continue"/>
            <w:vAlign w:val="center"/>
          </w:tcPr>
          <w:p>
            <w:pPr>
              <w:rPr>
                <w:rFonts w:ascii="宋体" w:hAnsi="宋体" w:eastAsia="宋体" w:cs="宋体"/>
                <w:bCs/>
                <w:color w:val="auto"/>
                <w:sz w:val="21"/>
                <w:szCs w:val="21"/>
              </w:rPr>
            </w:pPr>
          </w:p>
        </w:tc>
        <w:tc>
          <w:tcPr>
            <w:tcW w:w="6390" w:type="dxa"/>
            <w:vAlign w:val="center"/>
          </w:tcPr>
          <w:p>
            <w:pPr>
              <w:jc w:val="left"/>
              <w:rPr>
                <w:rFonts w:ascii="宋体" w:hAnsi="宋体" w:eastAsia="宋体" w:cs="宋体"/>
                <w:bCs/>
                <w:color w:val="auto"/>
                <w:sz w:val="21"/>
                <w:szCs w:val="21"/>
              </w:rPr>
            </w:pPr>
            <w:r>
              <w:rPr>
                <w:rFonts w:hint="eastAsia" w:ascii="宋体" w:hAnsi="宋体" w:eastAsia="宋体" w:cs="宋体"/>
                <w:bCs/>
                <w:color w:val="auto"/>
                <w:sz w:val="21"/>
                <w:szCs w:val="21"/>
              </w:rPr>
              <w:t>规格：标准2U机架式服务器，《含导轨套件》；</w:t>
            </w:r>
          </w:p>
        </w:tc>
        <w:tc>
          <w:tcPr>
            <w:tcW w:w="600" w:type="dxa"/>
            <w:vMerge w:val="continue"/>
            <w:vAlign w:val="center"/>
          </w:tcPr>
          <w:p>
            <w:pPr>
              <w:rPr>
                <w:rFonts w:ascii="宋体" w:hAnsi="宋体" w:eastAsia="宋体" w:cs="宋体"/>
                <w:bCs/>
                <w:color w:val="auto"/>
                <w:sz w:val="21"/>
                <w:szCs w:val="21"/>
              </w:rPr>
            </w:pPr>
          </w:p>
        </w:tc>
        <w:tc>
          <w:tcPr>
            <w:tcW w:w="540" w:type="dxa"/>
            <w:vMerge w:val="continue"/>
            <w:vAlign w:val="center"/>
          </w:tcPr>
          <w:p>
            <w:pPr>
              <w:rPr>
                <w:rFonts w:ascii="宋体" w:hAnsi="宋体" w:eastAsia="宋体" w:cs="宋体"/>
                <w:b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1" w:hRule="atLeast"/>
        </w:trPr>
        <w:tc>
          <w:tcPr>
            <w:tcW w:w="840" w:type="dxa"/>
            <w:vMerge w:val="continue"/>
            <w:vAlign w:val="center"/>
          </w:tcPr>
          <w:p>
            <w:pPr>
              <w:rPr>
                <w:rFonts w:ascii="宋体" w:hAnsi="宋体" w:eastAsia="宋体" w:cs="宋体"/>
                <w:bCs/>
                <w:color w:val="auto"/>
                <w:sz w:val="21"/>
                <w:szCs w:val="21"/>
              </w:rPr>
            </w:pPr>
          </w:p>
        </w:tc>
        <w:tc>
          <w:tcPr>
            <w:tcW w:w="630" w:type="dxa"/>
            <w:vMerge w:val="continue"/>
            <w:vAlign w:val="center"/>
          </w:tcPr>
          <w:p>
            <w:pPr>
              <w:rPr>
                <w:rFonts w:ascii="宋体" w:hAnsi="宋体" w:eastAsia="宋体" w:cs="宋体"/>
                <w:bCs/>
                <w:color w:val="auto"/>
                <w:sz w:val="21"/>
                <w:szCs w:val="21"/>
              </w:rPr>
            </w:pPr>
          </w:p>
        </w:tc>
        <w:tc>
          <w:tcPr>
            <w:tcW w:w="915" w:type="dxa"/>
            <w:vMerge w:val="continue"/>
            <w:vAlign w:val="center"/>
          </w:tcPr>
          <w:p>
            <w:pPr>
              <w:rPr>
                <w:rFonts w:ascii="宋体" w:hAnsi="宋体" w:eastAsia="宋体" w:cs="宋体"/>
                <w:bCs/>
                <w:color w:val="auto"/>
                <w:sz w:val="21"/>
                <w:szCs w:val="21"/>
              </w:rPr>
            </w:pPr>
          </w:p>
        </w:tc>
        <w:tc>
          <w:tcPr>
            <w:tcW w:w="6390" w:type="dxa"/>
            <w:vAlign w:val="center"/>
          </w:tcPr>
          <w:p>
            <w:pPr>
              <w:jc w:val="left"/>
              <w:rPr>
                <w:rFonts w:ascii="宋体" w:hAnsi="宋体" w:eastAsia="宋体" w:cs="宋体"/>
                <w:bCs/>
                <w:color w:val="auto"/>
                <w:sz w:val="21"/>
                <w:szCs w:val="21"/>
              </w:rPr>
            </w:pPr>
            <w:r>
              <w:rPr>
                <w:rFonts w:hint="eastAsia" w:ascii="宋体" w:hAnsi="宋体" w:eastAsia="宋体" w:cs="宋体"/>
                <w:bCs/>
                <w:color w:val="auto"/>
                <w:sz w:val="21"/>
                <w:szCs w:val="21"/>
              </w:rPr>
              <w:t>处理器：实配贰颗Intel XeonE5-2620V4(2.1GHz主频 8核)处理器</w:t>
            </w:r>
          </w:p>
        </w:tc>
        <w:tc>
          <w:tcPr>
            <w:tcW w:w="600" w:type="dxa"/>
            <w:vMerge w:val="continue"/>
            <w:vAlign w:val="center"/>
          </w:tcPr>
          <w:p>
            <w:pPr>
              <w:rPr>
                <w:rFonts w:ascii="宋体" w:hAnsi="宋体" w:eastAsia="宋体" w:cs="宋体"/>
                <w:bCs/>
                <w:color w:val="auto"/>
                <w:sz w:val="21"/>
                <w:szCs w:val="21"/>
              </w:rPr>
            </w:pPr>
          </w:p>
        </w:tc>
        <w:tc>
          <w:tcPr>
            <w:tcW w:w="540" w:type="dxa"/>
            <w:vMerge w:val="continue"/>
            <w:vAlign w:val="center"/>
          </w:tcPr>
          <w:p>
            <w:pPr>
              <w:rPr>
                <w:rFonts w:ascii="宋体" w:hAnsi="宋体" w:eastAsia="宋体" w:cs="宋体"/>
                <w:b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1" w:hRule="atLeast"/>
        </w:trPr>
        <w:tc>
          <w:tcPr>
            <w:tcW w:w="840" w:type="dxa"/>
            <w:vMerge w:val="continue"/>
            <w:vAlign w:val="center"/>
          </w:tcPr>
          <w:p>
            <w:pPr>
              <w:rPr>
                <w:rFonts w:ascii="宋体" w:hAnsi="宋体" w:eastAsia="宋体" w:cs="宋体"/>
                <w:bCs/>
                <w:color w:val="auto"/>
                <w:sz w:val="21"/>
                <w:szCs w:val="21"/>
              </w:rPr>
            </w:pPr>
          </w:p>
        </w:tc>
        <w:tc>
          <w:tcPr>
            <w:tcW w:w="630" w:type="dxa"/>
            <w:vMerge w:val="continue"/>
            <w:vAlign w:val="center"/>
          </w:tcPr>
          <w:p>
            <w:pPr>
              <w:rPr>
                <w:rFonts w:ascii="宋体" w:hAnsi="宋体" w:eastAsia="宋体" w:cs="宋体"/>
                <w:bCs/>
                <w:color w:val="auto"/>
                <w:sz w:val="21"/>
                <w:szCs w:val="21"/>
              </w:rPr>
            </w:pPr>
          </w:p>
        </w:tc>
        <w:tc>
          <w:tcPr>
            <w:tcW w:w="915" w:type="dxa"/>
            <w:vMerge w:val="continue"/>
            <w:vAlign w:val="center"/>
          </w:tcPr>
          <w:p>
            <w:pPr>
              <w:rPr>
                <w:rFonts w:ascii="宋体" w:hAnsi="宋体" w:eastAsia="宋体" w:cs="宋体"/>
                <w:bCs/>
                <w:color w:val="auto"/>
                <w:sz w:val="21"/>
                <w:szCs w:val="21"/>
              </w:rPr>
            </w:pPr>
          </w:p>
        </w:tc>
        <w:tc>
          <w:tcPr>
            <w:tcW w:w="6390" w:type="dxa"/>
            <w:vAlign w:val="center"/>
          </w:tcPr>
          <w:p>
            <w:pPr>
              <w:rPr>
                <w:rFonts w:ascii="宋体" w:hAnsi="宋体" w:eastAsia="宋体" w:cs="宋体"/>
                <w:bCs/>
                <w:color w:val="auto"/>
                <w:sz w:val="21"/>
                <w:szCs w:val="21"/>
              </w:rPr>
            </w:pPr>
            <w:r>
              <w:rPr>
                <w:rFonts w:hint="eastAsia" w:ascii="宋体" w:hAnsi="宋体" w:eastAsia="宋体" w:cs="宋体"/>
                <w:bCs/>
                <w:color w:val="auto"/>
                <w:sz w:val="21"/>
                <w:szCs w:val="21"/>
              </w:rPr>
              <w:t>内存：实配64GB DDR4内存，板载20个内存插槽，最大可扩展768GB DDR4-1600内存</w:t>
            </w:r>
          </w:p>
        </w:tc>
        <w:tc>
          <w:tcPr>
            <w:tcW w:w="600" w:type="dxa"/>
            <w:vMerge w:val="continue"/>
            <w:vAlign w:val="center"/>
          </w:tcPr>
          <w:p>
            <w:pPr>
              <w:rPr>
                <w:rFonts w:ascii="宋体" w:hAnsi="宋体" w:eastAsia="宋体" w:cs="宋体"/>
                <w:bCs/>
                <w:color w:val="auto"/>
                <w:sz w:val="21"/>
                <w:szCs w:val="21"/>
              </w:rPr>
            </w:pPr>
          </w:p>
        </w:tc>
        <w:tc>
          <w:tcPr>
            <w:tcW w:w="540" w:type="dxa"/>
            <w:vMerge w:val="continue"/>
            <w:vAlign w:val="center"/>
          </w:tcPr>
          <w:p>
            <w:pPr>
              <w:rPr>
                <w:rFonts w:ascii="宋体" w:hAnsi="宋体" w:eastAsia="宋体" w:cs="宋体"/>
                <w:b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1" w:hRule="atLeast"/>
        </w:trPr>
        <w:tc>
          <w:tcPr>
            <w:tcW w:w="840" w:type="dxa"/>
            <w:vMerge w:val="continue"/>
            <w:vAlign w:val="center"/>
          </w:tcPr>
          <w:p>
            <w:pPr>
              <w:rPr>
                <w:rFonts w:ascii="宋体" w:hAnsi="宋体" w:eastAsia="宋体" w:cs="宋体"/>
                <w:bCs/>
                <w:color w:val="auto"/>
                <w:sz w:val="21"/>
                <w:szCs w:val="21"/>
              </w:rPr>
            </w:pPr>
          </w:p>
        </w:tc>
        <w:tc>
          <w:tcPr>
            <w:tcW w:w="630" w:type="dxa"/>
            <w:vMerge w:val="continue"/>
            <w:vAlign w:val="center"/>
          </w:tcPr>
          <w:p>
            <w:pPr>
              <w:rPr>
                <w:rFonts w:ascii="宋体" w:hAnsi="宋体" w:eastAsia="宋体" w:cs="宋体"/>
                <w:bCs/>
                <w:color w:val="auto"/>
                <w:sz w:val="21"/>
                <w:szCs w:val="21"/>
              </w:rPr>
            </w:pPr>
          </w:p>
        </w:tc>
        <w:tc>
          <w:tcPr>
            <w:tcW w:w="915" w:type="dxa"/>
            <w:vMerge w:val="continue"/>
            <w:vAlign w:val="center"/>
          </w:tcPr>
          <w:p>
            <w:pPr>
              <w:rPr>
                <w:rFonts w:ascii="宋体" w:hAnsi="宋体" w:eastAsia="宋体" w:cs="宋体"/>
                <w:bCs/>
                <w:color w:val="auto"/>
                <w:sz w:val="21"/>
                <w:szCs w:val="21"/>
              </w:rPr>
            </w:pPr>
          </w:p>
        </w:tc>
        <w:tc>
          <w:tcPr>
            <w:tcW w:w="6390" w:type="dxa"/>
            <w:vAlign w:val="center"/>
          </w:tcPr>
          <w:p>
            <w:pPr>
              <w:rPr>
                <w:rFonts w:ascii="宋体" w:hAnsi="宋体" w:eastAsia="宋体" w:cs="宋体"/>
                <w:bCs/>
                <w:color w:val="auto"/>
                <w:sz w:val="21"/>
                <w:szCs w:val="21"/>
              </w:rPr>
            </w:pPr>
            <w:r>
              <w:rPr>
                <w:rFonts w:hint="eastAsia" w:ascii="宋体" w:hAnsi="宋体" w:eastAsia="宋体" w:cs="宋体"/>
                <w:bCs/>
                <w:color w:val="auto"/>
                <w:sz w:val="21"/>
                <w:szCs w:val="21"/>
              </w:rPr>
              <w:t>RAID：实现RAID0,1,5，10级别；</w:t>
            </w:r>
          </w:p>
        </w:tc>
        <w:tc>
          <w:tcPr>
            <w:tcW w:w="600" w:type="dxa"/>
            <w:vMerge w:val="continue"/>
            <w:vAlign w:val="center"/>
          </w:tcPr>
          <w:p>
            <w:pPr>
              <w:rPr>
                <w:rFonts w:ascii="宋体" w:hAnsi="宋体" w:eastAsia="宋体" w:cs="宋体"/>
                <w:bCs/>
                <w:color w:val="auto"/>
                <w:sz w:val="21"/>
                <w:szCs w:val="21"/>
              </w:rPr>
            </w:pPr>
          </w:p>
        </w:tc>
        <w:tc>
          <w:tcPr>
            <w:tcW w:w="540" w:type="dxa"/>
            <w:vMerge w:val="continue"/>
            <w:vAlign w:val="center"/>
          </w:tcPr>
          <w:p>
            <w:pPr>
              <w:rPr>
                <w:rFonts w:ascii="宋体" w:hAnsi="宋体" w:eastAsia="宋体" w:cs="宋体"/>
                <w:b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1" w:hRule="atLeast"/>
        </w:trPr>
        <w:tc>
          <w:tcPr>
            <w:tcW w:w="840" w:type="dxa"/>
            <w:vMerge w:val="continue"/>
            <w:vAlign w:val="center"/>
          </w:tcPr>
          <w:p>
            <w:pPr>
              <w:rPr>
                <w:rFonts w:ascii="宋体" w:hAnsi="宋体" w:eastAsia="宋体" w:cs="宋体"/>
                <w:bCs/>
                <w:color w:val="auto"/>
                <w:sz w:val="21"/>
                <w:szCs w:val="21"/>
              </w:rPr>
            </w:pPr>
          </w:p>
        </w:tc>
        <w:tc>
          <w:tcPr>
            <w:tcW w:w="630" w:type="dxa"/>
            <w:vMerge w:val="continue"/>
            <w:vAlign w:val="center"/>
          </w:tcPr>
          <w:p>
            <w:pPr>
              <w:rPr>
                <w:rFonts w:ascii="宋体" w:hAnsi="宋体" w:eastAsia="宋体" w:cs="宋体"/>
                <w:bCs/>
                <w:color w:val="auto"/>
                <w:sz w:val="21"/>
                <w:szCs w:val="21"/>
              </w:rPr>
            </w:pPr>
          </w:p>
        </w:tc>
        <w:tc>
          <w:tcPr>
            <w:tcW w:w="915" w:type="dxa"/>
            <w:vMerge w:val="continue"/>
            <w:vAlign w:val="center"/>
          </w:tcPr>
          <w:p>
            <w:pPr>
              <w:rPr>
                <w:rFonts w:ascii="宋体" w:hAnsi="宋体" w:eastAsia="宋体" w:cs="宋体"/>
                <w:bCs/>
                <w:color w:val="auto"/>
                <w:sz w:val="21"/>
                <w:szCs w:val="21"/>
              </w:rPr>
            </w:pPr>
          </w:p>
        </w:tc>
        <w:tc>
          <w:tcPr>
            <w:tcW w:w="6390" w:type="dxa"/>
            <w:vAlign w:val="center"/>
          </w:tcPr>
          <w:p>
            <w:pPr>
              <w:rPr>
                <w:rFonts w:ascii="宋体" w:hAnsi="宋体" w:eastAsia="宋体" w:cs="宋体"/>
                <w:bCs/>
                <w:color w:val="auto"/>
                <w:sz w:val="21"/>
                <w:szCs w:val="21"/>
              </w:rPr>
            </w:pPr>
            <w:r>
              <w:rPr>
                <w:rFonts w:hint="eastAsia" w:ascii="宋体" w:hAnsi="宋体" w:eastAsia="宋体" w:cs="宋体"/>
                <w:bCs/>
                <w:color w:val="auto"/>
                <w:sz w:val="21"/>
                <w:szCs w:val="21"/>
              </w:rPr>
              <w:t>硬盘：实配3块2T STAT热插拔硬盘，最大可扩展24块SAS/SATA/SSD磁盘</w:t>
            </w:r>
          </w:p>
        </w:tc>
        <w:tc>
          <w:tcPr>
            <w:tcW w:w="600" w:type="dxa"/>
            <w:vMerge w:val="continue"/>
            <w:vAlign w:val="center"/>
          </w:tcPr>
          <w:p>
            <w:pPr>
              <w:rPr>
                <w:rFonts w:ascii="宋体" w:hAnsi="宋体" w:eastAsia="宋体" w:cs="宋体"/>
                <w:bCs/>
                <w:color w:val="auto"/>
                <w:sz w:val="21"/>
                <w:szCs w:val="21"/>
              </w:rPr>
            </w:pPr>
          </w:p>
        </w:tc>
        <w:tc>
          <w:tcPr>
            <w:tcW w:w="540" w:type="dxa"/>
            <w:vMerge w:val="continue"/>
            <w:vAlign w:val="center"/>
          </w:tcPr>
          <w:p>
            <w:pPr>
              <w:rPr>
                <w:rFonts w:ascii="宋体" w:hAnsi="宋体" w:eastAsia="宋体" w:cs="宋体"/>
                <w:b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1" w:hRule="atLeast"/>
        </w:trPr>
        <w:tc>
          <w:tcPr>
            <w:tcW w:w="840" w:type="dxa"/>
            <w:vMerge w:val="continue"/>
            <w:vAlign w:val="center"/>
          </w:tcPr>
          <w:p>
            <w:pPr>
              <w:rPr>
                <w:rFonts w:ascii="宋体" w:hAnsi="宋体" w:eastAsia="宋体" w:cs="宋体"/>
                <w:bCs/>
                <w:color w:val="auto"/>
                <w:sz w:val="21"/>
                <w:szCs w:val="21"/>
              </w:rPr>
            </w:pPr>
          </w:p>
        </w:tc>
        <w:tc>
          <w:tcPr>
            <w:tcW w:w="630" w:type="dxa"/>
            <w:vMerge w:val="continue"/>
            <w:vAlign w:val="center"/>
          </w:tcPr>
          <w:p>
            <w:pPr>
              <w:rPr>
                <w:rFonts w:ascii="宋体" w:hAnsi="宋体" w:eastAsia="宋体" w:cs="宋体"/>
                <w:bCs/>
                <w:color w:val="auto"/>
                <w:sz w:val="21"/>
                <w:szCs w:val="21"/>
              </w:rPr>
            </w:pPr>
          </w:p>
        </w:tc>
        <w:tc>
          <w:tcPr>
            <w:tcW w:w="915" w:type="dxa"/>
            <w:vMerge w:val="continue"/>
            <w:vAlign w:val="center"/>
          </w:tcPr>
          <w:p>
            <w:pPr>
              <w:rPr>
                <w:rFonts w:ascii="宋体" w:hAnsi="宋体" w:eastAsia="宋体" w:cs="宋体"/>
                <w:bCs/>
                <w:color w:val="auto"/>
                <w:sz w:val="21"/>
                <w:szCs w:val="21"/>
              </w:rPr>
            </w:pPr>
          </w:p>
        </w:tc>
        <w:tc>
          <w:tcPr>
            <w:tcW w:w="6390" w:type="dxa"/>
          </w:tcPr>
          <w:p>
            <w:pPr>
              <w:rPr>
                <w:rFonts w:ascii="宋体" w:hAnsi="宋体" w:eastAsia="宋体" w:cs="宋体"/>
                <w:bCs/>
                <w:color w:val="auto"/>
                <w:sz w:val="21"/>
                <w:szCs w:val="21"/>
              </w:rPr>
            </w:pPr>
            <w:r>
              <w:rPr>
                <w:rFonts w:hint="eastAsia" w:ascii="宋体" w:hAnsi="宋体" w:eastAsia="宋体" w:cs="宋体"/>
                <w:bCs/>
                <w:color w:val="auto"/>
                <w:sz w:val="21"/>
                <w:szCs w:val="21"/>
              </w:rPr>
              <w:t>显卡：集成带16MB显存的显示控制器；</w:t>
            </w:r>
          </w:p>
        </w:tc>
        <w:tc>
          <w:tcPr>
            <w:tcW w:w="600" w:type="dxa"/>
            <w:vMerge w:val="continue"/>
            <w:vAlign w:val="center"/>
          </w:tcPr>
          <w:p>
            <w:pPr>
              <w:rPr>
                <w:rFonts w:ascii="宋体" w:hAnsi="宋体" w:eastAsia="宋体" w:cs="宋体"/>
                <w:bCs/>
                <w:color w:val="auto"/>
                <w:sz w:val="21"/>
                <w:szCs w:val="21"/>
              </w:rPr>
            </w:pPr>
          </w:p>
        </w:tc>
        <w:tc>
          <w:tcPr>
            <w:tcW w:w="540" w:type="dxa"/>
            <w:vMerge w:val="continue"/>
            <w:vAlign w:val="center"/>
          </w:tcPr>
          <w:p>
            <w:pPr>
              <w:rPr>
                <w:rFonts w:ascii="宋体" w:hAnsi="宋体" w:eastAsia="宋体" w:cs="宋体"/>
                <w:b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1" w:hRule="atLeast"/>
        </w:trPr>
        <w:tc>
          <w:tcPr>
            <w:tcW w:w="840" w:type="dxa"/>
            <w:vMerge w:val="continue"/>
            <w:vAlign w:val="center"/>
          </w:tcPr>
          <w:p>
            <w:pPr>
              <w:rPr>
                <w:rFonts w:ascii="宋体" w:hAnsi="宋体" w:eastAsia="宋体" w:cs="宋体"/>
                <w:bCs/>
                <w:color w:val="auto"/>
                <w:sz w:val="21"/>
                <w:szCs w:val="21"/>
              </w:rPr>
            </w:pPr>
          </w:p>
        </w:tc>
        <w:tc>
          <w:tcPr>
            <w:tcW w:w="630" w:type="dxa"/>
            <w:vMerge w:val="continue"/>
            <w:vAlign w:val="center"/>
          </w:tcPr>
          <w:p>
            <w:pPr>
              <w:rPr>
                <w:rFonts w:ascii="宋体" w:hAnsi="宋体" w:eastAsia="宋体" w:cs="宋体"/>
                <w:bCs/>
                <w:color w:val="auto"/>
                <w:sz w:val="21"/>
                <w:szCs w:val="21"/>
              </w:rPr>
            </w:pPr>
          </w:p>
        </w:tc>
        <w:tc>
          <w:tcPr>
            <w:tcW w:w="915" w:type="dxa"/>
            <w:vMerge w:val="continue"/>
            <w:vAlign w:val="center"/>
          </w:tcPr>
          <w:p>
            <w:pPr>
              <w:rPr>
                <w:rFonts w:ascii="宋体" w:hAnsi="宋体" w:eastAsia="宋体" w:cs="宋体"/>
                <w:bCs/>
                <w:color w:val="auto"/>
                <w:sz w:val="21"/>
                <w:szCs w:val="21"/>
              </w:rPr>
            </w:pPr>
          </w:p>
        </w:tc>
        <w:tc>
          <w:tcPr>
            <w:tcW w:w="6390" w:type="dxa"/>
          </w:tcPr>
          <w:p>
            <w:pPr>
              <w:rPr>
                <w:rFonts w:ascii="宋体" w:hAnsi="宋体" w:eastAsia="宋体" w:cs="宋体"/>
                <w:bCs/>
                <w:color w:val="auto"/>
                <w:sz w:val="21"/>
                <w:szCs w:val="21"/>
              </w:rPr>
            </w:pPr>
            <w:r>
              <w:rPr>
                <w:rFonts w:hint="eastAsia" w:ascii="宋体" w:hAnsi="宋体" w:eastAsia="宋体" w:cs="宋体"/>
                <w:bCs/>
                <w:color w:val="auto"/>
                <w:sz w:val="21"/>
                <w:szCs w:val="21"/>
              </w:rPr>
              <w:t>电源：服务器专用电源</w:t>
            </w:r>
          </w:p>
        </w:tc>
        <w:tc>
          <w:tcPr>
            <w:tcW w:w="600" w:type="dxa"/>
            <w:vMerge w:val="continue"/>
            <w:vAlign w:val="center"/>
          </w:tcPr>
          <w:p>
            <w:pPr>
              <w:rPr>
                <w:rFonts w:ascii="宋体" w:hAnsi="宋体" w:eastAsia="宋体" w:cs="宋体"/>
                <w:bCs/>
                <w:color w:val="auto"/>
                <w:sz w:val="21"/>
                <w:szCs w:val="21"/>
              </w:rPr>
            </w:pPr>
          </w:p>
        </w:tc>
        <w:tc>
          <w:tcPr>
            <w:tcW w:w="540" w:type="dxa"/>
            <w:vMerge w:val="continue"/>
            <w:vAlign w:val="center"/>
          </w:tcPr>
          <w:p>
            <w:pPr>
              <w:rPr>
                <w:rFonts w:ascii="宋体" w:hAnsi="宋体" w:eastAsia="宋体" w:cs="宋体"/>
                <w:b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1" w:hRule="atLeast"/>
        </w:trPr>
        <w:tc>
          <w:tcPr>
            <w:tcW w:w="840" w:type="dxa"/>
            <w:vMerge w:val="continue"/>
            <w:vAlign w:val="center"/>
          </w:tcPr>
          <w:p>
            <w:pPr>
              <w:rPr>
                <w:rFonts w:ascii="宋体" w:hAnsi="宋体" w:eastAsia="宋体" w:cs="宋体"/>
                <w:bCs/>
                <w:color w:val="auto"/>
                <w:sz w:val="21"/>
                <w:szCs w:val="21"/>
              </w:rPr>
            </w:pPr>
          </w:p>
        </w:tc>
        <w:tc>
          <w:tcPr>
            <w:tcW w:w="630" w:type="dxa"/>
            <w:vMerge w:val="continue"/>
            <w:vAlign w:val="center"/>
          </w:tcPr>
          <w:p>
            <w:pPr>
              <w:rPr>
                <w:rFonts w:ascii="宋体" w:hAnsi="宋体" w:eastAsia="宋体" w:cs="宋体"/>
                <w:bCs/>
                <w:color w:val="auto"/>
                <w:sz w:val="21"/>
                <w:szCs w:val="21"/>
              </w:rPr>
            </w:pPr>
          </w:p>
        </w:tc>
        <w:tc>
          <w:tcPr>
            <w:tcW w:w="915" w:type="dxa"/>
            <w:vMerge w:val="continue"/>
            <w:vAlign w:val="center"/>
          </w:tcPr>
          <w:p>
            <w:pPr>
              <w:rPr>
                <w:rFonts w:ascii="宋体" w:hAnsi="宋体" w:eastAsia="宋体" w:cs="宋体"/>
                <w:bCs/>
                <w:color w:val="auto"/>
                <w:sz w:val="21"/>
                <w:szCs w:val="21"/>
              </w:rPr>
            </w:pPr>
          </w:p>
        </w:tc>
        <w:tc>
          <w:tcPr>
            <w:tcW w:w="6390" w:type="dxa"/>
            <w:vAlign w:val="center"/>
          </w:tcPr>
          <w:p>
            <w:pPr>
              <w:rPr>
                <w:rFonts w:ascii="宋体" w:hAnsi="宋体" w:eastAsia="宋体" w:cs="宋体"/>
                <w:bCs/>
                <w:color w:val="auto"/>
                <w:sz w:val="21"/>
                <w:szCs w:val="21"/>
              </w:rPr>
            </w:pPr>
            <w:r>
              <w:rPr>
                <w:rFonts w:hint="eastAsia" w:ascii="宋体" w:hAnsi="宋体" w:eastAsia="宋体" w:cs="宋体"/>
                <w:bCs/>
                <w:color w:val="auto"/>
                <w:sz w:val="21"/>
                <w:szCs w:val="21"/>
              </w:rPr>
              <w:t>支持Windows，Linux等操作系统</w:t>
            </w:r>
          </w:p>
        </w:tc>
        <w:tc>
          <w:tcPr>
            <w:tcW w:w="600" w:type="dxa"/>
            <w:vMerge w:val="continue"/>
            <w:vAlign w:val="center"/>
          </w:tcPr>
          <w:p>
            <w:pPr>
              <w:rPr>
                <w:rFonts w:ascii="宋体" w:hAnsi="宋体" w:eastAsia="宋体" w:cs="宋体"/>
                <w:bCs/>
                <w:color w:val="auto"/>
                <w:sz w:val="21"/>
                <w:szCs w:val="21"/>
              </w:rPr>
            </w:pPr>
          </w:p>
        </w:tc>
        <w:tc>
          <w:tcPr>
            <w:tcW w:w="540" w:type="dxa"/>
            <w:vMerge w:val="continue"/>
            <w:vAlign w:val="center"/>
          </w:tcPr>
          <w:p>
            <w:pPr>
              <w:rPr>
                <w:rFonts w:ascii="宋体" w:hAnsi="宋体" w:eastAsia="宋体" w:cs="宋体"/>
                <w:b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1" w:hRule="atLeast"/>
        </w:trPr>
        <w:tc>
          <w:tcPr>
            <w:tcW w:w="840" w:type="dxa"/>
            <w:vMerge w:val="continue"/>
            <w:vAlign w:val="center"/>
          </w:tcPr>
          <w:p>
            <w:pPr>
              <w:rPr>
                <w:rFonts w:ascii="宋体" w:hAnsi="宋体" w:eastAsia="宋体" w:cs="宋体"/>
                <w:bCs/>
                <w:color w:val="auto"/>
                <w:sz w:val="21"/>
                <w:szCs w:val="21"/>
              </w:rPr>
            </w:pPr>
          </w:p>
        </w:tc>
        <w:tc>
          <w:tcPr>
            <w:tcW w:w="630" w:type="dxa"/>
            <w:vMerge w:val="continue"/>
            <w:vAlign w:val="center"/>
          </w:tcPr>
          <w:p>
            <w:pPr>
              <w:rPr>
                <w:rFonts w:ascii="宋体" w:hAnsi="宋体" w:eastAsia="宋体" w:cs="宋体"/>
                <w:bCs/>
                <w:color w:val="auto"/>
                <w:sz w:val="21"/>
                <w:szCs w:val="21"/>
              </w:rPr>
            </w:pPr>
          </w:p>
        </w:tc>
        <w:tc>
          <w:tcPr>
            <w:tcW w:w="915" w:type="dxa"/>
            <w:vMerge w:val="continue"/>
            <w:vAlign w:val="center"/>
          </w:tcPr>
          <w:p>
            <w:pPr>
              <w:rPr>
                <w:rFonts w:ascii="宋体" w:hAnsi="宋体" w:eastAsia="宋体" w:cs="宋体"/>
                <w:bCs/>
                <w:color w:val="auto"/>
                <w:sz w:val="21"/>
                <w:szCs w:val="21"/>
              </w:rPr>
            </w:pPr>
          </w:p>
        </w:tc>
        <w:tc>
          <w:tcPr>
            <w:tcW w:w="6390" w:type="dxa"/>
            <w:vAlign w:val="center"/>
          </w:tcPr>
          <w:p>
            <w:pPr>
              <w:rPr>
                <w:rFonts w:ascii="宋体" w:hAnsi="宋体" w:eastAsia="宋体" w:cs="宋体"/>
                <w:bCs/>
                <w:color w:val="auto"/>
                <w:sz w:val="21"/>
                <w:szCs w:val="21"/>
              </w:rPr>
            </w:pPr>
            <w:r>
              <w:rPr>
                <w:rFonts w:hint="eastAsia" w:ascii="宋体" w:hAnsi="宋体" w:eastAsia="宋体" w:cs="宋体"/>
                <w:bCs/>
                <w:color w:val="auto"/>
                <w:sz w:val="21"/>
                <w:szCs w:val="21"/>
              </w:rPr>
              <w:t>支持本地单机备份还原，网络备份还原</w:t>
            </w:r>
          </w:p>
        </w:tc>
        <w:tc>
          <w:tcPr>
            <w:tcW w:w="600" w:type="dxa"/>
            <w:vMerge w:val="continue"/>
            <w:vAlign w:val="center"/>
          </w:tcPr>
          <w:p>
            <w:pPr>
              <w:rPr>
                <w:rFonts w:ascii="宋体" w:hAnsi="宋体" w:eastAsia="宋体" w:cs="宋体"/>
                <w:bCs/>
                <w:color w:val="auto"/>
                <w:sz w:val="21"/>
                <w:szCs w:val="21"/>
              </w:rPr>
            </w:pPr>
          </w:p>
        </w:tc>
        <w:tc>
          <w:tcPr>
            <w:tcW w:w="540" w:type="dxa"/>
            <w:vMerge w:val="continue"/>
            <w:vAlign w:val="center"/>
          </w:tcPr>
          <w:p>
            <w:pPr>
              <w:rPr>
                <w:rFonts w:ascii="宋体" w:hAnsi="宋体" w:eastAsia="宋体" w:cs="宋体"/>
                <w:b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1" w:hRule="atLeast"/>
        </w:trPr>
        <w:tc>
          <w:tcPr>
            <w:tcW w:w="840" w:type="dxa"/>
            <w:vMerge w:val="continue"/>
            <w:vAlign w:val="center"/>
          </w:tcPr>
          <w:p>
            <w:pPr>
              <w:rPr>
                <w:rFonts w:ascii="宋体" w:hAnsi="宋体" w:eastAsia="宋体" w:cs="宋体"/>
                <w:bCs/>
                <w:color w:val="auto"/>
                <w:sz w:val="21"/>
                <w:szCs w:val="21"/>
              </w:rPr>
            </w:pPr>
          </w:p>
        </w:tc>
        <w:tc>
          <w:tcPr>
            <w:tcW w:w="630" w:type="dxa"/>
            <w:vMerge w:val="continue"/>
            <w:vAlign w:val="center"/>
          </w:tcPr>
          <w:p>
            <w:pPr>
              <w:rPr>
                <w:rFonts w:ascii="宋体" w:hAnsi="宋体" w:eastAsia="宋体" w:cs="宋体"/>
                <w:bCs/>
                <w:color w:val="auto"/>
                <w:sz w:val="21"/>
                <w:szCs w:val="21"/>
              </w:rPr>
            </w:pPr>
          </w:p>
        </w:tc>
        <w:tc>
          <w:tcPr>
            <w:tcW w:w="915" w:type="dxa"/>
            <w:vMerge w:val="continue"/>
            <w:vAlign w:val="center"/>
          </w:tcPr>
          <w:p>
            <w:pPr>
              <w:rPr>
                <w:rFonts w:ascii="宋体" w:hAnsi="宋体" w:eastAsia="宋体" w:cs="宋体"/>
                <w:bCs/>
                <w:color w:val="auto"/>
                <w:sz w:val="21"/>
                <w:szCs w:val="21"/>
              </w:rPr>
            </w:pPr>
          </w:p>
        </w:tc>
        <w:tc>
          <w:tcPr>
            <w:tcW w:w="6390" w:type="dxa"/>
            <w:vAlign w:val="center"/>
          </w:tcPr>
          <w:p>
            <w:pPr>
              <w:rPr>
                <w:rFonts w:ascii="宋体" w:hAnsi="宋体" w:eastAsia="宋体" w:cs="宋体"/>
                <w:bCs/>
                <w:color w:val="auto"/>
                <w:sz w:val="21"/>
                <w:szCs w:val="21"/>
              </w:rPr>
            </w:pPr>
            <w:r>
              <w:rPr>
                <w:rFonts w:hint="eastAsia" w:ascii="宋体" w:hAnsi="宋体" w:eastAsia="宋体" w:cs="宋体"/>
                <w:bCs/>
                <w:color w:val="auto"/>
                <w:sz w:val="21"/>
                <w:szCs w:val="21"/>
              </w:rPr>
              <w:t>*支持多种备份还原模式，支持磁盘或分区的备份还原</w:t>
            </w:r>
          </w:p>
        </w:tc>
        <w:tc>
          <w:tcPr>
            <w:tcW w:w="600" w:type="dxa"/>
            <w:vMerge w:val="continue"/>
            <w:vAlign w:val="center"/>
          </w:tcPr>
          <w:p>
            <w:pPr>
              <w:rPr>
                <w:rFonts w:ascii="宋体" w:hAnsi="宋体" w:eastAsia="宋体" w:cs="宋体"/>
                <w:bCs/>
                <w:color w:val="auto"/>
                <w:sz w:val="21"/>
                <w:szCs w:val="21"/>
              </w:rPr>
            </w:pPr>
          </w:p>
        </w:tc>
        <w:tc>
          <w:tcPr>
            <w:tcW w:w="540" w:type="dxa"/>
            <w:vMerge w:val="continue"/>
            <w:vAlign w:val="center"/>
          </w:tcPr>
          <w:p>
            <w:pPr>
              <w:rPr>
                <w:rFonts w:ascii="宋体" w:hAnsi="宋体" w:eastAsia="宋体" w:cs="宋体"/>
                <w:b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1" w:hRule="atLeast"/>
        </w:trPr>
        <w:tc>
          <w:tcPr>
            <w:tcW w:w="840" w:type="dxa"/>
            <w:vMerge w:val="continue"/>
            <w:vAlign w:val="center"/>
          </w:tcPr>
          <w:p>
            <w:pPr>
              <w:rPr>
                <w:rFonts w:ascii="宋体" w:hAnsi="宋体" w:eastAsia="宋体" w:cs="宋体"/>
                <w:bCs/>
                <w:color w:val="auto"/>
                <w:sz w:val="21"/>
                <w:szCs w:val="21"/>
              </w:rPr>
            </w:pPr>
          </w:p>
        </w:tc>
        <w:tc>
          <w:tcPr>
            <w:tcW w:w="630" w:type="dxa"/>
            <w:vMerge w:val="continue"/>
            <w:vAlign w:val="center"/>
          </w:tcPr>
          <w:p>
            <w:pPr>
              <w:rPr>
                <w:rFonts w:ascii="宋体" w:hAnsi="宋体" w:eastAsia="宋体" w:cs="宋体"/>
                <w:bCs/>
                <w:color w:val="auto"/>
                <w:sz w:val="21"/>
                <w:szCs w:val="21"/>
              </w:rPr>
            </w:pPr>
          </w:p>
        </w:tc>
        <w:tc>
          <w:tcPr>
            <w:tcW w:w="915" w:type="dxa"/>
            <w:vMerge w:val="continue"/>
            <w:vAlign w:val="center"/>
          </w:tcPr>
          <w:p>
            <w:pPr>
              <w:rPr>
                <w:rFonts w:ascii="宋体" w:hAnsi="宋体" w:eastAsia="宋体" w:cs="宋体"/>
                <w:bCs/>
                <w:color w:val="auto"/>
                <w:sz w:val="21"/>
                <w:szCs w:val="21"/>
              </w:rPr>
            </w:pPr>
          </w:p>
        </w:tc>
        <w:tc>
          <w:tcPr>
            <w:tcW w:w="6390" w:type="dxa"/>
            <w:vAlign w:val="center"/>
          </w:tcPr>
          <w:p>
            <w:pPr>
              <w:rPr>
                <w:rFonts w:ascii="宋体" w:hAnsi="宋体" w:eastAsia="宋体" w:cs="宋体"/>
                <w:bCs/>
                <w:color w:val="auto"/>
                <w:sz w:val="21"/>
                <w:szCs w:val="21"/>
              </w:rPr>
            </w:pPr>
            <w:r>
              <w:rPr>
                <w:rFonts w:hint="eastAsia" w:ascii="宋体" w:hAnsi="宋体" w:eastAsia="宋体" w:cs="宋体"/>
                <w:bCs/>
                <w:color w:val="auto"/>
                <w:sz w:val="21"/>
                <w:szCs w:val="21"/>
              </w:rPr>
              <w:t>*支持FAT16、FAT32、NTFSB 、TExt2、Ext3等多种主流文件系统</w:t>
            </w:r>
          </w:p>
        </w:tc>
        <w:tc>
          <w:tcPr>
            <w:tcW w:w="600" w:type="dxa"/>
            <w:vMerge w:val="continue"/>
            <w:vAlign w:val="center"/>
          </w:tcPr>
          <w:p>
            <w:pPr>
              <w:rPr>
                <w:rFonts w:ascii="宋体" w:hAnsi="宋体" w:eastAsia="宋体" w:cs="宋体"/>
                <w:bCs/>
                <w:color w:val="auto"/>
                <w:sz w:val="21"/>
                <w:szCs w:val="21"/>
              </w:rPr>
            </w:pPr>
          </w:p>
        </w:tc>
        <w:tc>
          <w:tcPr>
            <w:tcW w:w="540" w:type="dxa"/>
            <w:vMerge w:val="continue"/>
            <w:vAlign w:val="center"/>
          </w:tcPr>
          <w:p>
            <w:pPr>
              <w:rPr>
                <w:rFonts w:ascii="宋体" w:hAnsi="宋体" w:eastAsia="宋体" w:cs="宋体"/>
                <w:b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1" w:hRule="atLeast"/>
        </w:trPr>
        <w:tc>
          <w:tcPr>
            <w:tcW w:w="840" w:type="dxa"/>
            <w:vMerge w:val="continue"/>
            <w:vAlign w:val="center"/>
          </w:tcPr>
          <w:p>
            <w:pPr>
              <w:rPr>
                <w:rFonts w:ascii="宋体" w:hAnsi="宋体" w:eastAsia="宋体" w:cs="宋体"/>
                <w:bCs/>
                <w:color w:val="auto"/>
                <w:sz w:val="21"/>
                <w:szCs w:val="21"/>
              </w:rPr>
            </w:pPr>
          </w:p>
        </w:tc>
        <w:tc>
          <w:tcPr>
            <w:tcW w:w="630" w:type="dxa"/>
            <w:vMerge w:val="continue"/>
            <w:vAlign w:val="center"/>
          </w:tcPr>
          <w:p>
            <w:pPr>
              <w:rPr>
                <w:rFonts w:ascii="宋体" w:hAnsi="宋体" w:eastAsia="宋体" w:cs="宋体"/>
                <w:bCs/>
                <w:color w:val="auto"/>
                <w:sz w:val="21"/>
                <w:szCs w:val="21"/>
              </w:rPr>
            </w:pPr>
          </w:p>
        </w:tc>
        <w:tc>
          <w:tcPr>
            <w:tcW w:w="915" w:type="dxa"/>
            <w:vMerge w:val="continue"/>
            <w:vAlign w:val="center"/>
          </w:tcPr>
          <w:p>
            <w:pPr>
              <w:rPr>
                <w:rFonts w:ascii="宋体" w:hAnsi="宋体" w:eastAsia="宋体" w:cs="宋体"/>
                <w:bCs/>
                <w:color w:val="auto"/>
                <w:sz w:val="21"/>
                <w:szCs w:val="21"/>
              </w:rPr>
            </w:pPr>
          </w:p>
        </w:tc>
        <w:tc>
          <w:tcPr>
            <w:tcW w:w="6390" w:type="dxa"/>
            <w:vAlign w:val="center"/>
          </w:tcPr>
          <w:p>
            <w:pPr>
              <w:rPr>
                <w:rFonts w:ascii="宋体" w:hAnsi="宋体" w:eastAsia="宋体" w:cs="宋体"/>
                <w:bCs/>
                <w:color w:val="auto"/>
                <w:sz w:val="21"/>
                <w:szCs w:val="21"/>
              </w:rPr>
            </w:pPr>
            <w:r>
              <w:rPr>
                <w:rFonts w:hint="eastAsia" w:ascii="宋体" w:hAnsi="宋体" w:eastAsia="宋体" w:cs="宋体"/>
                <w:bCs/>
                <w:color w:val="auto"/>
                <w:sz w:val="21"/>
                <w:szCs w:val="21"/>
              </w:rPr>
              <w:t>*支持数据压缩功能</w:t>
            </w:r>
          </w:p>
        </w:tc>
        <w:tc>
          <w:tcPr>
            <w:tcW w:w="600" w:type="dxa"/>
            <w:vMerge w:val="continue"/>
            <w:vAlign w:val="center"/>
          </w:tcPr>
          <w:p>
            <w:pPr>
              <w:rPr>
                <w:rFonts w:ascii="宋体" w:hAnsi="宋体" w:eastAsia="宋体" w:cs="宋体"/>
                <w:bCs/>
                <w:color w:val="auto"/>
                <w:sz w:val="21"/>
                <w:szCs w:val="21"/>
              </w:rPr>
            </w:pPr>
          </w:p>
        </w:tc>
        <w:tc>
          <w:tcPr>
            <w:tcW w:w="540" w:type="dxa"/>
            <w:vMerge w:val="continue"/>
            <w:vAlign w:val="center"/>
          </w:tcPr>
          <w:p>
            <w:pPr>
              <w:rPr>
                <w:rFonts w:ascii="宋体" w:hAnsi="宋体" w:eastAsia="宋体" w:cs="宋体"/>
                <w:b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1" w:hRule="atLeast"/>
        </w:trPr>
        <w:tc>
          <w:tcPr>
            <w:tcW w:w="840" w:type="dxa"/>
            <w:vMerge w:val="continue"/>
            <w:vAlign w:val="center"/>
          </w:tcPr>
          <w:p>
            <w:pPr>
              <w:rPr>
                <w:rFonts w:ascii="宋体" w:hAnsi="宋体" w:eastAsia="宋体" w:cs="宋体"/>
                <w:bCs/>
                <w:color w:val="auto"/>
                <w:sz w:val="21"/>
                <w:szCs w:val="21"/>
              </w:rPr>
            </w:pPr>
          </w:p>
        </w:tc>
        <w:tc>
          <w:tcPr>
            <w:tcW w:w="630" w:type="dxa"/>
            <w:vMerge w:val="continue"/>
            <w:vAlign w:val="center"/>
          </w:tcPr>
          <w:p>
            <w:pPr>
              <w:rPr>
                <w:rFonts w:ascii="宋体" w:hAnsi="宋体" w:eastAsia="宋体" w:cs="宋体"/>
                <w:bCs/>
                <w:color w:val="auto"/>
                <w:sz w:val="21"/>
                <w:szCs w:val="21"/>
              </w:rPr>
            </w:pPr>
          </w:p>
        </w:tc>
        <w:tc>
          <w:tcPr>
            <w:tcW w:w="915" w:type="dxa"/>
            <w:vMerge w:val="continue"/>
            <w:vAlign w:val="center"/>
          </w:tcPr>
          <w:p>
            <w:pPr>
              <w:rPr>
                <w:rFonts w:ascii="宋体" w:hAnsi="宋体" w:eastAsia="宋体" w:cs="宋体"/>
                <w:bCs/>
                <w:color w:val="auto"/>
                <w:sz w:val="21"/>
                <w:szCs w:val="21"/>
              </w:rPr>
            </w:pPr>
          </w:p>
        </w:tc>
        <w:tc>
          <w:tcPr>
            <w:tcW w:w="6390" w:type="dxa"/>
            <w:vAlign w:val="center"/>
          </w:tcPr>
          <w:p>
            <w:pPr>
              <w:rPr>
                <w:rFonts w:ascii="宋体" w:hAnsi="宋体" w:eastAsia="宋体" w:cs="宋体"/>
                <w:bCs/>
                <w:color w:val="auto"/>
                <w:sz w:val="21"/>
                <w:szCs w:val="21"/>
              </w:rPr>
            </w:pPr>
            <w:r>
              <w:rPr>
                <w:rFonts w:hint="eastAsia" w:ascii="宋体" w:hAnsi="宋体" w:eastAsia="宋体" w:cs="宋体"/>
                <w:bCs/>
                <w:color w:val="auto"/>
                <w:sz w:val="21"/>
                <w:szCs w:val="21"/>
              </w:rPr>
              <w:t>*支持备份文件切割存储，单个文件可控制在1600MB，便于用户将文件备份到DVD光盘保持</w:t>
            </w:r>
          </w:p>
        </w:tc>
        <w:tc>
          <w:tcPr>
            <w:tcW w:w="600" w:type="dxa"/>
            <w:vMerge w:val="continue"/>
            <w:vAlign w:val="center"/>
          </w:tcPr>
          <w:p>
            <w:pPr>
              <w:rPr>
                <w:rFonts w:ascii="宋体" w:hAnsi="宋体" w:eastAsia="宋体" w:cs="宋体"/>
                <w:bCs/>
                <w:color w:val="auto"/>
                <w:sz w:val="21"/>
                <w:szCs w:val="21"/>
              </w:rPr>
            </w:pPr>
          </w:p>
        </w:tc>
        <w:tc>
          <w:tcPr>
            <w:tcW w:w="540" w:type="dxa"/>
            <w:vMerge w:val="continue"/>
            <w:vAlign w:val="center"/>
          </w:tcPr>
          <w:p>
            <w:pPr>
              <w:rPr>
                <w:rFonts w:ascii="宋体" w:hAnsi="宋体" w:eastAsia="宋体" w:cs="宋体"/>
                <w:b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1" w:hRule="atLeast"/>
        </w:trPr>
        <w:tc>
          <w:tcPr>
            <w:tcW w:w="840" w:type="dxa"/>
            <w:vMerge w:val="continue"/>
            <w:vAlign w:val="center"/>
          </w:tcPr>
          <w:p>
            <w:pPr>
              <w:rPr>
                <w:rFonts w:ascii="宋体" w:hAnsi="宋体" w:eastAsia="宋体" w:cs="宋体"/>
                <w:bCs/>
                <w:color w:val="auto"/>
                <w:sz w:val="21"/>
                <w:szCs w:val="21"/>
              </w:rPr>
            </w:pPr>
          </w:p>
        </w:tc>
        <w:tc>
          <w:tcPr>
            <w:tcW w:w="630" w:type="dxa"/>
            <w:vMerge w:val="continue"/>
            <w:vAlign w:val="center"/>
          </w:tcPr>
          <w:p>
            <w:pPr>
              <w:rPr>
                <w:rFonts w:ascii="宋体" w:hAnsi="宋体" w:eastAsia="宋体" w:cs="宋体"/>
                <w:bCs/>
                <w:color w:val="auto"/>
                <w:sz w:val="21"/>
                <w:szCs w:val="21"/>
              </w:rPr>
            </w:pPr>
          </w:p>
        </w:tc>
        <w:tc>
          <w:tcPr>
            <w:tcW w:w="915" w:type="dxa"/>
            <w:vMerge w:val="continue"/>
            <w:vAlign w:val="center"/>
          </w:tcPr>
          <w:p>
            <w:pPr>
              <w:rPr>
                <w:rFonts w:ascii="宋体" w:hAnsi="宋体" w:eastAsia="宋体" w:cs="宋体"/>
                <w:bCs/>
                <w:color w:val="auto"/>
                <w:sz w:val="21"/>
                <w:szCs w:val="21"/>
              </w:rPr>
            </w:pPr>
          </w:p>
        </w:tc>
        <w:tc>
          <w:tcPr>
            <w:tcW w:w="6390" w:type="dxa"/>
            <w:vAlign w:val="center"/>
          </w:tcPr>
          <w:p>
            <w:pPr>
              <w:rPr>
                <w:rFonts w:ascii="宋体" w:hAnsi="宋体" w:eastAsia="宋体" w:cs="宋体"/>
                <w:bCs/>
                <w:color w:val="auto"/>
                <w:sz w:val="21"/>
                <w:szCs w:val="21"/>
              </w:rPr>
            </w:pPr>
            <w:r>
              <w:rPr>
                <w:rFonts w:hint="eastAsia" w:ascii="宋体" w:hAnsi="宋体" w:eastAsia="宋体" w:cs="宋体"/>
                <w:bCs/>
                <w:color w:val="auto"/>
                <w:sz w:val="21"/>
                <w:szCs w:val="21"/>
              </w:rPr>
              <w:t>全图形化中文操作界面</w:t>
            </w:r>
          </w:p>
        </w:tc>
        <w:tc>
          <w:tcPr>
            <w:tcW w:w="600" w:type="dxa"/>
            <w:vMerge w:val="continue"/>
            <w:vAlign w:val="center"/>
          </w:tcPr>
          <w:p>
            <w:pPr>
              <w:rPr>
                <w:rFonts w:ascii="宋体" w:hAnsi="宋体" w:eastAsia="宋体" w:cs="宋体"/>
                <w:bCs/>
                <w:color w:val="auto"/>
                <w:sz w:val="21"/>
                <w:szCs w:val="21"/>
              </w:rPr>
            </w:pPr>
          </w:p>
        </w:tc>
        <w:tc>
          <w:tcPr>
            <w:tcW w:w="540" w:type="dxa"/>
            <w:vMerge w:val="continue"/>
            <w:vAlign w:val="center"/>
          </w:tcPr>
          <w:p>
            <w:pPr>
              <w:rPr>
                <w:rFonts w:ascii="宋体" w:hAnsi="宋体" w:eastAsia="宋体" w:cs="宋体"/>
                <w:b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0" w:hRule="atLeast"/>
        </w:trPr>
        <w:tc>
          <w:tcPr>
            <w:tcW w:w="840" w:type="dxa"/>
            <w:vMerge w:val="continue"/>
            <w:vAlign w:val="center"/>
          </w:tcPr>
          <w:p>
            <w:pPr>
              <w:rPr>
                <w:rFonts w:ascii="宋体" w:hAnsi="宋体" w:eastAsia="宋体" w:cs="宋体"/>
                <w:bCs/>
                <w:color w:val="auto"/>
                <w:sz w:val="21"/>
                <w:szCs w:val="21"/>
              </w:rPr>
            </w:pPr>
          </w:p>
        </w:tc>
        <w:tc>
          <w:tcPr>
            <w:tcW w:w="630" w:type="dxa"/>
            <w:vMerge w:val="continue"/>
            <w:vAlign w:val="center"/>
          </w:tcPr>
          <w:p>
            <w:pPr>
              <w:rPr>
                <w:rFonts w:ascii="宋体" w:hAnsi="宋体" w:eastAsia="宋体" w:cs="宋体"/>
                <w:bCs/>
                <w:color w:val="auto"/>
                <w:sz w:val="21"/>
                <w:szCs w:val="21"/>
              </w:rPr>
            </w:pPr>
          </w:p>
        </w:tc>
        <w:tc>
          <w:tcPr>
            <w:tcW w:w="915" w:type="dxa"/>
            <w:vMerge w:val="continue"/>
            <w:vAlign w:val="center"/>
          </w:tcPr>
          <w:p>
            <w:pPr>
              <w:rPr>
                <w:rFonts w:ascii="宋体" w:hAnsi="宋体" w:eastAsia="宋体" w:cs="宋体"/>
                <w:bCs/>
                <w:color w:val="auto"/>
                <w:sz w:val="21"/>
                <w:szCs w:val="21"/>
              </w:rPr>
            </w:pPr>
          </w:p>
        </w:tc>
        <w:tc>
          <w:tcPr>
            <w:tcW w:w="6390" w:type="dxa"/>
            <w:vAlign w:val="center"/>
          </w:tcPr>
          <w:p>
            <w:pPr>
              <w:rPr>
                <w:rFonts w:ascii="宋体" w:hAnsi="宋体" w:eastAsia="宋体" w:cs="宋体"/>
                <w:bCs/>
                <w:color w:val="auto"/>
                <w:sz w:val="21"/>
                <w:szCs w:val="21"/>
              </w:rPr>
            </w:pPr>
            <w:r>
              <w:rPr>
                <w:rFonts w:hint="eastAsia" w:ascii="宋体" w:hAnsi="宋体" w:eastAsia="宋体" w:cs="宋体"/>
                <w:bCs/>
                <w:color w:val="auto"/>
                <w:sz w:val="21"/>
                <w:szCs w:val="21"/>
              </w:rPr>
              <w:t>提供此软件彩页复印件</w:t>
            </w:r>
          </w:p>
        </w:tc>
        <w:tc>
          <w:tcPr>
            <w:tcW w:w="600" w:type="dxa"/>
            <w:vMerge w:val="continue"/>
            <w:vAlign w:val="center"/>
          </w:tcPr>
          <w:p>
            <w:pPr>
              <w:rPr>
                <w:rFonts w:ascii="宋体" w:hAnsi="宋体" w:eastAsia="宋体" w:cs="宋体"/>
                <w:bCs/>
                <w:color w:val="auto"/>
                <w:sz w:val="21"/>
                <w:szCs w:val="21"/>
              </w:rPr>
            </w:pPr>
          </w:p>
        </w:tc>
        <w:tc>
          <w:tcPr>
            <w:tcW w:w="540" w:type="dxa"/>
            <w:vMerge w:val="continue"/>
            <w:vAlign w:val="center"/>
          </w:tcPr>
          <w:p>
            <w:pPr>
              <w:rPr>
                <w:rFonts w:ascii="宋体" w:hAnsi="宋体" w:eastAsia="宋体" w:cs="宋体"/>
                <w:b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1" w:hRule="atLeast"/>
        </w:trPr>
        <w:tc>
          <w:tcPr>
            <w:tcW w:w="840" w:type="dxa"/>
            <w:vMerge w:val="continue"/>
            <w:vAlign w:val="center"/>
          </w:tcPr>
          <w:p>
            <w:pPr>
              <w:rPr>
                <w:rFonts w:ascii="宋体" w:hAnsi="宋体" w:eastAsia="宋体" w:cs="宋体"/>
                <w:bCs/>
                <w:color w:val="auto"/>
                <w:sz w:val="21"/>
                <w:szCs w:val="21"/>
              </w:rPr>
            </w:pPr>
          </w:p>
        </w:tc>
        <w:tc>
          <w:tcPr>
            <w:tcW w:w="630" w:type="dxa"/>
            <w:vMerge w:val="restart"/>
            <w:vAlign w:val="center"/>
          </w:tcPr>
          <w:p>
            <w:pPr>
              <w:rPr>
                <w:rFonts w:ascii="宋体" w:hAnsi="宋体" w:eastAsia="宋体" w:cs="宋体"/>
                <w:bCs/>
                <w:color w:val="auto"/>
                <w:sz w:val="21"/>
                <w:szCs w:val="21"/>
              </w:rPr>
            </w:pPr>
            <w:r>
              <w:rPr>
                <w:rFonts w:hint="eastAsia" w:ascii="宋体" w:hAnsi="宋体" w:eastAsia="宋体" w:cs="宋体"/>
                <w:bCs/>
                <w:color w:val="auto"/>
                <w:sz w:val="21"/>
                <w:szCs w:val="21"/>
              </w:rPr>
              <w:t>4</w:t>
            </w:r>
          </w:p>
        </w:tc>
        <w:tc>
          <w:tcPr>
            <w:tcW w:w="915" w:type="dxa"/>
            <w:vMerge w:val="restart"/>
            <w:vAlign w:val="center"/>
          </w:tcPr>
          <w:p>
            <w:pPr>
              <w:rPr>
                <w:rFonts w:ascii="宋体" w:hAnsi="宋体" w:eastAsia="宋体" w:cs="宋体"/>
                <w:bCs/>
                <w:color w:val="auto"/>
                <w:sz w:val="21"/>
                <w:szCs w:val="21"/>
              </w:rPr>
            </w:pPr>
            <w:r>
              <w:rPr>
                <w:rFonts w:hint="eastAsia" w:ascii="宋体" w:hAnsi="宋体" w:eastAsia="宋体" w:cs="宋体"/>
                <w:bCs/>
                <w:color w:val="auto"/>
                <w:sz w:val="21"/>
                <w:szCs w:val="21"/>
              </w:rPr>
              <w:t>交换机</w:t>
            </w:r>
          </w:p>
        </w:tc>
        <w:tc>
          <w:tcPr>
            <w:tcW w:w="6390" w:type="dxa"/>
            <w:vAlign w:val="center"/>
          </w:tcPr>
          <w:p>
            <w:pPr>
              <w:rPr>
                <w:rFonts w:ascii="宋体" w:hAnsi="宋体" w:eastAsia="宋体" w:cs="宋体"/>
                <w:bCs/>
                <w:color w:val="auto"/>
                <w:sz w:val="21"/>
                <w:szCs w:val="21"/>
              </w:rPr>
            </w:pPr>
            <w:r>
              <w:rPr>
                <w:rFonts w:hint="eastAsia" w:ascii="宋体" w:hAnsi="宋体" w:eastAsia="宋体" w:cs="宋体"/>
                <w:bCs/>
                <w:color w:val="auto"/>
                <w:sz w:val="21"/>
                <w:szCs w:val="21"/>
              </w:rPr>
              <w:t>最大可用端口≥24个10/100/1000Mbps自适应电口，≥4个1G/10G自适应SFP+光口，最大可用端口≥28个</w:t>
            </w:r>
          </w:p>
        </w:tc>
        <w:tc>
          <w:tcPr>
            <w:tcW w:w="600" w:type="dxa"/>
            <w:vMerge w:val="restart"/>
            <w:vAlign w:val="center"/>
          </w:tcPr>
          <w:p>
            <w:pPr>
              <w:rPr>
                <w:rFonts w:ascii="宋体" w:hAnsi="宋体" w:eastAsia="宋体" w:cs="宋体"/>
                <w:bCs/>
                <w:color w:val="auto"/>
                <w:sz w:val="21"/>
                <w:szCs w:val="21"/>
              </w:rPr>
            </w:pPr>
            <w:r>
              <w:rPr>
                <w:rFonts w:hint="eastAsia" w:ascii="宋体" w:hAnsi="宋体" w:eastAsia="宋体" w:cs="宋体"/>
                <w:bCs/>
                <w:color w:val="auto"/>
                <w:sz w:val="21"/>
                <w:szCs w:val="21"/>
              </w:rPr>
              <w:t>台</w:t>
            </w:r>
          </w:p>
        </w:tc>
        <w:tc>
          <w:tcPr>
            <w:tcW w:w="540" w:type="dxa"/>
            <w:vMerge w:val="restart"/>
            <w:vAlign w:val="center"/>
          </w:tcPr>
          <w:p>
            <w:pPr>
              <w:rPr>
                <w:rFonts w:ascii="宋体" w:hAnsi="宋体" w:eastAsia="宋体" w:cs="宋体"/>
                <w:bCs/>
                <w:color w:val="auto"/>
                <w:sz w:val="21"/>
                <w:szCs w:val="21"/>
              </w:rPr>
            </w:pPr>
            <w:r>
              <w:rPr>
                <w:rFonts w:hint="eastAsia" w:ascii="宋体" w:hAnsi="宋体" w:eastAsia="宋体" w:cs="宋体"/>
                <w:bCs/>
                <w:color w:val="auto"/>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1" w:hRule="atLeast"/>
        </w:trPr>
        <w:tc>
          <w:tcPr>
            <w:tcW w:w="840" w:type="dxa"/>
            <w:vMerge w:val="continue"/>
            <w:vAlign w:val="center"/>
          </w:tcPr>
          <w:p>
            <w:pPr>
              <w:rPr>
                <w:rFonts w:ascii="宋体" w:hAnsi="宋体" w:eastAsia="宋体" w:cs="宋体"/>
                <w:bCs/>
                <w:color w:val="auto"/>
                <w:sz w:val="21"/>
                <w:szCs w:val="21"/>
              </w:rPr>
            </w:pPr>
          </w:p>
        </w:tc>
        <w:tc>
          <w:tcPr>
            <w:tcW w:w="630" w:type="dxa"/>
            <w:vMerge w:val="continue"/>
            <w:vAlign w:val="center"/>
          </w:tcPr>
          <w:p>
            <w:pPr>
              <w:rPr>
                <w:rFonts w:ascii="宋体" w:hAnsi="宋体" w:eastAsia="宋体" w:cs="宋体"/>
                <w:bCs/>
                <w:color w:val="auto"/>
                <w:sz w:val="21"/>
                <w:szCs w:val="21"/>
              </w:rPr>
            </w:pPr>
          </w:p>
        </w:tc>
        <w:tc>
          <w:tcPr>
            <w:tcW w:w="915" w:type="dxa"/>
            <w:vMerge w:val="continue"/>
            <w:vAlign w:val="center"/>
          </w:tcPr>
          <w:p>
            <w:pPr>
              <w:rPr>
                <w:rFonts w:ascii="宋体" w:hAnsi="宋体" w:eastAsia="宋体" w:cs="宋体"/>
                <w:bCs/>
                <w:color w:val="auto"/>
                <w:sz w:val="21"/>
                <w:szCs w:val="21"/>
              </w:rPr>
            </w:pPr>
          </w:p>
        </w:tc>
        <w:tc>
          <w:tcPr>
            <w:tcW w:w="6390" w:type="dxa"/>
            <w:vAlign w:val="center"/>
          </w:tcPr>
          <w:p>
            <w:pPr>
              <w:rPr>
                <w:rFonts w:ascii="宋体" w:hAnsi="宋体" w:eastAsia="宋体" w:cs="宋体"/>
                <w:bCs/>
                <w:color w:val="auto"/>
                <w:sz w:val="21"/>
                <w:szCs w:val="21"/>
              </w:rPr>
            </w:pPr>
            <w:r>
              <w:rPr>
                <w:rFonts w:hint="eastAsia" w:ascii="宋体" w:hAnsi="宋体" w:eastAsia="宋体" w:cs="宋体"/>
                <w:bCs/>
                <w:color w:val="auto"/>
                <w:sz w:val="21"/>
                <w:szCs w:val="21"/>
              </w:rPr>
              <w:t>交换容量≥255Gbps,包转发率≥50Mpps</w:t>
            </w:r>
          </w:p>
        </w:tc>
        <w:tc>
          <w:tcPr>
            <w:tcW w:w="600" w:type="dxa"/>
            <w:vMerge w:val="continue"/>
            <w:vAlign w:val="center"/>
          </w:tcPr>
          <w:p>
            <w:pPr>
              <w:rPr>
                <w:rFonts w:ascii="宋体" w:hAnsi="宋体" w:eastAsia="宋体" w:cs="宋体"/>
                <w:bCs/>
                <w:color w:val="auto"/>
                <w:sz w:val="21"/>
                <w:szCs w:val="21"/>
              </w:rPr>
            </w:pPr>
          </w:p>
        </w:tc>
        <w:tc>
          <w:tcPr>
            <w:tcW w:w="540" w:type="dxa"/>
            <w:vMerge w:val="continue"/>
            <w:vAlign w:val="center"/>
          </w:tcPr>
          <w:p>
            <w:pPr>
              <w:rPr>
                <w:rFonts w:ascii="宋体" w:hAnsi="宋体" w:eastAsia="宋体" w:cs="宋体"/>
                <w:b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1" w:hRule="atLeast"/>
        </w:trPr>
        <w:tc>
          <w:tcPr>
            <w:tcW w:w="840" w:type="dxa"/>
            <w:vMerge w:val="continue"/>
            <w:vAlign w:val="center"/>
          </w:tcPr>
          <w:p>
            <w:pPr>
              <w:rPr>
                <w:rFonts w:ascii="宋体" w:hAnsi="宋体" w:eastAsia="宋体" w:cs="宋体"/>
                <w:bCs/>
                <w:color w:val="auto"/>
                <w:sz w:val="21"/>
                <w:szCs w:val="21"/>
              </w:rPr>
            </w:pPr>
          </w:p>
        </w:tc>
        <w:tc>
          <w:tcPr>
            <w:tcW w:w="630" w:type="dxa"/>
            <w:vMerge w:val="continue"/>
            <w:vAlign w:val="center"/>
          </w:tcPr>
          <w:p>
            <w:pPr>
              <w:rPr>
                <w:rFonts w:ascii="宋体" w:hAnsi="宋体" w:eastAsia="宋体" w:cs="宋体"/>
                <w:bCs/>
                <w:color w:val="auto"/>
                <w:sz w:val="21"/>
                <w:szCs w:val="21"/>
              </w:rPr>
            </w:pPr>
          </w:p>
        </w:tc>
        <w:tc>
          <w:tcPr>
            <w:tcW w:w="915" w:type="dxa"/>
            <w:vMerge w:val="continue"/>
            <w:vAlign w:val="center"/>
          </w:tcPr>
          <w:p>
            <w:pPr>
              <w:rPr>
                <w:rFonts w:ascii="宋体" w:hAnsi="宋体" w:eastAsia="宋体" w:cs="宋体"/>
                <w:bCs/>
                <w:color w:val="auto"/>
                <w:sz w:val="21"/>
                <w:szCs w:val="21"/>
              </w:rPr>
            </w:pPr>
          </w:p>
        </w:tc>
        <w:tc>
          <w:tcPr>
            <w:tcW w:w="6390" w:type="dxa"/>
            <w:vAlign w:val="center"/>
          </w:tcPr>
          <w:p>
            <w:pPr>
              <w:rPr>
                <w:rFonts w:ascii="宋体" w:hAnsi="宋体" w:eastAsia="宋体" w:cs="宋体"/>
                <w:bCs/>
                <w:color w:val="auto"/>
                <w:sz w:val="21"/>
                <w:szCs w:val="21"/>
              </w:rPr>
            </w:pPr>
            <w:r>
              <w:rPr>
                <w:rFonts w:hint="eastAsia" w:ascii="宋体" w:hAnsi="宋体" w:eastAsia="宋体" w:cs="宋体"/>
                <w:bCs/>
                <w:color w:val="auto"/>
                <w:sz w:val="21"/>
                <w:szCs w:val="21"/>
              </w:rPr>
              <w:t>设备可提供USB口，用于保存日志和快速配置管理，并提供官网截图。</w:t>
            </w:r>
          </w:p>
        </w:tc>
        <w:tc>
          <w:tcPr>
            <w:tcW w:w="600" w:type="dxa"/>
            <w:vMerge w:val="continue"/>
            <w:vAlign w:val="center"/>
          </w:tcPr>
          <w:p>
            <w:pPr>
              <w:rPr>
                <w:rFonts w:ascii="宋体" w:hAnsi="宋体" w:eastAsia="宋体" w:cs="宋体"/>
                <w:bCs/>
                <w:color w:val="auto"/>
                <w:sz w:val="21"/>
                <w:szCs w:val="21"/>
              </w:rPr>
            </w:pPr>
          </w:p>
        </w:tc>
        <w:tc>
          <w:tcPr>
            <w:tcW w:w="540" w:type="dxa"/>
            <w:vMerge w:val="continue"/>
            <w:vAlign w:val="center"/>
          </w:tcPr>
          <w:p>
            <w:pPr>
              <w:rPr>
                <w:rFonts w:ascii="宋体" w:hAnsi="宋体" w:eastAsia="宋体" w:cs="宋体"/>
                <w:b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1" w:hRule="atLeast"/>
        </w:trPr>
        <w:tc>
          <w:tcPr>
            <w:tcW w:w="840" w:type="dxa"/>
            <w:vMerge w:val="continue"/>
            <w:vAlign w:val="center"/>
          </w:tcPr>
          <w:p>
            <w:pPr>
              <w:rPr>
                <w:rFonts w:ascii="宋体" w:hAnsi="宋体" w:eastAsia="宋体" w:cs="宋体"/>
                <w:bCs/>
                <w:color w:val="auto"/>
                <w:sz w:val="21"/>
                <w:szCs w:val="21"/>
              </w:rPr>
            </w:pPr>
          </w:p>
        </w:tc>
        <w:tc>
          <w:tcPr>
            <w:tcW w:w="630" w:type="dxa"/>
            <w:vMerge w:val="continue"/>
            <w:vAlign w:val="center"/>
          </w:tcPr>
          <w:p>
            <w:pPr>
              <w:rPr>
                <w:rFonts w:ascii="宋体" w:hAnsi="宋体" w:eastAsia="宋体" w:cs="宋体"/>
                <w:bCs/>
                <w:color w:val="auto"/>
                <w:sz w:val="21"/>
                <w:szCs w:val="21"/>
              </w:rPr>
            </w:pPr>
          </w:p>
        </w:tc>
        <w:tc>
          <w:tcPr>
            <w:tcW w:w="915" w:type="dxa"/>
            <w:vMerge w:val="continue"/>
            <w:vAlign w:val="center"/>
          </w:tcPr>
          <w:p>
            <w:pPr>
              <w:rPr>
                <w:rFonts w:ascii="宋体" w:hAnsi="宋体" w:eastAsia="宋体" w:cs="宋体"/>
                <w:bCs/>
                <w:color w:val="auto"/>
                <w:sz w:val="21"/>
                <w:szCs w:val="21"/>
              </w:rPr>
            </w:pPr>
          </w:p>
        </w:tc>
        <w:tc>
          <w:tcPr>
            <w:tcW w:w="6390" w:type="dxa"/>
            <w:vAlign w:val="center"/>
          </w:tcPr>
          <w:p>
            <w:pPr>
              <w:rPr>
                <w:rFonts w:ascii="宋体" w:hAnsi="宋体" w:eastAsia="宋体" w:cs="宋体"/>
                <w:bCs/>
                <w:color w:val="auto"/>
                <w:sz w:val="21"/>
                <w:szCs w:val="21"/>
              </w:rPr>
            </w:pPr>
            <w:r>
              <w:rPr>
                <w:rFonts w:hint="eastAsia" w:ascii="宋体" w:hAnsi="宋体" w:eastAsia="宋体" w:cs="宋体"/>
                <w:bCs/>
                <w:color w:val="auto"/>
                <w:sz w:val="21"/>
                <w:szCs w:val="21"/>
              </w:rPr>
              <w:t>要求所投设备具备良好的扩展性，要求所投设备支持SFP口进行堆叠且单向堆叠带宽≥2.5G，要求提供官网截图。</w:t>
            </w:r>
          </w:p>
        </w:tc>
        <w:tc>
          <w:tcPr>
            <w:tcW w:w="600" w:type="dxa"/>
            <w:vMerge w:val="continue"/>
            <w:vAlign w:val="center"/>
          </w:tcPr>
          <w:p>
            <w:pPr>
              <w:rPr>
                <w:rFonts w:ascii="宋体" w:hAnsi="宋体" w:eastAsia="宋体" w:cs="宋体"/>
                <w:bCs/>
                <w:color w:val="auto"/>
                <w:sz w:val="21"/>
                <w:szCs w:val="21"/>
              </w:rPr>
            </w:pPr>
          </w:p>
        </w:tc>
        <w:tc>
          <w:tcPr>
            <w:tcW w:w="540" w:type="dxa"/>
            <w:vMerge w:val="continue"/>
            <w:vAlign w:val="center"/>
          </w:tcPr>
          <w:p>
            <w:pPr>
              <w:rPr>
                <w:rFonts w:ascii="宋体" w:hAnsi="宋体" w:eastAsia="宋体" w:cs="宋体"/>
                <w:b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1" w:hRule="atLeast"/>
        </w:trPr>
        <w:tc>
          <w:tcPr>
            <w:tcW w:w="840" w:type="dxa"/>
            <w:vMerge w:val="continue"/>
            <w:vAlign w:val="center"/>
          </w:tcPr>
          <w:p>
            <w:pPr>
              <w:rPr>
                <w:rFonts w:ascii="宋体" w:hAnsi="宋体" w:eastAsia="宋体" w:cs="宋体"/>
                <w:bCs/>
                <w:color w:val="auto"/>
                <w:sz w:val="21"/>
                <w:szCs w:val="21"/>
              </w:rPr>
            </w:pPr>
          </w:p>
        </w:tc>
        <w:tc>
          <w:tcPr>
            <w:tcW w:w="630" w:type="dxa"/>
            <w:vMerge w:val="continue"/>
            <w:vAlign w:val="center"/>
          </w:tcPr>
          <w:p>
            <w:pPr>
              <w:rPr>
                <w:rFonts w:ascii="宋体" w:hAnsi="宋体" w:eastAsia="宋体" w:cs="宋体"/>
                <w:bCs/>
                <w:color w:val="auto"/>
                <w:sz w:val="21"/>
                <w:szCs w:val="21"/>
              </w:rPr>
            </w:pPr>
          </w:p>
        </w:tc>
        <w:tc>
          <w:tcPr>
            <w:tcW w:w="915" w:type="dxa"/>
            <w:vMerge w:val="continue"/>
            <w:vAlign w:val="center"/>
          </w:tcPr>
          <w:p>
            <w:pPr>
              <w:rPr>
                <w:rFonts w:ascii="宋体" w:hAnsi="宋体" w:eastAsia="宋体" w:cs="宋体"/>
                <w:bCs/>
                <w:color w:val="auto"/>
                <w:sz w:val="21"/>
                <w:szCs w:val="21"/>
              </w:rPr>
            </w:pPr>
          </w:p>
        </w:tc>
        <w:tc>
          <w:tcPr>
            <w:tcW w:w="6390" w:type="dxa"/>
            <w:vAlign w:val="center"/>
          </w:tcPr>
          <w:p>
            <w:pPr>
              <w:rPr>
                <w:rFonts w:ascii="宋体" w:hAnsi="宋体" w:eastAsia="宋体" w:cs="宋体"/>
                <w:bCs/>
                <w:color w:val="auto"/>
                <w:sz w:val="21"/>
                <w:szCs w:val="21"/>
              </w:rPr>
            </w:pPr>
            <w:r>
              <w:rPr>
                <w:rFonts w:hint="eastAsia" w:ascii="宋体" w:hAnsi="宋体" w:eastAsia="宋体" w:cs="宋体"/>
                <w:bCs/>
                <w:color w:val="auto"/>
                <w:sz w:val="21"/>
                <w:szCs w:val="21"/>
              </w:rPr>
              <w:t>*支持OSPFv2、OSPFv3，需提供官网截图或第三方测试报告。</w:t>
            </w:r>
          </w:p>
        </w:tc>
        <w:tc>
          <w:tcPr>
            <w:tcW w:w="600" w:type="dxa"/>
            <w:vMerge w:val="continue"/>
            <w:vAlign w:val="center"/>
          </w:tcPr>
          <w:p>
            <w:pPr>
              <w:rPr>
                <w:rFonts w:ascii="宋体" w:hAnsi="宋体" w:eastAsia="宋体" w:cs="宋体"/>
                <w:bCs/>
                <w:color w:val="auto"/>
                <w:sz w:val="21"/>
                <w:szCs w:val="21"/>
              </w:rPr>
            </w:pPr>
          </w:p>
        </w:tc>
        <w:tc>
          <w:tcPr>
            <w:tcW w:w="540" w:type="dxa"/>
            <w:vMerge w:val="continue"/>
            <w:vAlign w:val="center"/>
          </w:tcPr>
          <w:p>
            <w:pPr>
              <w:rPr>
                <w:rFonts w:ascii="宋体" w:hAnsi="宋体" w:eastAsia="宋体" w:cs="宋体"/>
                <w:b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1" w:hRule="atLeast"/>
        </w:trPr>
        <w:tc>
          <w:tcPr>
            <w:tcW w:w="840" w:type="dxa"/>
            <w:vMerge w:val="continue"/>
            <w:vAlign w:val="center"/>
          </w:tcPr>
          <w:p>
            <w:pPr>
              <w:rPr>
                <w:rFonts w:ascii="宋体" w:hAnsi="宋体" w:eastAsia="宋体" w:cs="宋体"/>
                <w:bCs/>
                <w:color w:val="auto"/>
                <w:sz w:val="21"/>
                <w:szCs w:val="21"/>
              </w:rPr>
            </w:pPr>
          </w:p>
        </w:tc>
        <w:tc>
          <w:tcPr>
            <w:tcW w:w="630" w:type="dxa"/>
            <w:vMerge w:val="continue"/>
            <w:vAlign w:val="center"/>
          </w:tcPr>
          <w:p>
            <w:pPr>
              <w:rPr>
                <w:rFonts w:ascii="宋体" w:hAnsi="宋体" w:eastAsia="宋体" w:cs="宋体"/>
                <w:bCs/>
                <w:color w:val="auto"/>
                <w:sz w:val="21"/>
                <w:szCs w:val="21"/>
              </w:rPr>
            </w:pPr>
          </w:p>
        </w:tc>
        <w:tc>
          <w:tcPr>
            <w:tcW w:w="915" w:type="dxa"/>
            <w:vMerge w:val="continue"/>
            <w:vAlign w:val="center"/>
          </w:tcPr>
          <w:p>
            <w:pPr>
              <w:rPr>
                <w:rFonts w:ascii="宋体" w:hAnsi="宋体" w:eastAsia="宋体" w:cs="宋体"/>
                <w:bCs/>
                <w:color w:val="auto"/>
                <w:sz w:val="21"/>
                <w:szCs w:val="21"/>
              </w:rPr>
            </w:pPr>
          </w:p>
        </w:tc>
        <w:tc>
          <w:tcPr>
            <w:tcW w:w="6390" w:type="dxa"/>
            <w:vAlign w:val="center"/>
          </w:tcPr>
          <w:p>
            <w:pPr>
              <w:rPr>
                <w:rFonts w:ascii="宋体" w:hAnsi="宋体" w:eastAsia="宋体" w:cs="宋体"/>
                <w:bCs/>
                <w:color w:val="auto"/>
                <w:sz w:val="21"/>
                <w:szCs w:val="21"/>
              </w:rPr>
            </w:pPr>
            <w:r>
              <w:rPr>
                <w:rFonts w:hint="eastAsia" w:ascii="宋体" w:hAnsi="宋体" w:eastAsia="宋体" w:cs="宋体"/>
                <w:bCs/>
                <w:color w:val="auto"/>
                <w:sz w:val="21"/>
                <w:szCs w:val="21"/>
              </w:rPr>
              <w:t>支持STP、RSTP、MSTP，MSTP实例数≥64</w:t>
            </w:r>
          </w:p>
        </w:tc>
        <w:tc>
          <w:tcPr>
            <w:tcW w:w="600" w:type="dxa"/>
            <w:vMerge w:val="continue"/>
            <w:vAlign w:val="center"/>
          </w:tcPr>
          <w:p>
            <w:pPr>
              <w:rPr>
                <w:rFonts w:ascii="宋体" w:hAnsi="宋体" w:eastAsia="宋体" w:cs="宋体"/>
                <w:bCs/>
                <w:color w:val="auto"/>
                <w:sz w:val="21"/>
                <w:szCs w:val="21"/>
              </w:rPr>
            </w:pPr>
          </w:p>
        </w:tc>
        <w:tc>
          <w:tcPr>
            <w:tcW w:w="540" w:type="dxa"/>
            <w:vMerge w:val="continue"/>
            <w:vAlign w:val="center"/>
          </w:tcPr>
          <w:p>
            <w:pPr>
              <w:rPr>
                <w:rFonts w:ascii="宋体" w:hAnsi="宋体" w:eastAsia="宋体" w:cs="宋体"/>
                <w:b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1" w:hRule="atLeast"/>
        </w:trPr>
        <w:tc>
          <w:tcPr>
            <w:tcW w:w="840" w:type="dxa"/>
            <w:vMerge w:val="continue"/>
            <w:vAlign w:val="center"/>
          </w:tcPr>
          <w:p>
            <w:pPr>
              <w:rPr>
                <w:rFonts w:ascii="宋体" w:hAnsi="宋体" w:eastAsia="宋体" w:cs="宋体"/>
                <w:bCs/>
                <w:color w:val="auto"/>
                <w:sz w:val="21"/>
                <w:szCs w:val="21"/>
              </w:rPr>
            </w:pPr>
          </w:p>
        </w:tc>
        <w:tc>
          <w:tcPr>
            <w:tcW w:w="630" w:type="dxa"/>
            <w:vMerge w:val="continue"/>
            <w:vAlign w:val="center"/>
          </w:tcPr>
          <w:p>
            <w:pPr>
              <w:rPr>
                <w:rFonts w:ascii="宋体" w:hAnsi="宋体" w:eastAsia="宋体" w:cs="宋体"/>
                <w:bCs/>
                <w:color w:val="auto"/>
                <w:sz w:val="21"/>
                <w:szCs w:val="21"/>
              </w:rPr>
            </w:pPr>
          </w:p>
        </w:tc>
        <w:tc>
          <w:tcPr>
            <w:tcW w:w="915" w:type="dxa"/>
            <w:vMerge w:val="continue"/>
            <w:vAlign w:val="center"/>
          </w:tcPr>
          <w:p>
            <w:pPr>
              <w:rPr>
                <w:rFonts w:ascii="宋体" w:hAnsi="宋体" w:eastAsia="宋体" w:cs="宋体"/>
                <w:bCs/>
                <w:color w:val="auto"/>
                <w:sz w:val="21"/>
                <w:szCs w:val="21"/>
              </w:rPr>
            </w:pPr>
          </w:p>
        </w:tc>
        <w:tc>
          <w:tcPr>
            <w:tcW w:w="6390" w:type="dxa"/>
            <w:vAlign w:val="center"/>
          </w:tcPr>
          <w:p>
            <w:pPr>
              <w:rPr>
                <w:rFonts w:ascii="宋体" w:hAnsi="宋体" w:eastAsia="宋体" w:cs="宋体"/>
                <w:bCs/>
                <w:color w:val="auto"/>
                <w:sz w:val="21"/>
                <w:szCs w:val="21"/>
              </w:rPr>
            </w:pPr>
            <w:r>
              <w:rPr>
                <w:rFonts w:hint="eastAsia" w:ascii="宋体" w:hAnsi="宋体" w:eastAsia="宋体" w:cs="宋体"/>
                <w:bCs/>
                <w:color w:val="auto"/>
                <w:sz w:val="21"/>
                <w:szCs w:val="21"/>
              </w:rPr>
              <w:t>支持Super VLAN 、Guest VLAN、Share VLAN、Protocol VLAN、Private VLAN</w:t>
            </w:r>
          </w:p>
        </w:tc>
        <w:tc>
          <w:tcPr>
            <w:tcW w:w="600" w:type="dxa"/>
            <w:vMerge w:val="continue"/>
            <w:vAlign w:val="center"/>
          </w:tcPr>
          <w:p>
            <w:pPr>
              <w:rPr>
                <w:rFonts w:ascii="宋体" w:hAnsi="宋体" w:eastAsia="宋体" w:cs="宋体"/>
                <w:bCs/>
                <w:color w:val="auto"/>
                <w:sz w:val="21"/>
                <w:szCs w:val="21"/>
              </w:rPr>
            </w:pPr>
          </w:p>
        </w:tc>
        <w:tc>
          <w:tcPr>
            <w:tcW w:w="540" w:type="dxa"/>
            <w:vMerge w:val="continue"/>
            <w:vAlign w:val="center"/>
          </w:tcPr>
          <w:p>
            <w:pPr>
              <w:rPr>
                <w:rFonts w:ascii="宋体" w:hAnsi="宋体" w:eastAsia="宋体" w:cs="宋体"/>
                <w:b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1" w:hRule="atLeast"/>
        </w:trPr>
        <w:tc>
          <w:tcPr>
            <w:tcW w:w="840" w:type="dxa"/>
            <w:vMerge w:val="continue"/>
            <w:vAlign w:val="center"/>
          </w:tcPr>
          <w:p>
            <w:pPr>
              <w:rPr>
                <w:rFonts w:ascii="宋体" w:hAnsi="宋体" w:eastAsia="宋体" w:cs="宋体"/>
                <w:bCs/>
                <w:color w:val="auto"/>
                <w:sz w:val="21"/>
                <w:szCs w:val="21"/>
              </w:rPr>
            </w:pPr>
          </w:p>
        </w:tc>
        <w:tc>
          <w:tcPr>
            <w:tcW w:w="630" w:type="dxa"/>
            <w:vMerge w:val="continue"/>
            <w:vAlign w:val="center"/>
          </w:tcPr>
          <w:p>
            <w:pPr>
              <w:rPr>
                <w:rFonts w:ascii="宋体" w:hAnsi="宋体" w:eastAsia="宋体" w:cs="宋体"/>
                <w:bCs/>
                <w:color w:val="auto"/>
                <w:sz w:val="21"/>
                <w:szCs w:val="21"/>
              </w:rPr>
            </w:pPr>
          </w:p>
        </w:tc>
        <w:tc>
          <w:tcPr>
            <w:tcW w:w="915" w:type="dxa"/>
            <w:vMerge w:val="continue"/>
            <w:vAlign w:val="center"/>
          </w:tcPr>
          <w:p>
            <w:pPr>
              <w:rPr>
                <w:rFonts w:ascii="宋体" w:hAnsi="宋体" w:eastAsia="宋体" w:cs="宋体"/>
                <w:bCs/>
                <w:color w:val="auto"/>
                <w:sz w:val="21"/>
                <w:szCs w:val="21"/>
              </w:rPr>
            </w:pPr>
          </w:p>
        </w:tc>
        <w:tc>
          <w:tcPr>
            <w:tcW w:w="6390" w:type="dxa"/>
            <w:vAlign w:val="center"/>
          </w:tcPr>
          <w:p>
            <w:pPr>
              <w:rPr>
                <w:rFonts w:ascii="宋体" w:hAnsi="宋体" w:eastAsia="宋体" w:cs="宋体"/>
                <w:bCs/>
                <w:color w:val="auto"/>
                <w:sz w:val="21"/>
                <w:szCs w:val="21"/>
              </w:rPr>
            </w:pPr>
            <w:r>
              <w:rPr>
                <w:rFonts w:hint="eastAsia" w:ascii="宋体" w:hAnsi="宋体" w:eastAsia="宋体" w:cs="宋体"/>
                <w:bCs/>
                <w:color w:val="auto"/>
                <w:sz w:val="21"/>
                <w:szCs w:val="21"/>
              </w:rPr>
              <w:t>支持DHCP Server 、DHCP/BOOTP Client、DHCP Relay、DHCP Snooping</w:t>
            </w:r>
          </w:p>
        </w:tc>
        <w:tc>
          <w:tcPr>
            <w:tcW w:w="600" w:type="dxa"/>
            <w:vMerge w:val="continue"/>
            <w:vAlign w:val="center"/>
          </w:tcPr>
          <w:p>
            <w:pPr>
              <w:rPr>
                <w:rFonts w:ascii="宋体" w:hAnsi="宋体" w:eastAsia="宋体" w:cs="宋体"/>
                <w:bCs/>
                <w:color w:val="auto"/>
                <w:sz w:val="21"/>
                <w:szCs w:val="21"/>
              </w:rPr>
            </w:pPr>
          </w:p>
        </w:tc>
        <w:tc>
          <w:tcPr>
            <w:tcW w:w="540" w:type="dxa"/>
            <w:vMerge w:val="continue"/>
            <w:vAlign w:val="center"/>
          </w:tcPr>
          <w:p>
            <w:pPr>
              <w:rPr>
                <w:rFonts w:ascii="宋体" w:hAnsi="宋体" w:eastAsia="宋体" w:cs="宋体"/>
                <w:b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1" w:hRule="atLeast"/>
        </w:trPr>
        <w:tc>
          <w:tcPr>
            <w:tcW w:w="840" w:type="dxa"/>
            <w:vMerge w:val="continue"/>
            <w:vAlign w:val="center"/>
          </w:tcPr>
          <w:p>
            <w:pPr>
              <w:rPr>
                <w:rFonts w:ascii="宋体" w:hAnsi="宋体" w:eastAsia="宋体" w:cs="宋体"/>
                <w:bCs/>
                <w:color w:val="auto"/>
                <w:sz w:val="21"/>
                <w:szCs w:val="21"/>
              </w:rPr>
            </w:pPr>
          </w:p>
        </w:tc>
        <w:tc>
          <w:tcPr>
            <w:tcW w:w="630" w:type="dxa"/>
            <w:vMerge w:val="continue"/>
            <w:vAlign w:val="center"/>
          </w:tcPr>
          <w:p>
            <w:pPr>
              <w:rPr>
                <w:rFonts w:ascii="宋体" w:hAnsi="宋体" w:eastAsia="宋体" w:cs="宋体"/>
                <w:bCs/>
                <w:color w:val="auto"/>
                <w:sz w:val="21"/>
                <w:szCs w:val="21"/>
              </w:rPr>
            </w:pPr>
          </w:p>
        </w:tc>
        <w:tc>
          <w:tcPr>
            <w:tcW w:w="915" w:type="dxa"/>
            <w:vMerge w:val="continue"/>
            <w:vAlign w:val="center"/>
          </w:tcPr>
          <w:p>
            <w:pPr>
              <w:rPr>
                <w:rFonts w:ascii="宋体" w:hAnsi="宋体" w:eastAsia="宋体" w:cs="宋体"/>
                <w:bCs/>
                <w:color w:val="auto"/>
                <w:sz w:val="21"/>
                <w:szCs w:val="21"/>
              </w:rPr>
            </w:pPr>
          </w:p>
        </w:tc>
        <w:tc>
          <w:tcPr>
            <w:tcW w:w="6390" w:type="dxa"/>
            <w:vAlign w:val="center"/>
          </w:tcPr>
          <w:p>
            <w:pPr>
              <w:rPr>
                <w:rFonts w:ascii="宋体" w:hAnsi="宋体" w:eastAsia="宋体" w:cs="宋体"/>
                <w:bCs/>
                <w:color w:val="auto"/>
                <w:sz w:val="21"/>
                <w:szCs w:val="21"/>
              </w:rPr>
            </w:pPr>
            <w:r>
              <w:rPr>
                <w:rFonts w:hint="eastAsia" w:ascii="宋体" w:hAnsi="宋体" w:eastAsia="宋体" w:cs="宋体"/>
                <w:bCs/>
                <w:color w:val="auto"/>
                <w:sz w:val="21"/>
                <w:szCs w:val="21"/>
              </w:rPr>
              <w:t>支持IPV4 ACL、IPv6 ACL 功能</w:t>
            </w:r>
          </w:p>
        </w:tc>
        <w:tc>
          <w:tcPr>
            <w:tcW w:w="600" w:type="dxa"/>
            <w:vMerge w:val="continue"/>
            <w:vAlign w:val="center"/>
          </w:tcPr>
          <w:p>
            <w:pPr>
              <w:rPr>
                <w:rFonts w:ascii="宋体" w:hAnsi="宋体" w:eastAsia="宋体" w:cs="宋体"/>
                <w:bCs/>
                <w:color w:val="auto"/>
                <w:sz w:val="21"/>
                <w:szCs w:val="21"/>
              </w:rPr>
            </w:pPr>
          </w:p>
        </w:tc>
        <w:tc>
          <w:tcPr>
            <w:tcW w:w="540" w:type="dxa"/>
            <w:vMerge w:val="continue"/>
            <w:vAlign w:val="center"/>
          </w:tcPr>
          <w:p>
            <w:pPr>
              <w:rPr>
                <w:rFonts w:ascii="宋体" w:hAnsi="宋体" w:eastAsia="宋体" w:cs="宋体"/>
                <w:b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1" w:hRule="atLeast"/>
        </w:trPr>
        <w:tc>
          <w:tcPr>
            <w:tcW w:w="840" w:type="dxa"/>
            <w:vMerge w:val="continue"/>
            <w:vAlign w:val="center"/>
          </w:tcPr>
          <w:p>
            <w:pPr>
              <w:rPr>
                <w:rFonts w:ascii="宋体" w:hAnsi="宋体" w:eastAsia="宋体" w:cs="宋体"/>
                <w:bCs/>
                <w:color w:val="auto"/>
                <w:sz w:val="21"/>
                <w:szCs w:val="21"/>
              </w:rPr>
            </w:pPr>
          </w:p>
        </w:tc>
        <w:tc>
          <w:tcPr>
            <w:tcW w:w="630" w:type="dxa"/>
            <w:vMerge w:val="continue"/>
            <w:vAlign w:val="center"/>
          </w:tcPr>
          <w:p>
            <w:pPr>
              <w:rPr>
                <w:rFonts w:ascii="宋体" w:hAnsi="宋体" w:eastAsia="宋体" w:cs="宋体"/>
                <w:bCs/>
                <w:color w:val="auto"/>
                <w:sz w:val="21"/>
                <w:szCs w:val="21"/>
              </w:rPr>
            </w:pPr>
          </w:p>
        </w:tc>
        <w:tc>
          <w:tcPr>
            <w:tcW w:w="915" w:type="dxa"/>
            <w:vMerge w:val="continue"/>
            <w:vAlign w:val="center"/>
          </w:tcPr>
          <w:p>
            <w:pPr>
              <w:rPr>
                <w:rFonts w:ascii="宋体" w:hAnsi="宋体" w:eastAsia="宋体" w:cs="宋体"/>
                <w:bCs/>
                <w:color w:val="auto"/>
                <w:sz w:val="21"/>
                <w:szCs w:val="21"/>
              </w:rPr>
            </w:pPr>
          </w:p>
        </w:tc>
        <w:tc>
          <w:tcPr>
            <w:tcW w:w="6390" w:type="dxa"/>
            <w:vAlign w:val="center"/>
          </w:tcPr>
          <w:p>
            <w:pPr>
              <w:rPr>
                <w:rFonts w:ascii="宋体" w:hAnsi="宋体" w:eastAsia="宋体" w:cs="宋体"/>
                <w:bCs/>
                <w:color w:val="auto"/>
                <w:sz w:val="21"/>
                <w:szCs w:val="21"/>
              </w:rPr>
            </w:pPr>
            <w:r>
              <w:rPr>
                <w:rFonts w:hint="eastAsia" w:ascii="宋体" w:hAnsi="宋体" w:eastAsia="宋体" w:cs="宋体"/>
                <w:bCs/>
                <w:color w:val="auto"/>
                <w:sz w:val="21"/>
                <w:szCs w:val="21"/>
              </w:rPr>
              <w:t>*要求所投产品支持防雷等级≥8KV，提供权威机构出击的第三方测试报告；</w:t>
            </w:r>
          </w:p>
        </w:tc>
        <w:tc>
          <w:tcPr>
            <w:tcW w:w="600" w:type="dxa"/>
            <w:vMerge w:val="continue"/>
            <w:vAlign w:val="center"/>
          </w:tcPr>
          <w:p>
            <w:pPr>
              <w:rPr>
                <w:rFonts w:ascii="宋体" w:hAnsi="宋体" w:eastAsia="宋体" w:cs="宋体"/>
                <w:bCs/>
                <w:color w:val="auto"/>
                <w:sz w:val="21"/>
                <w:szCs w:val="21"/>
              </w:rPr>
            </w:pPr>
          </w:p>
        </w:tc>
        <w:tc>
          <w:tcPr>
            <w:tcW w:w="540" w:type="dxa"/>
            <w:vMerge w:val="continue"/>
            <w:vAlign w:val="center"/>
          </w:tcPr>
          <w:p>
            <w:pPr>
              <w:rPr>
                <w:rFonts w:ascii="宋体" w:hAnsi="宋体" w:eastAsia="宋体" w:cs="宋体"/>
                <w:b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1" w:hRule="atLeast"/>
        </w:trPr>
        <w:tc>
          <w:tcPr>
            <w:tcW w:w="840" w:type="dxa"/>
            <w:vMerge w:val="continue"/>
            <w:vAlign w:val="center"/>
          </w:tcPr>
          <w:p>
            <w:pPr>
              <w:rPr>
                <w:rFonts w:ascii="宋体" w:hAnsi="宋体" w:eastAsia="宋体" w:cs="宋体"/>
                <w:bCs/>
                <w:color w:val="auto"/>
                <w:sz w:val="21"/>
                <w:szCs w:val="21"/>
              </w:rPr>
            </w:pPr>
          </w:p>
        </w:tc>
        <w:tc>
          <w:tcPr>
            <w:tcW w:w="630" w:type="dxa"/>
            <w:vMerge w:val="continue"/>
            <w:vAlign w:val="center"/>
          </w:tcPr>
          <w:p>
            <w:pPr>
              <w:rPr>
                <w:rFonts w:ascii="宋体" w:hAnsi="宋体" w:eastAsia="宋体" w:cs="宋体"/>
                <w:bCs/>
                <w:color w:val="auto"/>
                <w:sz w:val="21"/>
                <w:szCs w:val="21"/>
              </w:rPr>
            </w:pPr>
          </w:p>
        </w:tc>
        <w:tc>
          <w:tcPr>
            <w:tcW w:w="915" w:type="dxa"/>
            <w:vMerge w:val="continue"/>
            <w:vAlign w:val="center"/>
          </w:tcPr>
          <w:p>
            <w:pPr>
              <w:rPr>
                <w:rFonts w:ascii="宋体" w:hAnsi="宋体" w:eastAsia="宋体" w:cs="宋体"/>
                <w:bCs/>
                <w:color w:val="auto"/>
                <w:sz w:val="21"/>
                <w:szCs w:val="21"/>
              </w:rPr>
            </w:pPr>
          </w:p>
        </w:tc>
        <w:tc>
          <w:tcPr>
            <w:tcW w:w="6390" w:type="dxa"/>
            <w:vAlign w:val="center"/>
          </w:tcPr>
          <w:p>
            <w:pPr>
              <w:rPr>
                <w:rFonts w:ascii="宋体" w:hAnsi="宋体" w:eastAsia="宋体" w:cs="宋体"/>
                <w:bCs/>
                <w:color w:val="auto"/>
                <w:sz w:val="21"/>
                <w:szCs w:val="21"/>
              </w:rPr>
            </w:pPr>
            <w:r>
              <w:rPr>
                <w:rFonts w:hint="eastAsia" w:ascii="宋体" w:hAnsi="宋体" w:eastAsia="宋体" w:cs="宋体"/>
                <w:bCs/>
                <w:color w:val="auto"/>
                <w:sz w:val="21"/>
                <w:szCs w:val="21"/>
              </w:rPr>
              <w:t>*要求所投产品具备节能环保设计，国家节能产品认证证书；</w:t>
            </w:r>
          </w:p>
        </w:tc>
        <w:tc>
          <w:tcPr>
            <w:tcW w:w="600" w:type="dxa"/>
            <w:vMerge w:val="continue"/>
            <w:vAlign w:val="center"/>
          </w:tcPr>
          <w:p>
            <w:pPr>
              <w:rPr>
                <w:rFonts w:ascii="宋体" w:hAnsi="宋体" w:eastAsia="宋体" w:cs="宋体"/>
                <w:bCs/>
                <w:color w:val="auto"/>
                <w:sz w:val="21"/>
                <w:szCs w:val="21"/>
              </w:rPr>
            </w:pPr>
          </w:p>
        </w:tc>
        <w:tc>
          <w:tcPr>
            <w:tcW w:w="540" w:type="dxa"/>
            <w:vMerge w:val="continue"/>
            <w:vAlign w:val="center"/>
          </w:tcPr>
          <w:p>
            <w:pPr>
              <w:rPr>
                <w:rFonts w:ascii="宋体" w:hAnsi="宋体" w:eastAsia="宋体" w:cs="宋体"/>
                <w:b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1" w:hRule="atLeast"/>
        </w:trPr>
        <w:tc>
          <w:tcPr>
            <w:tcW w:w="840" w:type="dxa"/>
            <w:vMerge w:val="continue"/>
            <w:vAlign w:val="center"/>
          </w:tcPr>
          <w:p>
            <w:pPr>
              <w:rPr>
                <w:rFonts w:ascii="宋体" w:hAnsi="宋体" w:eastAsia="宋体" w:cs="宋体"/>
                <w:bCs/>
                <w:color w:val="auto"/>
                <w:sz w:val="21"/>
                <w:szCs w:val="21"/>
              </w:rPr>
            </w:pPr>
          </w:p>
        </w:tc>
        <w:tc>
          <w:tcPr>
            <w:tcW w:w="630" w:type="dxa"/>
            <w:vMerge w:val="continue"/>
            <w:vAlign w:val="center"/>
          </w:tcPr>
          <w:p>
            <w:pPr>
              <w:rPr>
                <w:rFonts w:ascii="宋体" w:hAnsi="宋体" w:eastAsia="宋体" w:cs="宋体"/>
                <w:bCs/>
                <w:color w:val="auto"/>
                <w:sz w:val="21"/>
                <w:szCs w:val="21"/>
              </w:rPr>
            </w:pPr>
          </w:p>
        </w:tc>
        <w:tc>
          <w:tcPr>
            <w:tcW w:w="915" w:type="dxa"/>
            <w:vMerge w:val="continue"/>
            <w:vAlign w:val="center"/>
          </w:tcPr>
          <w:p>
            <w:pPr>
              <w:rPr>
                <w:rFonts w:ascii="宋体" w:hAnsi="宋体" w:eastAsia="宋体" w:cs="宋体"/>
                <w:bCs/>
                <w:color w:val="auto"/>
                <w:sz w:val="21"/>
                <w:szCs w:val="21"/>
              </w:rPr>
            </w:pPr>
          </w:p>
        </w:tc>
        <w:tc>
          <w:tcPr>
            <w:tcW w:w="6390" w:type="dxa"/>
            <w:vAlign w:val="center"/>
          </w:tcPr>
          <w:p>
            <w:pPr>
              <w:rPr>
                <w:rFonts w:ascii="宋体" w:hAnsi="宋体" w:eastAsia="宋体" w:cs="宋体"/>
                <w:bCs/>
                <w:color w:val="auto"/>
                <w:sz w:val="21"/>
                <w:szCs w:val="21"/>
              </w:rPr>
            </w:pPr>
            <w:r>
              <w:rPr>
                <w:rFonts w:hint="eastAsia" w:ascii="宋体" w:hAnsi="宋体" w:eastAsia="宋体" w:cs="宋体"/>
                <w:bCs/>
                <w:color w:val="auto"/>
                <w:sz w:val="21"/>
                <w:szCs w:val="21"/>
              </w:rPr>
              <w:t>*提供原厂商针对本项目的授权书原件及售后服务承诺函</w:t>
            </w:r>
          </w:p>
        </w:tc>
        <w:tc>
          <w:tcPr>
            <w:tcW w:w="600" w:type="dxa"/>
            <w:vMerge w:val="continue"/>
            <w:vAlign w:val="center"/>
          </w:tcPr>
          <w:p>
            <w:pPr>
              <w:rPr>
                <w:rFonts w:ascii="宋体" w:hAnsi="宋体" w:eastAsia="宋体" w:cs="宋体"/>
                <w:bCs/>
                <w:color w:val="auto"/>
                <w:sz w:val="21"/>
                <w:szCs w:val="21"/>
              </w:rPr>
            </w:pPr>
          </w:p>
        </w:tc>
        <w:tc>
          <w:tcPr>
            <w:tcW w:w="540" w:type="dxa"/>
            <w:vMerge w:val="continue"/>
            <w:vAlign w:val="center"/>
          </w:tcPr>
          <w:p>
            <w:pPr>
              <w:rPr>
                <w:rFonts w:ascii="宋体" w:hAnsi="宋体" w:eastAsia="宋体" w:cs="宋体"/>
                <w:b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1" w:hRule="atLeast"/>
        </w:trPr>
        <w:tc>
          <w:tcPr>
            <w:tcW w:w="840" w:type="dxa"/>
            <w:vMerge w:val="continue"/>
            <w:vAlign w:val="center"/>
          </w:tcPr>
          <w:p>
            <w:pPr>
              <w:rPr>
                <w:rFonts w:ascii="宋体" w:hAnsi="宋体" w:eastAsia="宋体" w:cs="宋体"/>
                <w:bCs/>
                <w:color w:val="auto"/>
                <w:sz w:val="21"/>
                <w:szCs w:val="21"/>
              </w:rPr>
            </w:pPr>
          </w:p>
        </w:tc>
        <w:tc>
          <w:tcPr>
            <w:tcW w:w="630" w:type="dxa"/>
            <w:vAlign w:val="center"/>
          </w:tcPr>
          <w:p>
            <w:pPr>
              <w:rPr>
                <w:rFonts w:ascii="宋体" w:hAnsi="宋体" w:eastAsia="宋体" w:cs="宋体"/>
                <w:bCs/>
                <w:color w:val="auto"/>
                <w:sz w:val="21"/>
                <w:szCs w:val="21"/>
              </w:rPr>
            </w:pPr>
            <w:r>
              <w:rPr>
                <w:rFonts w:hint="eastAsia" w:ascii="宋体" w:hAnsi="宋体" w:eastAsia="宋体" w:cs="宋体"/>
                <w:bCs/>
                <w:color w:val="auto"/>
                <w:sz w:val="21"/>
                <w:szCs w:val="21"/>
              </w:rPr>
              <w:t>5</w:t>
            </w:r>
          </w:p>
        </w:tc>
        <w:tc>
          <w:tcPr>
            <w:tcW w:w="915" w:type="dxa"/>
            <w:vAlign w:val="center"/>
          </w:tcPr>
          <w:p>
            <w:pPr>
              <w:rPr>
                <w:rFonts w:ascii="宋体" w:hAnsi="宋体" w:eastAsia="宋体" w:cs="宋体"/>
                <w:bCs/>
                <w:color w:val="auto"/>
                <w:sz w:val="21"/>
                <w:szCs w:val="21"/>
              </w:rPr>
            </w:pPr>
            <w:r>
              <w:rPr>
                <w:rFonts w:hint="eastAsia" w:ascii="宋体" w:hAnsi="宋体" w:eastAsia="宋体" w:cs="宋体"/>
                <w:bCs/>
                <w:color w:val="auto"/>
                <w:sz w:val="21"/>
                <w:szCs w:val="21"/>
              </w:rPr>
              <w:t>相关软件</w:t>
            </w:r>
          </w:p>
        </w:tc>
        <w:tc>
          <w:tcPr>
            <w:tcW w:w="6390" w:type="dxa"/>
            <w:vAlign w:val="center"/>
          </w:tcPr>
          <w:p>
            <w:pPr>
              <w:rPr>
                <w:rFonts w:ascii="宋体" w:hAnsi="宋体" w:eastAsia="宋体" w:cs="宋体"/>
                <w:bCs/>
                <w:color w:val="auto"/>
                <w:sz w:val="21"/>
                <w:szCs w:val="21"/>
              </w:rPr>
            </w:pPr>
            <w:r>
              <w:rPr>
                <w:rFonts w:hint="eastAsia" w:ascii="宋体" w:hAnsi="宋体" w:eastAsia="宋体" w:cs="宋体"/>
                <w:bCs/>
                <w:color w:val="auto"/>
                <w:sz w:val="21"/>
                <w:szCs w:val="21"/>
              </w:rPr>
              <w:t>需提供Linux操作系统主要采用Centos 6.5服务器版本等相关软件</w:t>
            </w:r>
          </w:p>
        </w:tc>
        <w:tc>
          <w:tcPr>
            <w:tcW w:w="600" w:type="dxa"/>
            <w:vAlign w:val="center"/>
          </w:tcPr>
          <w:p>
            <w:pPr>
              <w:rPr>
                <w:rFonts w:ascii="宋体" w:hAnsi="宋体" w:eastAsia="宋体" w:cs="宋体"/>
                <w:bCs/>
                <w:color w:val="auto"/>
                <w:sz w:val="21"/>
                <w:szCs w:val="21"/>
              </w:rPr>
            </w:pPr>
            <w:r>
              <w:rPr>
                <w:rFonts w:hint="eastAsia" w:ascii="宋体" w:hAnsi="宋体" w:eastAsia="宋体" w:cs="宋体"/>
                <w:bCs/>
                <w:color w:val="auto"/>
                <w:sz w:val="21"/>
                <w:szCs w:val="21"/>
              </w:rPr>
              <w:t>套</w:t>
            </w:r>
          </w:p>
        </w:tc>
        <w:tc>
          <w:tcPr>
            <w:tcW w:w="540" w:type="dxa"/>
            <w:vAlign w:val="center"/>
          </w:tcPr>
          <w:p>
            <w:pPr>
              <w:rPr>
                <w:rFonts w:ascii="宋体" w:hAnsi="宋体" w:eastAsia="宋体" w:cs="宋体"/>
                <w:bCs/>
                <w:color w:val="auto"/>
                <w:sz w:val="21"/>
                <w:szCs w:val="21"/>
              </w:rPr>
            </w:pPr>
            <w:r>
              <w:rPr>
                <w:rFonts w:hint="eastAsia" w:ascii="宋体" w:hAnsi="宋体" w:eastAsia="宋体" w:cs="宋体"/>
                <w:bCs/>
                <w:color w:val="auto"/>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4" w:hRule="atLeast"/>
        </w:trPr>
        <w:tc>
          <w:tcPr>
            <w:tcW w:w="840" w:type="dxa"/>
            <w:vMerge w:val="restart"/>
            <w:vAlign w:val="center"/>
          </w:tcPr>
          <w:p>
            <w:pPr>
              <w:rPr>
                <w:rFonts w:ascii="宋体" w:hAnsi="宋体" w:eastAsia="宋体" w:cs="宋体"/>
                <w:bCs/>
                <w:color w:val="auto"/>
                <w:sz w:val="21"/>
                <w:szCs w:val="21"/>
              </w:rPr>
            </w:pPr>
            <w:r>
              <w:rPr>
                <w:rFonts w:hint="eastAsia" w:ascii="宋体" w:hAnsi="宋体" w:eastAsia="宋体" w:cs="宋体"/>
                <w:bCs/>
                <w:color w:val="auto"/>
                <w:sz w:val="21"/>
                <w:szCs w:val="21"/>
              </w:rPr>
              <w:t>平面设计实训室</w:t>
            </w:r>
          </w:p>
        </w:tc>
        <w:tc>
          <w:tcPr>
            <w:tcW w:w="630" w:type="dxa"/>
            <w:vAlign w:val="center"/>
          </w:tcPr>
          <w:p>
            <w:pPr>
              <w:rPr>
                <w:rFonts w:ascii="宋体" w:hAnsi="宋体" w:eastAsia="宋体" w:cs="宋体"/>
                <w:bCs/>
                <w:color w:val="auto"/>
                <w:sz w:val="21"/>
                <w:szCs w:val="21"/>
              </w:rPr>
            </w:pPr>
            <w:r>
              <w:rPr>
                <w:rFonts w:hint="eastAsia" w:ascii="宋体" w:hAnsi="宋体" w:eastAsia="宋体" w:cs="宋体"/>
                <w:bCs/>
                <w:color w:val="auto"/>
                <w:sz w:val="21"/>
                <w:szCs w:val="21"/>
              </w:rPr>
              <w:t>1</w:t>
            </w:r>
          </w:p>
        </w:tc>
        <w:tc>
          <w:tcPr>
            <w:tcW w:w="915" w:type="dxa"/>
            <w:vAlign w:val="center"/>
          </w:tcPr>
          <w:p>
            <w:pPr>
              <w:rPr>
                <w:rFonts w:ascii="宋体" w:hAnsi="宋体" w:eastAsia="宋体" w:cs="宋体"/>
                <w:bCs/>
                <w:color w:val="auto"/>
                <w:sz w:val="21"/>
                <w:szCs w:val="21"/>
              </w:rPr>
            </w:pPr>
            <w:r>
              <w:rPr>
                <w:rFonts w:hint="eastAsia" w:ascii="宋体" w:hAnsi="宋体" w:eastAsia="宋体" w:cs="宋体"/>
                <w:bCs/>
                <w:color w:val="auto"/>
                <w:sz w:val="21"/>
                <w:szCs w:val="21"/>
              </w:rPr>
              <w:t>学生机</w:t>
            </w:r>
          </w:p>
        </w:tc>
        <w:tc>
          <w:tcPr>
            <w:tcW w:w="6390" w:type="dxa"/>
            <w:vAlign w:val="center"/>
          </w:tcPr>
          <w:p>
            <w:pPr>
              <w:rPr>
                <w:rFonts w:ascii="宋体" w:hAnsi="宋体" w:eastAsia="宋体" w:cs="宋体"/>
                <w:bCs/>
                <w:color w:val="auto"/>
                <w:sz w:val="21"/>
                <w:szCs w:val="21"/>
              </w:rPr>
            </w:pPr>
            <w:r>
              <w:rPr>
                <w:rFonts w:hint="eastAsia" w:ascii="宋体" w:hAnsi="宋体" w:eastAsia="宋体" w:cs="宋体"/>
                <w:bCs/>
                <w:color w:val="auto"/>
                <w:sz w:val="21"/>
                <w:szCs w:val="21"/>
              </w:rPr>
              <w:t>CPU：Intel i7 6700</w:t>
            </w:r>
          </w:p>
          <w:p>
            <w:pPr>
              <w:rPr>
                <w:rFonts w:ascii="宋体" w:hAnsi="宋体" w:eastAsia="宋体" w:cs="宋体"/>
                <w:bCs/>
                <w:color w:val="auto"/>
                <w:sz w:val="21"/>
                <w:szCs w:val="21"/>
              </w:rPr>
            </w:pPr>
            <w:r>
              <w:rPr>
                <w:rFonts w:hint="eastAsia" w:ascii="宋体" w:hAnsi="宋体" w:eastAsia="宋体" w:cs="宋体"/>
                <w:bCs/>
                <w:color w:val="auto"/>
                <w:sz w:val="21"/>
                <w:szCs w:val="21"/>
              </w:rPr>
              <w:t xml:space="preserve">内存：8G DDR4 2400MHz ，2DIMM槽 </w:t>
            </w:r>
          </w:p>
          <w:p>
            <w:pPr>
              <w:rPr>
                <w:rFonts w:ascii="宋体" w:hAnsi="宋体" w:eastAsia="宋体" w:cs="宋体"/>
                <w:bCs/>
                <w:color w:val="auto"/>
                <w:sz w:val="21"/>
                <w:szCs w:val="21"/>
              </w:rPr>
            </w:pPr>
            <w:r>
              <w:rPr>
                <w:rFonts w:hint="eastAsia" w:ascii="宋体" w:hAnsi="宋体" w:eastAsia="宋体" w:cs="宋体"/>
                <w:bCs/>
                <w:color w:val="auto"/>
                <w:sz w:val="21"/>
                <w:szCs w:val="21"/>
              </w:rPr>
              <w:t>硬盘：1T SATA III，支持双硬盘或SSD扩展</w:t>
            </w:r>
          </w:p>
          <w:p>
            <w:pPr>
              <w:rPr>
                <w:rFonts w:ascii="宋体" w:hAnsi="宋体" w:eastAsia="宋体" w:cs="宋体"/>
                <w:bCs/>
                <w:color w:val="auto"/>
                <w:sz w:val="21"/>
                <w:szCs w:val="21"/>
              </w:rPr>
            </w:pPr>
            <w:r>
              <w:rPr>
                <w:rFonts w:hint="eastAsia" w:ascii="宋体" w:hAnsi="宋体" w:eastAsia="宋体" w:cs="宋体"/>
                <w:bCs/>
                <w:color w:val="auto"/>
                <w:sz w:val="21"/>
                <w:szCs w:val="21"/>
              </w:rPr>
              <w:t>显卡：GT710 1G独显</w:t>
            </w:r>
          </w:p>
          <w:p>
            <w:pPr>
              <w:rPr>
                <w:rFonts w:ascii="宋体" w:hAnsi="宋体" w:eastAsia="宋体" w:cs="宋体"/>
                <w:bCs/>
                <w:color w:val="auto"/>
                <w:sz w:val="21"/>
                <w:szCs w:val="21"/>
              </w:rPr>
            </w:pPr>
            <w:r>
              <w:rPr>
                <w:rFonts w:hint="eastAsia" w:ascii="宋体" w:hAnsi="宋体" w:eastAsia="宋体" w:cs="宋体"/>
                <w:bCs/>
                <w:color w:val="auto"/>
                <w:sz w:val="21"/>
                <w:szCs w:val="21"/>
              </w:rPr>
              <w:t>*接口：1*PCI，2*PCI-E x1，1*PCI-E x16，1*M.2（用于接WIFI+BT），1*COM，2*PS/2，2组音频接口，1*VGA接口，1*DVI接口，1*HDMI接口，顶置2*USB3.0，后置2*USB2.0，2*USB3.0（标配）</w:t>
            </w:r>
          </w:p>
          <w:p>
            <w:pPr>
              <w:rPr>
                <w:rFonts w:ascii="宋体" w:hAnsi="宋体" w:eastAsia="宋体" w:cs="宋体"/>
                <w:bCs/>
                <w:color w:val="auto"/>
                <w:sz w:val="21"/>
                <w:szCs w:val="21"/>
              </w:rPr>
            </w:pPr>
            <w:r>
              <w:rPr>
                <w:rFonts w:hint="eastAsia" w:ascii="宋体" w:hAnsi="宋体" w:eastAsia="宋体" w:cs="宋体"/>
                <w:bCs/>
                <w:color w:val="auto"/>
                <w:sz w:val="21"/>
                <w:szCs w:val="21"/>
              </w:rPr>
              <w:t>网卡：集成10M/100M/1000M自适应网卡</w:t>
            </w:r>
          </w:p>
          <w:p>
            <w:pPr>
              <w:rPr>
                <w:rFonts w:ascii="宋体" w:hAnsi="宋体" w:eastAsia="宋体" w:cs="宋体"/>
                <w:bCs/>
                <w:color w:val="auto"/>
                <w:sz w:val="21"/>
                <w:szCs w:val="21"/>
              </w:rPr>
            </w:pPr>
            <w:r>
              <w:rPr>
                <w:rFonts w:hint="eastAsia" w:ascii="宋体" w:hAnsi="宋体" w:eastAsia="宋体" w:cs="宋体"/>
                <w:bCs/>
                <w:color w:val="auto"/>
                <w:sz w:val="21"/>
                <w:szCs w:val="21"/>
              </w:rPr>
              <w:t>键鼠：光电抗菌鼠标及防水抗菌键盘</w:t>
            </w:r>
          </w:p>
          <w:p>
            <w:pPr>
              <w:rPr>
                <w:rFonts w:ascii="宋体" w:hAnsi="宋体" w:eastAsia="宋体" w:cs="宋体"/>
                <w:bCs/>
                <w:color w:val="auto"/>
                <w:sz w:val="21"/>
                <w:szCs w:val="21"/>
              </w:rPr>
            </w:pPr>
            <w:r>
              <w:rPr>
                <w:rFonts w:hint="eastAsia" w:ascii="宋体" w:hAnsi="宋体" w:eastAsia="宋体" w:cs="宋体"/>
                <w:bCs/>
                <w:color w:val="auto"/>
                <w:sz w:val="21"/>
                <w:szCs w:val="21"/>
              </w:rPr>
              <w:t>*机箱：25L以上，资产管理标签 ，标注主机S/N号码和服务电话、顶置开机和reset键、顶置音频接口</w:t>
            </w:r>
          </w:p>
          <w:p>
            <w:pPr>
              <w:rPr>
                <w:rFonts w:ascii="宋体" w:hAnsi="宋体" w:eastAsia="宋体" w:cs="宋体"/>
                <w:bCs/>
                <w:color w:val="auto"/>
                <w:sz w:val="21"/>
                <w:szCs w:val="21"/>
              </w:rPr>
            </w:pPr>
            <w:r>
              <w:rPr>
                <w:rFonts w:hint="eastAsia" w:ascii="宋体" w:hAnsi="宋体" w:eastAsia="宋体" w:cs="宋体"/>
                <w:bCs/>
                <w:color w:val="auto"/>
                <w:sz w:val="21"/>
                <w:szCs w:val="21"/>
              </w:rPr>
              <w:t>顶置2*USB3.0分离放置，前置可拆洗防尘罩</w:t>
            </w:r>
          </w:p>
          <w:p>
            <w:pPr>
              <w:rPr>
                <w:rFonts w:ascii="宋体" w:hAnsi="宋体" w:eastAsia="宋体" w:cs="宋体"/>
                <w:bCs/>
                <w:color w:val="auto"/>
                <w:sz w:val="21"/>
                <w:szCs w:val="21"/>
              </w:rPr>
            </w:pPr>
            <w:r>
              <w:rPr>
                <w:rFonts w:hint="eastAsia" w:ascii="宋体" w:hAnsi="宋体" w:eastAsia="宋体" w:cs="宋体"/>
                <w:bCs/>
                <w:color w:val="auto"/>
                <w:sz w:val="21"/>
                <w:szCs w:val="21"/>
              </w:rPr>
              <w:t>*显示器：21.5LED（具有在低分辨率显示装置呈现高画质网页数据的方法，出具相关证书，同时出具TCO7.0证书）</w:t>
            </w:r>
          </w:p>
          <w:p>
            <w:pPr>
              <w:rPr>
                <w:rFonts w:ascii="宋体" w:hAnsi="宋体" w:eastAsia="宋体" w:cs="宋体"/>
                <w:bCs/>
                <w:color w:val="auto"/>
                <w:sz w:val="21"/>
                <w:szCs w:val="21"/>
              </w:rPr>
            </w:pPr>
            <w:r>
              <w:rPr>
                <w:rFonts w:hint="eastAsia" w:ascii="宋体" w:hAnsi="宋体" w:eastAsia="宋体" w:cs="宋体"/>
                <w:bCs/>
                <w:color w:val="auto"/>
                <w:sz w:val="21"/>
                <w:szCs w:val="21"/>
              </w:rPr>
              <w:t>*资质：3C、节能、环保</w:t>
            </w:r>
          </w:p>
          <w:p>
            <w:pPr>
              <w:rPr>
                <w:rFonts w:ascii="宋体" w:hAnsi="宋体" w:eastAsia="宋体" w:cs="宋体"/>
                <w:bCs/>
                <w:color w:val="auto"/>
                <w:sz w:val="21"/>
                <w:szCs w:val="21"/>
              </w:rPr>
            </w:pPr>
            <w:r>
              <w:rPr>
                <w:rFonts w:hint="eastAsia" w:ascii="宋体" w:hAnsi="宋体" w:eastAsia="宋体" w:cs="宋体"/>
                <w:bCs/>
                <w:color w:val="auto"/>
                <w:sz w:val="21"/>
                <w:szCs w:val="21"/>
              </w:rPr>
              <w:t>通过RoHS认证；通过PAHs检测，提供测试证明；</w:t>
            </w:r>
          </w:p>
          <w:p>
            <w:pPr>
              <w:rPr>
                <w:rFonts w:ascii="宋体" w:hAnsi="宋体" w:eastAsia="宋体" w:cs="宋体"/>
                <w:bCs/>
                <w:color w:val="auto"/>
                <w:sz w:val="21"/>
                <w:szCs w:val="21"/>
              </w:rPr>
            </w:pPr>
            <w:r>
              <w:rPr>
                <w:rFonts w:hint="eastAsia" w:ascii="宋体" w:hAnsi="宋体" w:eastAsia="宋体" w:cs="宋体"/>
                <w:bCs/>
                <w:color w:val="auto"/>
                <w:sz w:val="21"/>
                <w:szCs w:val="21"/>
              </w:rPr>
              <w:t>阻燃实验，印制板V-0级，外壳V-0级</w:t>
            </w:r>
          </w:p>
        </w:tc>
        <w:tc>
          <w:tcPr>
            <w:tcW w:w="600" w:type="dxa"/>
            <w:vAlign w:val="center"/>
          </w:tcPr>
          <w:p>
            <w:pPr>
              <w:rPr>
                <w:rFonts w:ascii="宋体" w:hAnsi="宋体" w:eastAsia="宋体" w:cs="宋体"/>
                <w:bCs/>
                <w:color w:val="auto"/>
                <w:sz w:val="21"/>
                <w:szCs w:val="21"/>
              </w:rPr>
            </w:pPr>
            <w:r>
              <w:rPr>
                <w:rFonts w:hint="eastAsia" w:ascii="宋体" w:hAnsi="宋体" w:eastAsia="宋体" w:cs="宋体"/>
                <w:bCs/>
                <w:color w:val="auto"/>
                <w:sz w:val="21"/>
                <w:szCs w:val="21"/>
              </w:rPr>
              <w:t>台</w:t>
            </w:r>
          </w:p>
        </w:tc>
        <w:tc>
          <w:tcPr>
            <w:tcW w:w="540" w:type="dxa"/>
            <w:vAlign w:val="center"/>
          </w:tcPr>
          <w:p>
            <w:pPr>
              <w:rPr>
                <w:rFonts w:ascii="宋体" w:hAnsi="宋体" w:eastAsia="宋体" w:cs="宋体"/>
                <w:bCs/>
                <w:color w:val="auto"/>
                <w:sz w:val="21"/>
                <w:szCs w:val="21"/>
              </w:rPr>
            </w:pPr>
            <w:r>
              <w:rPr>
                <w:rFonts w:hint="eastAsia" w:ascii="宋体" w:hAnsi="宋体" w:eastAsia="宋体" w:cs="宋体"/>
                <w:bCs/>
                <w:color w:val="auto"/>
                <w:sz w:val="21"/>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5" w:hRule="atLeast"/>
        </w:trPr>
        <w:tc>
          <w:tcPr>
            <w:tcW w:w="840" w:type="dxa"/>
            <w:vMerge w:val="continue"/>
            <w:vAlign w:val="center"/>
          </w:tcPr>
          <w:p>
            <w:pPr>
              <w:rPr>
                <w:rFonts w:ascii="宋体" w:hAnsi="宋体" w:eastAsia="宋体" w:cs="宋体"/>
                <w:bCs/>
                <w:color w:val="auto"/>
                <w:sz w:val="21"/>
                <w:szCs w:val="21"/>
              </w:rPr>
            </w:pPr>
          </w:p>
        </w:tc>
        <w:tc>
          <w:tcPr>
            <w:tcW w:w="630" w:type="dxa"/>
            <w:vAlign w:val="center"/>
          </w:tcPr>
          <w:p>
            <w:pPr>
              <w:rPr>
                <w:rFonts w:ascii="宋体" w:hAnsi="宋体" w:eastAsia="宋体" w:cs="宋体"/>
                <w:bCs/>
                <w:color w:val="auto"/>
                <w:sz w:val="21"/>
                <w:szCs w:val="21"/>
              </w:rPr>
            </w:pPr>
            <w:r>
              <w:rPr>
                <w:rFonts w:hint="eastAsia" w:ascii="宋体" w:hAnsi="宋体" w:eastAsia="宋体" w:cs="宋体"/>
                <w:bCs/>
                <w:color w:val="auto"/>
                <w:sz w:val="21"/>
                <w:szCs w:val="21"/>
              </w:rPr>
              <w:t>2</w:t>
            </w:r>
          </w:p>
        </w:tc>
        <w:tc>
          <w:tcPr>
            <w:tcW w:w="915" w:type="dxa"/>
            <w:vAlign w:val="center"/>
          </w:tcPr>
          <w:p>
            <w:pPr>
              <w:jc w:val="left"/>
              <w:rPr>
                <w:rFonts w:ascii="宋体" w:hAnsi="宋体" w:eastAsia="宋体" w:cs="宋体"/>
                <w:bCs/>
                <w:color w:val="auto"/>
                <w:sz w:val="21"/>
                <w:szCs w:val="21"/>
              </w:rPr>
            </w:pPr>
            <w:r>
              <w:rPr>
                <w:rFonts w:hint="eastAsia" w:ascii="宋体" w:hAnsi="宋体" w:eastAsia="宋体" w:cs="宋体"/>
                <w:bCs/>
                <w:color w:val="auto"/>
                <w:sz w:val="21"/>
                <w:szCs w:val="21"/>
              </w:rPr>
              <w:t>彩色打印机</w:t>
            </w:r>
          </w:p>
        </w:tc>
        <w:tc>
          <w:tcPr>
            <w:tcW w:w="6390" w:type="dxa"/>
            <w:vAlign w:val="center"/>
          </w:tcPr>
          <w:p>
            <w:pPr>
              <w:rPr>
                <w:rFonts w:ascii="宋体" w:hAnsi="宋体" w:eastAsia="宋体" w:cs="宋体"/>
                <w:bCs/>
                <w:color w:val="auto"/>
                <w:sz w:val="21"/>
                <w:szCs w:val="21"/>
              </w:rPr>
            </w:pPr>
            <w:r>
              <w:rPr>
                <w:rFonts w:hint="eastAsia" w:ascii="宋体" w:hAnsi="宋体" w:eastAsia="宋体" w:cs="宋体"/>
                <w:bCs/>
                <w:color w:val="auto"/>
                <w:sz w:val="21"/>
                <w:szCs w:val="21"/>
              </w:rPr>
              <w:t xml:space="preserve">最高打印分辨率:9600 (水平)*1 x 2400 (垂直)dpi  </w:t>
            </w:r>
          </w:p>
          <w:p>
            <w:pPr>
              <w:rPr>
                <w:rFonts w:ascii="宋体" w:hAnsi="宋体" w:eastAsia="宋体" w:cs="宋体"/>
                <w:bCs/>
                <w:color w:val="auto"/>
                <w:sz w:val="21"/>
                <w:szCs w:val="21"/>
              </w:rPr>
            </w:pPr>
            <w:r>
              <w:rPr>
                <w:rFonts w:hint="eastAsia" w:ascii="宋体" w:hAnsi="宋体" w:eastAsia="宋体" w:cs="宋体"/>
                <w:bCs/>
                <w:color w:val="auto"/>
                <w:sz w:val="21"/>
                <w:szCs w:val="21"/>
              </w:rPr>
              <w:t>喷头配置：共6656个喷嘴</w:t>
            </w:r>
          </w:p>
          <w:p>
            <w:pPr>
              <w:rPr>
                <w:rFonts w:ascii="宋体" w:hAnsi="宋体" w:eastAsia="宋体" w:cs="宋体"/>
                <w:bCs/>
                <w:color w:val="auto"/>
                <w:sz w:val="21"/>
                <w:szCs w:val="21"/>
              </w:rPr>
            </w:pPr>
            <w:r>
              <w:rPr>
                <w:rFonts w:hint="eastAsia" w:ascii="宋体" w:hAnsi="宋体" w:eastAsia="宋体" w:cs="宋体"/>
                <w:bCs/>
                <w:color w:val="auto"/>
                <w:sz w:val="21"/>
                <w:szCs w:val="21"/>
              </w:rPr>
              <w:t>墨盒类型：分体式墨盒</w:t>
            </w:r>
          </w:p>
          <w:p>
            <w:pPr>
              <w:rPr>
                <w:rFonts w:ascii="宋体" w:hAnsi="宋体" w:eastAsia="宋体" w:cs="宋体"/>
                <w:bCs/>
                <w:color w:val="auto"/>
                <w:sz w:val="21"/>
                <w:szCs w:val="21"/>
              </w:rPr>
            </w:pPr>
            <w:r>
              <w:rPr>
                <w:rFonts w:hint="eastAsia" w:ascii="宋体" w:hAnsi="宋体" w:eastAsia="宋体" w:cs="宋体"/>
                <w:bCs/>
                <w:color w:val="auto"/>
                <w:sz w:val="21"/>
                <w:szCs w:val="21"/>
              </w:rPr>
              <w:t>墨盒数量：六色墨盒</w:t>
            </w:r>
          </w:p>
          <w:p>
            <w:pPr>
              <w:rPr>
                <w:rFonts w:ascii="宋体" w:hAnsi="宋体" w:eastAsia="宋体" w:cs="宋体"/>
                <w:bCs/>
                <w:color w:val="auto"/>
                <w:sz w:val="21"/>
                <w:szCs w:val="21"/>
              </w:rPr>
            </w:pPr>
            <w:r>
              <w:rPr>
                <w:rFonts w:hint="eastAsia" w:ascii="宋体" w:hAnsi="宋体" w:eastAsia="宋体" w:cs="宋体"/>
                <w:bCs/>
                <w:color w:val="auto"/>
                <w:sz w:val="21"/>
                <w:szCs w:val="21"/>
              </w:rPr>
              <w:t xml:space="preserve">墨滴大小:1pl/2pl/5pl (青色/品红/灰), 5pl (染料黑色/黄色), 13pl (颜料黑色) </w:t>
            </w:r>
          </w:p>
          <w:p>
            <w:pPr>
              <w:rPr>
                <w:rFonts w:ascii="宋体" w:hAnsi="宋体" w:eastAsia="宋体" w:cs="宋体"/>
                <w:bCs/>
                <w:color w:val="auto"/>
                <w:sz w:val="21"/>
                <w:szCs w:val="21"/>
              </w:rPr>
            </w:pPr>
            <w:r>
              <w:rPr>
                <w:rFonts w:hint="eastAsia" w:ascii="宋体" w:hAnsi="宋体" w:eastAsia="宋体" w:cs="宋体"/>
                <w:bCs/>
                <w:color w:val="auto"/>
                <w:sz w:val="21"/>
                <w:szCs w:val="21"/>
              </w:rPr>
              <w:t>墨水:染料黑色/品红/青色/颜料黑色/黄色 /灰色</w:t>
            </w:r>
          </w:p>
          <w:p>
            <w:pPr>
              <w:rPr>
                <w:rFonts w:ascii="宋体" w:hAnsi="宋体" w:eastAsia="宋体" w:cs="宋体"/>
                <w:bCs/>
                <w:color w:val="auto"/>
                <w:sz w:val="21"/>
                <w:szCs w:val="21"/>
              </w:rPr>
            </w:pPr>
            <w:r>
              <w:rPr>
                <w:rFonts w:hint="eastAsia" w:ascii="宋体" w:hAnsi="宋体" w:eastAsia="宋体" w:cs="宋体"/>
                <w:bCs/>
                <w:color w:val="auto"/>
                <w:sz w:val="21"/>
                <w:szCs w:val="21"/>
              </w:rPr>
              <w:t>打印速度 文档 : 彩色 ESAT 约10.0ipm</w:t>
            </w:r>
          </w:p>
        </w:tc>
        <w:tc>
          <w:tcPr>
            <w:tcW w:w="600" w:type="dxa"/>
            <w:vAlign w:val="center"/>
          </w:tcPr>
          <w:p>
            <w:pPr>
              <w:rPr>
                <w:rFonts w:ascii="宋体" w:hAnsi="宋体" w:eastAsia="宋体" w:cs="宋体"/>
                <w:bCs/>
                <w:color w:val="auto"/>
                <w:sz w:val="21"/>
                <w:szCs w:val="21"/>
              </w:rPr>
            </w:pPr>
            <w:r>
              <w:rPr>
                <w:rFonts w:hint="eastAsia" w:ascii="宋体" w:hAnsi="宋体" w:eastAsia="宋体" w:cs="宋体"/>
                <w:bCs/>
                <w:color w:val="auto"/>
                <w:sz w:val="21"/>
                <w:szCs w:val="21"/>
              </w:rPr>
              <w:t>台</w:t>
            </w:r>
          </w:p>
        </w:tc>
        <w:tc>
          <w:tcPr>
            <w:tcW w:w="540" w:type="dxa"/>
            <w:vAlign w:val="center"/>
          </w:tcPr>
          <w:p>
            <w:pPr>
              <w:rPr>
                <w:rFonts w:ascii="宋体" w:hAnsi="宋体" w:eastAsia="宋体" w:cs="宋体"/>
                <w:bCs/>
                <w:color w:val="auto"/>
                <w:sz w:val="21"/>
                <w:szCs w:val="21"/>
              </w:rPr>
            </w:pPr>
            <w:r>
              <w:rPr>
                <w:rFonts w:hint="eastAsia" w:ascii="宋体" w:hAnsi="宋体" w:eastAsia="宋体" w:cs="宋体"/>
                <w:bCs/>
                <w:color w:val="auto"/>
                <w:sz w:val="2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5" w:hRule="atLeast"/>
        </w:trPr>
        <w:tc>
          <w:tcPr>
            <w:tcW w:w="840" w:type="dxa"/>
            <w:vMerge w:val="continue"/>
            <w:vAlign w:val="center"/>
          </w:tcPr>
          <w:p>
            <w:pPr>
              <w:rPr>
                <w:rFonts w:ascii="宋体" w:hAnsi="宋体" w:eastAsia="宋体" w:cs="宋体"/>
                <w:bCs/>
                <w:color w:val="auto"/>
                <w:sz w:val="21"/>
                <w:szCs w:val="21"/>
              </w:rPr>
            </w:pPr>
          </w:p>
        </w:tc>
        <w:tc>
          <w:tcPr>
            <w:tcW w:w="630" w:type="dxa"/>
            <w:vAlign w:val="center"/>
          </w:tcPr>
          <w:p>
            <w:pPr>
              <w:rPr>
                <w:rFonts w:ascii="宋体" w:hAnsi="宋体" w:eastAsia="宋体" w:cs="宋体"/>
                <w:bCs/>
                <w:color w:val="auto"/>
                <w:sz w:val="21"/>
                <w:szCs w:val="21"/>
              </w:rPr>
            </w:pPr>
            <w:r>
              <w:rPr>
                <w:rFonts w:hint="eastAsia" w:ascii="宋体" w:hAnsi="宋体" w:eastAsia="宋体" w:cs="宋体"/>
                <w:bCs/>
                <w:color w:val="auto"/>
                <w:sz w:val="21"/>
                <w:szCs w:val="21"/>
              </w:rPr>
              <w:t>3</w:t>
            </w:r>
          </w:p>
        </w:tc>
        <w:tc>
          <w:tcPr>
            <w:tcW w:w="915" w:type="dxa"/>
            <w:vAlign w:val="center"/>
          </w:tcPr>
          <w:p>
            <w:pPr>
              <w:rPr>
                <w:rFonts w:ascii="宋体" w:hAnsi="宋体" w:eastAsia="宋体" w:cs="宋体"/>
                <w:bCs/>
                <w:color w:val="auto"/>
                <w:sz w:val="21"/>
                <w:szCs w:val="21"/>
              </w:rPr>
            </w:pPr>
            <w:r>
              <w:rPr>
                <w:rFonts w:hint="eastAsia" w:ascii="宋体" w:hAnsi="宋体" w:eastAsia="宋体" w:cs="宋体"/>
                <w:bCs/>
                <w:color w:val="auto"/>
                <w:sz w:val="21"/>
                <w:szCs w:val="21"/>
              </w:rPr>
              <w:t>相关软件</w:t>
            </w:r>
          </w:p>
        </w:tc>
        <w:tc>
          <w:tcPr>
            <w:tcW w:w="6390" w:type="dxa"/>
            <w:vAlign w:val="center"/>
          </w:tcPr>
          <w:p>
            <w:pPr>
              <w:rPr>
                <w:rFonts w:ascii="宋体" w:hAnsi="宋体" w:eastAsia="宋体" w:cs="宋体"/>
                <w:bCs/>
                <w:color w:val="auto"/>
                <w:sz w:val="21"/>
                <w:szCs w:val="21"/>
              </w:rPr>
            </w:pPr>
            <w:r>
              <w:rPr>
                <w:rFonts w:hint="eastAsia" w:ascii="宋体" w:hAnsi="宋体" w:eastAsia="宋体" w:cs="宋体"/>
                <w:bCs/>
                <w:color w:val="auto"/>
                <w:sz w:val="21"/>
                <w:szCs w:val="21"/>
              </w:rPr>
              <w:t>提供Autodesk Inventor   Autodesk Fusion 360</w:t>
            </w:r>
          </w:p>
          <w:p>
            <w:pPr>
              <w:rPr>
                <w:rFonts w:ascii="宋体" w:hAnsi="宋体" w:eastAsia="宋体" w:cs="宋体"/>
                <w:bCs/>
                <w:color w:val="auto"/>
                <w:sz w:val="21"/>
                <w:szCs w:val="21"/>
              </w:rPr>
            </w:pPr>
            <w:r>
              <w:rPr>
                <w:rFonts w:hint="eastAsia" w:ascii="宋体" w:hAnsi="宋体" w:eastAsia="宋体" w:cs="宋体"/>
                <w:bCs/>
                <w:color w:val="auto"/>
                <w:sz w:val="21"/>
                <w:szCs w:val="21"/>
              </w:rPr>
              <w:t>Autodesk 3ds Max     Autodesk Maya</w:t>
            </w:r>
          </w:p>
          <w:p>
            <w:pPr>
              <w:rPr>
                <w:rFonts w:ascii="宋体" w:hAnsi="宋体" w:eastAsia="宋体" w:cs="宋体"/>
                <w:bCs/>
                <w:color w:val="auto"/>
                <w:sz w:val="21"/>
                <w:szCs w:val="21"/>
              </w:rPr>
            </w:pPr>
            <w:r>
              <w:rPr>
                <w:rFonts w:hint="eastAsia" w:ascii="宋体" w:hAnsi="宋体" w:eastAsia="宋体" w:cs="宋体"/>
                <w:bCs/>
                <w:color w:val="auto"/>
                <w:sz w:val="21"/>
                <w:szCs w:val="21"/>
              </w:rPr>
              <w:t xml:space="preserve">Autodesk SketchBook </w:t>
            </w:r>
          </w:p>
        </w:tc>
        <w:tc>
          <w:tcPr>
            <w:tcW w:w="600" w:type="dxa"/>
            <w:vAlign w:val="center"/>
          </w:tcPr>
          <w:p>
            <w:pPr>
              <w:rPr>
                <w:rFonts w:ascii="宋体" w:hAnsi="宋体" w:eastAsia="宋体" w:cs="宋体"/>
                <w:bCs/>
                <w:color w:val="auto"/>
                <w:sz w:val="21"/>
                <w:szCs w:val="21"/>
              </w:rPr>
            </w:pPr>
            <w:r>
              <w:rPr>
                <w:rFonts w:hint="eastAsia" w:ascii="宋体" w:hAnsi="宋体" w:eastAsia="宋体" w:cs="宋体"/>
                <w:bCs/>
                <w:color w:val="auto"/>
                <w:sz w:val="21"/>
                <w:szCs w:val="21"/>
              </w:rPr>
              <w:t>套</w:t>
            </w:r>
          </w:p>
        </w:tc>
        <w:tc>
          <w:tcPr>
            <w:tcW w:w="540" w:type="dxa"/>
            <w:vAlign w:val="center"/>
          </w:tcPr>
          <w:p>
            <w:pPr>
              <w:rPr>
                <w:rFonts w:ascii="宋体" w:hAnsi="宋体" w:eastAsia="宋体" w:cs="宋体"/>
                <w:bCs/>
                <w:color w:val="auto"/>
                <w:sz w:val="21"/>
                <w:szCs w:val="21"/>
              </w:rPr>
            </w:pPr>
            <w:r>
              <w:rPr>
                <w:rFonts w:hint="eastAsia" w:ascii="宋体" w:hAnsi="宋体" w:eastAsia="宋体" w:cs="宋体"/>
                <w:bCs/>
                <w:color w:val="auto"/>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1" w:hRule="atLeast"/>
        </w:trPr>
        <w:tc>
          <w:tcPr>
            <w:tcW w:w="840" w:type="dxa"/>
            <w:vMerge w:val="restart"/>
            <w:vAlign w:val="center"/>
          </w:tcPr>
          <w:p>
            <w:pPr>
              <w:rPr>
                <w:rFonts w:ascii="宋体" w:hAnsi="宋体" w:eastAsia="宋体" w:cs="宋体"/>
                <w:bCs/>
                <w:color w:val="auto"/>
                <w:sz w:val="21"/>
                <w:szCs w:val="21"/>
              </w:rPr>
            </w:pPr>
            <w:r>
              <w:rPr>
                <w:rFonts w:hint="eastAsia" w:ascii="宋体" w:hAnsi="宋体" w:eastAsia="宋体" w:cs="宋体"/>
                <w:bCs/>
                <w:color w:val="auto"/>
                <w:sz w:val="21"/>
                <w:szCs w:val="21"/>
              </w:rPr>
              <w:t>网页设计制作实训室</w:t>
            </w:r>
          </w:p>
        </w:tc>
        <w:tc>
          <w:tcPr>
            <w:tcW w:w="630" w:type="dxa"/>
            <w:vAlign w:val="center"/>
          </w:tcPr>
          <w:p>
            <w:pPr>
              <w:rPr>
                <w:rFonts w:ascii="宋体" w:hAnsi="宋体" w:eastAsia="宋体" w:cs="宋体"/>
                <w:bCs/>
                <w:color w:val="auto"/>
                <w:sz w:val="21"/>
                <w:szCs w:val="21"/>
              </w:rPr>
            </w:pPr>
            <w:r>
              <w:rPr>
                <w:rFonts w:hint="eastAsia" w:ascii="宋体" w:hAnsi="宋体" w:eastAsia="宋体" w:cs="宋体"/>
                <w:bCs/>
                <w:color w:val="auto"/>
                <w:sz w:val="21"/>
                <w:szCs w:val="21"/>
              </w:rPr>
              <w:t>1</w:t>
            </w:r>
          </w:p>
        </w:tc>
        <w:tc>
          <w:tcPr>
            <w:tcW w:w="915" w:type="dxa"/>
            <w:vAlign w:val="center"/>
          </w:tcPr>
          <w:p>
            <w:pPr>
              <w:rPr>
                <w:rFonts w:ascii="宋体" w:hAnsi="宋体" w:eastAsia="宋体" w:cs="宋体"/>
                <w:bCs/>
                <w:color w:val="auto"/>
                <w:sz w:val="21"/>
                <w:szCs w:val="21"/>
              </w:rPr>
            </w:pPr>
            <w:r>
              <w:rPr>
                <w:rFonts w:hint="eastAsia" w:ascii="宋体" w:hAnsi="宋体" w:eastAsia="宋体" w:cs="宋体"/>
                <w:bCs/>
                <w:color w:val="auto"/>
                <w:sz w:val="21"/>
                <w:szCs w:val="21"/>
              </w:rPr>
              <w:t>学生机</w:t>
            </w:r>
          </w:p>
        </w:tc>
        <w:tc>
          <w:tcPr>
            <w:tcW w:w="6390" w:type="dxa"/>
            <w:vAlign w:val="center"/>
          </w:tcPr>
          <w:p>
            <w:pPr>
              <w:rPr>
                <w:rFonts w:ascii="宋体" w:hAnsi="宋体" w:eastAsia="宋体" w:cs="宋体"/>
                <w:bCs/>
                <w:color w:val="auto"/>
                <w:sz w:val="21"/>
                <w:szCs w:val="21"/>
              </w:rPr>
            </w:pPr>
            <w:r>
              <w:rPr>
                <w:rFonts w:hint="eastAsia" w:ascii="宋体" w:hAnsi="宋体" w:eastAsia="宋体" w:cs="宋体"/>
                <w:bCs/>
                <w:color w:val="auto"/>
                <w:sz w:val="21"/>
                <w:szCs w:val="21"/>
              </w:rPr>
              <w:t>CPU：≥Intel i7 6700</w:t>
            </w:r>
          </w:p>
          <w:p>
            <w:pPr>
              <w:rPr>
                <w:rFonts w:ascii="宋体" w:hAnsi="宋体" w:eastAsia="宋体" w:cs="宋体"/>
                <w:bCs/>
                <w:color w:val="auto"/>
                <w:sz w:val="21"/>
                <w:szCs w:val="21"/>
              </w:rPr>
            </w:pPr>
            <w:r>
              <w:rPr>
                <w:rFonts w:hint="eastAsia" w:ascii="宋体" w:hAnsi="宋体" w:eastAsia="宋体" w:cs="宋体"/>
                <w:bCs/>
                <w:color w:val="auto"/>
                <w:sz w:val="21"/>
                <w:szCs w:val="21"/>
              </w:rPr>
              <w:t xml:space="preserve">内存：≥8G DDR4 2400MHz ，2DIMM槽 </w:t>
            </w:r>
          </w:p>
          <w:p>
            <w:pPr>
              <w:rPr>
                <w:rFonts w:ascii="宋体" w:hAnsi="宋体" w:eastAsia="宋体" w:cs="宋体"/>
                <w:bCs/>
                <w:color w:val="auto"/>
                <w:sz w:val="21"/>
                <w:szCs w:val="21"/>
              </w:rPr>
            </w:pPr>
            <w:r>
              <w:rPr>
                <w:rFonts w:hint="eastAsia" w:ascii="宋体" w:hAnsi="宋体" w:eastAsia="宋体" w:cs="宋体"/>
                <w:bCs/>
                <w:color w:val="auto"/>
                <w:sz w:val="21"/>
                <w:szCs w:val="21"/>
              </w:rPr>
              <w:t>硬盘：≥1T SATA III，支持双硬盘或SSD扩展</w:t>
            </w:r>
          </w:p>
          <w:p>
            <w:pPr>
              <w:rPr>
                <w:rFonts w:ascii="宋体" w:hAnsi="宋体" w:eastAsia="宋体" w:cs="宋体"/>
                <w:bCs/>
                <w:color w:val="auto"/>
                <w:sz w:val="21"/>
                <w:szCs w:val="21"/>
              </w:rPr>
            </w:pPr>
            <w:r>
              <w:rPr>
                <w:rFonts w:hint="eastAsia" w:ascii="宋体" w:hAnsi="宋体" w:eastAsia="宋体" w:cs="宋体"/>
                <w:bCs/>
                <w:color w:val="auto"/>
                <w:sz w:val="21"/>
                <w:szCs w:val="21"/>
              </w:rPr>
              <w:t>显卡：集成</w:t>
            </w:r>
          </w:p>
          <w:p>
            <w:pPr>
              <w:rPr>
                <w:rFonts w:ascii="宋体" w:hAnsi="宋体" w:eastAsia="宋体" w:cs="宋体"/>
                <w:bCs/>
                <w:color w:val="auto"/>
                <w:sz w:val="21"/>
                <w:szCs w:val="21"/>
              </w:rPr>
            </w:pPr>
            <w:r>
              <w:rPr>
                <w:rFonts w:hint="eastAsia" w:ascii="宋体" w:hAnsi="宋体" w:eastAsia="宋体" w:cs="宋体"/>
                <w:bCs/>
                <w:color w:val="auto"/>
                <w:sz w:val="21"/>
                <w:szCs w:val="21"/>
              </w:rPr>
              <w:t>*接口：1*PCI，2*PCI-E x1，1*PCI-E x16，1*M.2（用于接WIFI+BT），1*COM，2*PS/2，2组音频接口，1*VGA接口，1*DVI接口，1*HDMI接口，顶置2*USB3.0，后置2*USB2.0，2*USB3.0（标配）</w:t>
            </w:r>
          </w:p>
          <w:p>
            <w:pPr>
              <w:rPr>
                <w:rFonts w:ascii="宋体" w:hAnsi="宋体" w:eastAsia="宋体" w:cs="宋体"/>
                <w:bCs/>
                <w:color w:val="auto"/>
                <w:sz w:val="21"/>
                <w:szCs w:val="21"/>
              </w:rPr>
            </w:pPr>
            <w:r>
              <w:rPr>
                <w:rFonts w:hint="eastAsia" w:ascii="宋体" w:hAnsi="宋体" w:eastAsia="宋体" w:cs="宋体"/>
                <w:bCs/>
                <w:color w:val="auto"/>
                <w:sz w:val="21"/>
                <w:szCs w:val="21"/>
              </w:rPr>
              <w:t>网卡：集成10M/100M/1000M自适应网卡</w:t>
            </w:r>
          </w:p>
          <w:p>
            <w:pPr>
              <w:rPr>
                <w:rFonts w:ascii="宋体" w:hAnsi="宋体" w:eastAsia="宋体" w:cs="宋体"/>
                <w:bCs/>
                <w:color w:val="auto"/>
                <w:sz w:val="21"/>
                <w:szCs w:val="21"/>
              </w:rPr>
            </w:pPr>
            <w:r>
              <w:rPr>
                <w:rFonts w:hint="eastAsia" w:ascii="宋体" w:hAnsi="宋体" w:eastAsia="宋体" w:cs="宋体"/>
                <w:bCs/>
                <w:color w:val="auto"/>
                <w:sz w:val="21"/>
                <w:szCs w:val="21"/>
              </w:rPr>
              <w:t>*键鼠：光电抗菌鼠标及防水抗菌键盘</w:t>
            </w:r>
          </w:p>
          <w:p>
            <w:pPr>
              <w:rPr>
                <w:rFonts w:ascii="宋体" w:hAnsi="宋体" w:eastAsia="宋体" w:cs="宋体"/>
                <w:bCs/>
                <w:color w:val="auto"/>
                <w:sz w:val="21"/>
                <w:szCs w:val="21"/>
              </w:rPr>
            </w:pPr>
            <w:r>
              <w:rPr>
                <w:rFonts w:hint="eastAsia" w:ascii="宋体" w:hAnsi="宋体" w:eastAsia="宋体" w:cs="宋体"/>
                <w:bCs/>
                <w:color w:val="auto"/>
                <w:sz w:val="21"/>
                <w:szCs w:val="21"/>
              </w:rPr>
              <w:t>*机箱：25L以上，资产管理标签 ，标注主机S/N号码和服务电话、顶置开机和reset键、顶置音频接口</w:t>
            </w:r>
          </w:p>
          <w:p>
            <w:pPr>
              <w:rPr>
                <w:rFonts w:ascii="宋体" w:hAnsi="宋体" w:eastAsia="宋体" w:cs="宋体"/>
                <w:bCs/>
                <w:color w:val="auto"/>
                <w:sz w:val="21"/>
                <w:szCs w:val="21"/>
              </w:rPr>
            </w:pPr>
            <w:r>
              <w:rPr>
                <w:rFonts w:hint="eastAsia" w:ascii="宋体" w:hAnsi="宋体" w:eastAsia="宋体" w:cs="宋体"/>
                <w:bCs/>
                <w:color w:val="auto"/>
                <w:sz w:val="21"/>
                <w:szCs w:val="21"/>
              </w:rPr>
              <w:t>顶置2*USB3.0分离放置，前置可拆洗防尘罩</w:t>
            </w:r>
          </w:p>
          <w:p>
            <w:pPr>
              <w:rPr>
                <w:rFonts w:ascii="宋体" w:hAnsi="宋体" w:eastAsia="宋体" w:cs="宋体"/>
                <w:bCs/>
                <w:color w:val="auto"/>
                <w:sz w:val="21"/>
                <w:szCs w:val="21"/>
              </w:rPr>
            </w:pPr>
            <w:r>
              <w:rPr>
                <w:rFonts w:hint="eastAsia" w:ascii="宋体" w:hAnsi="宋体" w:eastAsia="宋体" w:cs="宋体"/>
                <w:bCs/>
                <w:color w:val="auto"/>
                <w:sz w:val="21"/>
                <w:szCs w:val="21"/>
              </w:rPr>
              <w:t>*显示器：21.5LED（具有在低分辨率显示装置呈现高画质网页数据的方法，出具相关证书，同时出具TCO7.0证书）</w:t>
            </w:r>
          </w:p>
          <w:p>
            <w:pPr>
              <w:rPr>
                <w:rFonts w:ascii="宋体" w:hAnsi="宋体" w:eastAsia="宋体" w:cs="宋体"/>
                <w:bCs/>
                <w:color w:val="auto"/>
                <w:sz w:val="21"/>
                <w:szCs w:val="21"/>
              </w:rPr>
            </w:pPr>
            <w:r>
              <w:rPr>
                <w:rFonts w:hint="eastAsia" w:ascii="宋体" w:hAnsi="宋体" w:eastAsia="宋体" w:cs="宋体"/>
                <w:bCs/>
                <w:color w:val="auto"/>
                <w:sz w:val="21"/>
                <w:szCs w:val="21"/>
              </w:rPr>
              <w:t>*资质：3C、节能、环保、MTBF≥100万小时</w:t>
            </w:r>
          </w:p>
          <w:p>
            <w:pPr>
              <w:rPr>
                <w:rFonts w:ascii="宋体" w:hAnsi="宋体" w:eastAsia="宋体" w:cs="宋体"/>
                <w:bCs/>
                <w:color w:val="auto"/>
                <w:sz w:val="21"/>
                <w:szCs w:val="21"/>
              </w:rPr>
            </w:pPr>
            <w:r>
              <w:rPr>
                <w:rFonts w:hint="eastAsia" w:ascii="宋体" w:hAnsi="宋体" w:eastAsia="宋体" w:cs="宋体"/>
                <w:bCs/>
                <w:color w:val="auto"/>
                <w:sz w:val="21"/>
                <w:szCs w:val="21"/>
              </w:rPr>
              <w:t>通过RoHS认证；通过PAHs检测，提供测试证明；</w:t>
            </w:r>
          </w:p>
          <w:p>
            <w:pPr>
              <w:rPr>
                <w:rFonts w:ascii="宋体" w:hAnsi="宋体" w:eastAsia="宋体" w:cs="宋体"/>
                <w:bCs/>
                <w:color w:val="auto"/>
                <w:sz w:val="21"/>
                <w:szCs w:val="21"/>
              </w:rPr>
            </w:pPr>
            <w:r>
              <w:rPr>
                <w:rFonts w:hint="eastAsia" w:ascii="宋体" w:hAnsi="宋体" w:eastAsia="宋体" w:cs="宋体"/>
                <w:bCs/>
                <w:color w:val="auto"/>
                <w:sz w:val="21"/>
                <w:szCs w:val="21"/>
              </w:rPr>
              <w:t>阻燃实验，印制板V-0级，外壳V-0级</w:t>
            </w:r>
          </w:p>
          <w:p>
            <w:pPr>
              <w:rPr>
                <w:rFonts w:ascii="宋体" w:hAnsi="宋体" w:eastAsia="宋体" w:cs="宋体"/>
                <w:bCs/>
                <w:color w:val="auto"/>
                <w:sz w:val="21"/>
                <w:szCs w:val="21"/>
              </w:rPr>
            </w:pPr>
            <w:r>
              <w:rPr>
                <w:rFonts w:hint="eastAsia" w:ascii="宋体" w:hAnsi="宋体" w:eastAsia="宋体" w:cs="宋体"/>
                <w:bCs/>
                <w:color w:val="auto"/>
                <w:sz w:val="21"/>
                <w:szCs w:val="21"/>
              </w:rPr>
              <w:t>*其他：生产厂商具备售后CCCS五星级认证，提供证书复印件。生产厂商具备ISO27001、ISO20000、OHSAS18001认证，提供证书复印件。</w:t>
            </w:r>
          </w:p>
        </w:tc>
        <w:tc>
          <w:tcPr>
            <w:tcW w:w="600" w:type="dxa"/>
            <w:vAlign w:val="center"/>
          </w:tcPr>
          <w:p>
            <w:pPr>
              <w:rPr>
                <w:rFonts w:ascii="宋体" w:hAnsi="宋体" w:eastAsia="宋体" w:cs="宋体"/>
                <w:bCs/>
                <w:color w:val="auto"/>
                <w:sz w:val="21"/>
                <w:szCs w:val="21"/>
              </w:rPr>
            </w:pPr>
            <w:r>
              <w:rPr>
                <w:rFonts w:hint="eastAsia" w:ascii="宋体" w:hAnsi="宋体" w:eastAsia="宋体" w:cs="宋体"/>
                <w:bCs/>
                <w:color w:val="auto"/>
                <w:sz w:val="21"/>
                <w:szCs w:val="21"/>
              </w:rPr>
              <w:t>台</w:t>
            </w:r>
          </w:p>
        </w:tc>
        <w:tc>
          <w:tcPr>
            <w:tcW w:w="540" w:type="dxa"/>
            <w:vAlign w:val="center"/>
          </w:tcPr>
          <w:p>
            <w:pPr>
              <w:rPr>
                <w:rFonts w:ascii="宋体" w:hAnsi="宋体" w:eastAsia="宋体" w:cs="宋体"/>
                <w:bCs/>
                <w:color w:val="auto"/>
                <w:sz w:val="21"/>
                <w:szCs w:val="21"/>
              </w:rPr>
            </w:pPr>
            <w:r>
              <w:rPr>
                <w:rFonts w:hint="eastAsia" w:ascii="宋体" w:hAnsi="宋体" w:eastAsia="宋体" w:cs="宋体"/>
                <w:bCs/>
                <w:color w:val="auto"/>
                <w:sz w:val="21"/>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1" w:hRule="atLeast"/>
        </w:trPr>
        <w:tc>
          <w:tcPr>
            <w:tcW w:w="840" w:type="dxa"/>
            <w:vMerge w:val="continue"/>
            <w:vAlign w:val="center"/>
          </w:tcPr>
          <w:p>
            <w:pPr>
              <w:rPr>
                <w:rFonts w:ascii="宋体" w:hAnsi="宋体" w:eastAsia="宋体" w:cs="宋体"/>
                <w:bCs/>
                <w:color w:val="auto"/>
                <w:sz w:val="21"/>
                <w:szCs w:val="21"/>
              </w:rPr>
            </w:pPr>
          </w:p>
        </w:tc>
        <w:tc>
          <w:tcPr>
            <w:tcW w:w="630" w:type="dxa"/>
            <w:vMerge w:val="restart"/>
            <w:vAlign w:val="center"/>
          </w:tcPr>
          <w:p>
            <w:pPr>
              <w:rPr>
                <w:rFonts w:ascii="宋体" w:hAnsi="宋体" w:eastAsia="宋体" w:cs="宋体"/>
                <w:bCs/>
                <w:color w:val="auto"/>
                <w:sz w:val="21"/>
                <w:szCs w:val="21"/>
              </w:rPr>
            </w:pPr>
            <w:r>
              <w:rPr>
                <w:rFonts w:hint="eastAsia" w:ascii="宋体" w:hAnsi="宋体" w:eastAsia="宋体" w:cs="宋体"/>
                <w:bCs/>
                <w:color w:val="auto"/>
                <w:sz w:val="21"/>
                <w:szCs w:val="21"/>
              </w:rPr>
              <w:t>2</w:t>
            </w:r>
          </w:p>
        </w:tc>
        <w:tc>
          <w:tcPr>
            <w:tcW w:w="915" w:type="dxa"/>
            <w:vMerge w:val="restart"/>
            <w:vAlign w:val="center"/>
          </w:tcPr>
          <w:p>
            <w:pPr>
              <w:rPr>
                <w:rFonts w:ascii="宋体" w:hAnsi="宋体" w:eastAsia="宋体" w:cs="宋体"/>
                <w:bCs/>
                <w:color w:val="auto"/>
                <w:sz w:val="21"/>
                <w:szCs w:val="21"/>
              </w:rPr>
            </w:pPr>
            <w:r>
              <w:rPr>
                <w:rFonts w:hint="eastAsia" w:ascii="宋体" w:hAnsi="宋体" w:eastAsia="宋体" w:cs="宋体"/>
                <w:bCs/>
                <w:color w:val="auto"/>
                <w:sz w:val="21"/>
                <w:szCs w:val="21"/>
              </w:rPr>
              <w:t>服务器</w:t>
            </w:r>
          </w:p>
        </w:tc>
        <w:tc>
          <w:tcPr>
            <w:tcW w:w="6390" w:type="dxa"/>
            <w:vAlign w:val="center"/>
          </w:tcPr>
          <w:p>
            <w:pPr>
              <w:rPr>
                <w:rFonts w:ascii="宋体" w:hAnsi="宋体" w:eastAsia="宋体" w:cs="宋体"/>
                <w:bCs/>
                <w:color w:val="auto"/>
                <w:sz w:val="21"/>
                <w:szCs w:val="21"/>
              </w:rPr>
            </w:pPr>
            <w:r>
              <w:rPr>
                <w:rFonts w:hint="eastAsia" w:ascii="宋体" w:hAnsi="宋体" w:eastAsia="宋体" w:cs="宋体"/>
                <w:bCs/>
                <w:color w:val="auto"/>
                <w:sz w:val="21"/>
                <w:szCs w:val="21"/>
              </w:rPr>
              <w:t>品牌：国内自主品牌，非OEM产品；</w:t>
            </w:r>
          </w:p>
        </w:tc>
        <w:tc>
          <w:tcPr>
            <w:tcW w:w="600" w:type="dxa"/>
            <w:vMerge w:val="restart"/>
            <w:vAlign w:val="center"/>
          </w:tcPr>
          <w:p>
            <w:pPr>
              <w:rPr>
                <w:rFonts w:ascii="宋体" w:hAnsi="宋体" w:eastAsia="宋体" w:cs="宋体"/>
                <w:bCs/>
                <w:color w:val="auto"/>
                <w:sz w:val="21"/>
                <w:szCs w:val="21"/>
              </w:rPr>
            </w:pPr>
            <w:r>
              <w:rPr>
                <w:rFonts w:hint="eastAsia" w:ascii="宋体" w:hAnsi="宋体" w:eastAsia="宋体" w:cs="宋体"/>
                <w:bCs/>
                <w:color w:val="auto"/>
                <w:sz w:val="21"/>
                <w:szCs w:val="21"/>
              </w:rPr>
              <w:t xml:space="preserve">台 </w:t>
            </w:r>
          </w:p>
        </w:tc>
        <w:tc>
          <w:tcPr>
            <w:tcW w:w="540" w:type="dxa"/>
            <w:vMerge w:val="restart"/>
            <w:vAlign w:val="center"/>
          </w:tcPr>
          <w:p>
            <w:pPr>
              <w:rPr>
                <w:rFonts w:ascii="宋体" w:hAnsi="宋体" w:eastAsia="宋体" w:cs="宋体"/>
                <w:bCs/>
                <w:color w:val="auto"/>
                <w:sz w:val="21"/>
                <w:szCs w:val="21"/>
              </w:rPr>
            </w:pPr>
            <w:r>
              <w:rPr>
                <w:rFonts w:hint="eastAsia" w:ascii="宋体" w:hAnsi="宋体" w:eastAsia="宋体" w:cs="宋体"/>
                <w:bCs/>
                <w:color w:val="auto"/>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1" w:hRule="atLeast"/>
        </w:trPr>
        <w:tc>
          <w:tcPr>
            <w:tcW w:w="840" w:type="dxa"/>
            <w:vMerge w:val="continue"/>
            <w:vAlign w:val="center"/>
          </w:tcPr>
          <w:p>
            <w:pPr>
              <w:rPr>
                <w:rFonts w:ascii="宋体" w:hAnsi="宋体" w:eastAsia="宋体" w:cs="宋体"/>
                <w:bCs/>
                <w:color w:val="auto"/>
                <w:sz w:val="21"/>
                <w:szCs w:val="21"/>
              </w:rPr>
            </w:pPr>
          </w:p>
        </w:tc>
        <w:tc>
          <w:tcPr>
            <w:tcW w:w="630" w:type="dxa"/>
            <w:vMerge w:val="continue"/>
            <w:vAlign w:val="center"/>
          </w:tcPr>
          <w:p>
            <w:pPr>
              <w:rPr>
                <w:rFonts w:ascii="宋体" w:hAnsi="宋体" w:eastAsia="宋体" w:cs="宋体"/>
                <w:bCs/>
                <w:color w:val="auto"/>
                <w:sz w:val="21"/>
                <w:szCs w:val="21"/>
              </w:rPr>
            </w:pPr>
          </w:p>
        </w:tc>
        <w:tc>
          <w:tcPr>
            <w:tcW w:w="915" w:type="dxa"/>
            <w:vMerge w:val="continue"/>
            <w:vAlign w:val="center"/>
          </w:tcPr>
          <w:p>
            <w:pPr>
              <w:rPr>
                <w:rFonts w:ascii="宋体" w:hAnsi="宋体" w:eastAsia="宋体" w:cs="宋体"/>
                <w:bCs/>
                <w:color w:val="auto"/>
                <w:sz w:val="21"/>
                <w:szCs w:val="21"/>
              </w:rPr>
            </w:pPr>
          </w:p>
        </w:tc>
        <w:tc>
          <w:tcPr>
            <w:tcW w:w="6390" w:type="dxa"/>
            <w:vAlign w:val="center"/>
          </w:tcPr>
          <w:p>
            <w:pPr>
              <w:rPr>
                <w:rFonts w:ascii="宋体" w:hAnsi="宋体" w:eastAsia="宋体" w:cs="宋体"/>
                <w:bCs/>
                <w:color w:val="auto"/>
                <w:sz w:val="21"/>
                <w:szCs w:val="21"/>
              </w:rPr>
            </w:pPr>
            <w:r>
              <w:rPr>
                <w:rFonts w:hint="eastAsia" w:ascii="宋体" w:hAnsi="宋体" w:eastAsia="宋体" w:cs="宋体"/>
                <w:bCs/>
                <w:color w:val="auto"/>
                <w:sz w:val="21"/>
                <w:szCs w:val="21"/>
              </w:rPr>
              <w:t>规格：标准2U机架式服务器，《含导轨套件》；</w:t>
            </w:r>
          </w:p>
        </w:tc>
        <w:tc>
          <w:tcPr>
            <w:tcW w:w="600" w:type="dxa"/>
            <w:vMerge w:val="continue"/>
            <w:vAlign w:val="center"/>
          </w:tcPr>
          <w:p>
            <w:pPr>
              <w:rPr>
                <w:rFonts w:ascii="宋体" w:hAnsi="宋体" w:eastAsia="宋体" w:cs="宋体"/>
                <w:bCs/>
                <w:color w:val="auto"/>
                <w:sz w:val="21"/>
                <w:szCs w:val="21"/>
              </w:rPr>
            </w:pPr>
          </w:p>
        </w:tc>
        <w:tc>
          <w:tcPr>
            <w:tcW w:w="540" w:type="dxa"/>
            <w:vMerge w:val="continue"/>
            <w:vAlign w:val="center"/>
          </w:tcPr>
          <w:p>
            <w:pPr>
              <w:rPr>
                <w:rFonts w:ascii="宋体" w:hAnsi="宋体" w:eastAsia="宋体" w:cs="宋体"/>
                <w:b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1" w:hRule="atLeast"/>
        </w:trPr>
        <w:tc>
          <w:tcPr>
            <w:tcW w:w="840" w:type="dxa"/>
            <w:vMerge w:val="continue"/>
            <w:vAlign w:val="center"/>
          </w:tcPr>
          <w:p>
            <w:pPr>
              <w:rPr>
                <w:rFonts w:ascii="宋体" w:hAnsi="宋体" w:eastAsia="宋体" w:cs="宋体"/>
                <w:bCs/>
                <w:color w:val="auto"/>
                <w:sz w:val="21"/>
                <w:szCs w:val="21"/>
              </w:rPr>
            </w:pPr>
          </w:p>
        </w:tc>
        <w:tc>
          <w:tcPr>
            <w:tcW w:w="630" w:type="dxa"/>
            <w:vMerge w:val="continue"/>
            <w:vAlign w:val="center"/>
          </w:tcPr>
          <w:p>
            <w:pPr>
              <w:rPr>
                <w:rFonts w:ascii="宋体" w:hAnsi="宋体" w:eastAsia="宋体" w:cs="宋体"/>
                <w:bCs/>
                <w:color w:val="auto"/>
                <w:sz w:val="21"/>
                <w:szCs w:val="21"/>
              </w:rPr>
            </w:pPr>
          </w:p>
        </w:tc>
        <w:tc>
          <w:tcPr>
            <w:tcW w:w="915" w:type="dxa"/>
            <w:vMerge w:val="continue"/>
            <w:vAlign w:val="center"/>
          </w:tcPr>
          <w:p>
            <w:pPr>
              <w:rPr>
                <w:rFonts w:ascii="宋体" w:hAnsi="宋体" w:eastAsia="宋体" w:cs="宋体"/>
                <w:bCs/>
                <w:color w:val="auto"/>
                <w:sz w:val="21"/>
                <w:szCs w:val="21"/>
              </w:rPr>
            </w:pPr>
          </w:p>
        </w:tc>
        <w:tc>
          <w:tcPr>
            <w:tcW w:w="6390" w:type="dxa"/>
            <w:vAlign w:val="center"/>
          </w:tcPr>
          <w:p>
            <w:pPr>
              <w:jc w:val="left"/>
              <w:rPr>
                <w:rFonts w:ascii="宋体" w:hAnsi="宋体" w:eastAsia="宋体" w:cs="宋体"/>
                <w:bCs/>
                <w:color w:val="auto"/>
                <w:sz w:val="21"/>
                <w:szCs w:val="21"/>
              </w:rPr>
            </w:pPr>
            <w:r>
              <w:rPr>
                <w:rFonts w:hint="eastAsia" w:ascii="宋体" w:hAnsi="宋体" w:eastAsia="宋体" w:cs="宋体"/>
                <w:bCs/>
                <w:color w:val="auto"/>
                <w:sz w:val="21"/>
                <w:szCs w:val="21"/>
              </w:rPr>
              <w:t>处理器：实配贰颗Intel XeonE5-2620V4(2.1GHz主频 8核)处理器</w:t>
            </w:r>
          </w:p>
        </w:tc>
        <w:tc>
          <w:tcPr>
            <w:tcW w:w="600" w:type="dxa"/>
            <w:vMerge w:val="continue"/>
            <w:vAlign w:val="center"/>
          </w:tcPr>
          <w:p>
            <w:pPr>
              <w:rPr>
                <w:rFonts w:ascii="宋体" w:hAnsi="宋体" w:eastAsia="宋体" w:cs="宋体"/>
                <w:bCs/>
                <w:color w:val="auto"/>
                <w:sz w:val="21"/>
                <w:szCs w:val="21"/>
              </w:rPr>
            </w:pPr>
          </w:p>
        </w:tc>
        <w:tc>
          <w:tcPr>
            <w:tcW w:w="540" w:type="dxa"/>
            <w:vMerge w:val="continue"/>
            <w:vAlign w:val="center"/>
          </w:tcPr>
          <w:p>
            <w:pPr>
              <w:rPr>
                <w:rFonts w:ascii="宋体" w:hAnsi="宋体" w:eastAsia="宋体" w:cs="宋体"/>
                <w:b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1" w:hRule="atLeast"/>
        </w:trPr>
        <w:tc>
          <w:tcPr>
            <w:tcW w:w="840" w:type="dxa"/>
            <w:vMerge w:val="continue"/>
            <w:vAlign w:val="center"/>
          </w:tcPr>
          <w:p>
            <w:pPr>
              <w:rPr>
                <w:rFonts w:ascii="宋体" w:hAnsi="宋体" w:eastAsia="宋体" w:cs="宋体"/>
                <w:bCs/>
                <w:color w:val="auto"/>
                <w:sz w:val="21"/>
                <w:szCs w:val="21"/>
              </w:rPr>
            </w:pPr>
          </w:p>
        </w:tc>
        <w:tc>
          <w:tcPr>
            <w:tcW w:w="630" w:type="dxa"/>
            <w:vMerge w:val="continue"/>
            <w:vAlign w:val="center"/>
          </w:tcPr>
          <w:p>
            <w:pPr>
              <w:rPr>
                <w:rFonts w:ascii="宋体" w:hAnsi="宋体" w:eastAsia="宋体" w:cs="宋体"/>
                <w:bCs/>
                <w:color w:val="auto"/>
                <w:sz w:val="21"/>
                <w:szCs w:val="21"/>
              </w:rPr>
            </w:pPr>
          </w:p>
        </w:tc>
        <w:tc>
          <w:tcPr>
            <w:tcW w:w="915" w:type="dxa"/>
            <w:vMerge w:val="continue"/>
            <w:vAlign w:val="center"/>
          </w:tcPr>
          <w:p>
            <w:pPr>
              <w:rPr>
                <w:rFonts w:ascii="宋体" w:hAnsi="宋体" w:eastAsia="宋体" w:cs="宋体"/>
                <w:bCs/>
                <w:color w:val="auto"/>
                <w:sz w:val="21"/>
                <w:szCs w:val="21"/>
              </w:rPr>
            </w:pPr>
          </w:p>
        </w:tc>
        <w:tc>
          <w:tcPr>
            <w:tcW w:w="6390" w:type="dxa"/>
            <w:vAlign w:val="center"/>
          </w:tcPr>
          <w:p>
            <w:pPr>
              <w:rPr>
                <w:rFonts w:ascii="宋体" w:hAnsi="宋体" w:eastAsia="宋体" w:cs="宋体"/>
                <w:bCs/>
                <w:color w:val="auto"/>
                <w:sz w:val="21"/>
                <w:szCs w:val="21"/>
              </w:rPr>
            </w:pPr>
            <w:r>
              <w:rPr>
                <w:rFonts w:hint="eastAsia" w:ascii="宋体" w:hAnsi="宋体" w:eastAsia="宋体" w:cs="宋体"/>
                <w:bCs/>
                <w:color w:val="auto"/>
                <w:sz w:val="21"/>
                <w:szCs w:val="21"/>
              </w:rPr>
              <w:t>内存：实配64GB DDR4内存，板载20个内存插槽，最大可扩展768GB DDR4-1600内存</w:t>
            </w:r>
          </w:p>
        </w:tc>
        <w:tc>
          <w:tcPr>
            <w:tcW w:w="600" w:type="dxa"/>
            <w:vMerge w:val="continue"/>
            <w:vAlign w:val="center"/>
          </w:tcPr>
          <w:p>
            <w:pPr>
              <w:rPr>
                <w:rFonts w:ascii="宋体" w:hAnsi="宋体" w:eastAsia="宋体" w:cs="宋体"/>
                <w:bCs/>
                <w:color w:val="auto"/>
                <w:sz w:val="21"/>
                <w:szCs w:val="21"/>
              </w:rPr>
            </w:pPr>
          </w:p>
        </w:tc>
        <w:tc>
          <w:tcPr>
            <w:tcW w:w="540" w:type="dxa"/>
            <w:vMerge w:val="continue"/>
            <w:vAlign w:val="center"/>
          </w:tcPr>
          <w:p>
            <w:pPr>
              <w:rPr>
                <w:rFonts w:ascii="宋体" w:hAnsi="宋体" w:eastAsia="宋体" w:cs="宋体"/>
                <w:b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1" w:hRule="atLeast"/>
        </w:trPr>
        <w:tc>
          <w:tcPr>
            <w:tcW w:w="840" w:type="dxa"/>
            <w:vMerge w:val="continue"/>
            <w:vAlign w:val="center"/>
          </w:tcPr>
          <w:p>
            <w:pPr>
              <w:rPr>
                <w:rFonts w:ascii="宋体" w:hAnsi="宋体" w:eastAsia="宋体" w:cs="宋体"/>
                <w:bCs/>
                <w:color w:val="auto"/>
                <w:sz w:val="21"/>
                <w:szCs w:val="21"/>
              </w:rPr>
            </w:pPr>
          </w:p>
        </w:tc>
        <w:tc>
          <w:tcPr>
            <w:tcW w:w="630" w:type="dxa"/>
            <w:vMerge w:val="continue"/>
            <w:vAlign w:val="center"/>
          </w:tcPr>
          <w:p>
            <w:pPr>
              <w:rPr>
                <w:rFonts w:ascii="宋体" w:hAnsi="宋体" w:eastAsia="宋体" w:cs="宋体"/>
                <w:bCs/>
                <w:color w:val="auto"/>
                <w:sz w:val="21"/>
                <w:szCs w:val="21"/>
              </w:rPr>
            </w:pPr>
          </w:p>
        </w:tc>
        <w:tc>
          <w:tcPr>
            <w:tcW w:w="915" w:type="dxa"/>
            <w:vMerge w:val="continue"/>
            <w:vAlign w:val="center"/>
          </w:tcPr>
          <w:p>
            <w:pPr>
              <w:rPr>
                <w:rFonts w:ascii="宋体" w:hAnsi="宋体" w:eastAsia="宋体" w:cs="宋体"/>
                <w:bCs/>
                <w:color w:val="auto"/>
                <w:sz w:val="21"/>
                <w:szCs w:val="21"/>
              </w:rPr>
            </w:pPr>
          </w:p>
        </w:tc>
        <w:tc>
          <w:tcPr>
            <w:tcW w:w="6390" w:type="dxa"/>
            <w:vAlign w:val="center"/>
          </w:tcPr>
          <w:p>
            <w:pPr>
              <w:rPr>
                <w:rFonts w:ascii="宋体" w:hAnsi="宋体" w:eastAsia="宋体" w:cs="宋体"/>
                <w:bCs/>
                <w:color w:val="auto"/>
                <w:sz w:val="21"/>
                <w:szCs w:val="21"/>
              </w:rPr>
            </w:pPr>
            <w:r>
              <w:rPr>
                <w:rFonts w:hint="eastAsia" w:ascii="宋体" w:hAnsi="宋体" w:eastAsia="宋体" w:cs="宋体"/>
                <w:bCs/>
                <w:color w:val="auto"/>
                <w:sz w:val="21"/>
                <w:szCs w:val="21"/>
              </w:rPr>
              <w:t>RAID：实现RAID0,1,5，10级别；</w:t>
            </w:r>
          </w:p>
        </w:tc>
        <w:tc>
          <w:tcPr>
            <w:tcW w:w="600" w:type="dxa"/>
            <w:vMerge w:val="continue"/>
            <w:vAlign w:val="center"/>
          </w:tcPr>
          <w:p>
            <w:pPr>
              <w:rPr>
                <w:rFonts w:ascii="宋体" w:hAnsi="宋体" w:eastAsia="宋体" w:cs="宋体"/>
                <w:bCs/>
                <w:color w:val="auto"/>
                <w:sz w:val="21"/>
                <w:szCs w:val="21"/>
              </w:rPr>
            </w:pPr>
          </w:p>
        </w:tc>
        <w:tc>
          <w:tcPr>
            <w:tcW w:w="540" w:type="dxa"/>
            <w:vMerge w:val="continue"/>
            <w:vAlign w:val="center"/>
          </w:tcPr>
          <w:p>
            <w:pPr>
              <w:rPr>
                <w:rFonts w:ascii="宋体" w:hAnsi="宋体" w:eastAsia="宋体" w:cs="宋体"/>
                <w:b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1" w:hRule="atLeast"/>
        </w:trPr>
        <w:tc>
          <w:tcPr>
            <w:tcW w:w="840" w:type="dxa"/>
            <w:vMerge w:val="continue"/>
            <w:vAlign w:val="center"/>
          </w:tcPr>
          <w:p>
            <w:pPr>
              <w:rPr>
                <w:rFonts w:ascii="宋体" w:hAnsi="宋体" w:eastAsia="宋体" w:cs="宋体"/>
                <w:bCs/>
                <w:color w:val="auto"/>
                <w:sz w:val="21"/>
                <w:szCs w:val="21"/>
              </w:rPr>
            </w:pPr>
          </w:p>
        </w:tc>
        <w:tc>
          <w:tcPr>
            <w:tcW w:w="630" w:type="dxa"/>
            <w:vMerge w:val="continue"/>
            <w:vAlign w:val="center"/>
          </w:tcPr>
          <w:p>
            <w:pPr>
              <w:rPr>
                <w:rFonts w:ascii="宋体" w:hAnsi="宋体" w:eastAsia="宋体" w:cs="宋体"/>
                <w:bCs/>
                <w:color w:val="auto"/>
                <w:sz w:val="21"/>
                <w:szCs w:val="21"/>
              </w:rPr>
            </w:pPr>
          </w:p>
        </w:tc>
        <w:tc>
          <w:tcPr>
            <w:tcW w:w="915" w:type="dxa"/>
            <w:vMerge w:val="continue"/>
            <w:vAlign w:val="center"/>
          </w:tcPr>
          <w:p>
            <w:pPr>
              <w:rPr>
                <w:rFonts w:ascii="宋体" w:hAnsi="宋体" w:eastAsia="宋体" w:cs="宋体"/>
                <w:bCs/>
                <w:color w:val="auto"/>
                <w:sz w:val="21"/>
                <w:szCs w:val="21"/>
              </w:rPr>
            </w:pPr>
          </w:p>
        </w:tc>
        <w:tc>
          <w:tcPr>
            <w:tcW w:w="6390" w:type="dxa"/>
            <w:vAlign w:val="center"/>
          </w:tcPr>
          <w:p>
            <w:pPr>
              <w:rPr>
                <w:rFonts w:ascii="宋体" w:hAnsi="宋体" w:eastAsia="宋体" w:cs="宋体"/>
                <w:bCs/>
                <w:color w:val="auto"/>
                <w:sz w:val="21"/>
                <w:szCs w:val="21"/>
              </w:rPr>
            </w:pPr>
            <w:r>
              <w:rPr>
                <w:rFonts w:hint="eastAsia" w:ascii="宋体" w:hAnsi="宋体" w:eastAsia="宋体" w:cs="宋体"/>
                <w:bCs/>
                <w:color w:val="auto"/>
                <w:sz w:val="21"/>
                <w:szCs w:val="21"/>
              </w:rPr>
              <w:t>硬盘：实配3块2T STAT热插拔硬盘，最大可扩展24块SAS/SATA/SSD磁盘</w:t>
            </w:r>
          </w:p>
        </w:tc>
        <w:tc>
          <w:tcPr>
            <w:tcW w:w="600" w:type="dxa"/>
            <w:vMerge w:val="continue"/>
            <w:vAlign w:val="center"/>
          </w:tcPr>
          <w:p>
            <w:pPr>
              <w:rPr>
                <w:rFonts w:ascii="宋体" w:hAnsi="宋体" w:eastAsia="宋体" w:cs="宋体"/>
                <w:bCs/>
                <w:color w:val="auto"/>
                <w:sz w:val="21"/>
                <w:szCs w:val="21"/>
              </w:rPr>
            </w:pPr>
          </w:p>
        </w:tc>
        <w:tc>
          <w:tcPr>
            <w:tcW w:w="540" w:type="dxa"/>
            <w:vMerge w:val="continue"/>
            <w:vAlign w:val="center"/>
          </w:tcPr>
          <w:p>
            <w:pPr>
              <w:rPr>
                <w:rFonts w:ascii="宋体" w:hAnsi="宋体" w:eastAsia="宋体" w:cs="宋体"/>
                <w:b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1" w:hRule="atLeast"/>
        </w:trPr>
        <w:tc>
          <w:tcPr>
            <w:tcW w:w="840" w:type="dxa"/>
            <w:vMerge w:val="continue"/>
            <w:vAlign w:val="center"/>
          </w:tcPr>
          <w:p>
            <w:pPr>
              <w:rPr>
                <w:rFonts w:ascii="宋体" w:hAnsi="宋体" w:eastAsia="宋体" w:cs="宋体"/>
                <w:bCs/>
                <w:color w:val="auto"/>
                <w:sz w:val="21"/>
                <w:szCs w:val="21"/>
              </w:rPr>
            </w:pPr>
          </w:p>
        </w:tc>
        <w:tc>
          <w:tcPr>
            <w:tcW w:w="630" w:type="dxa"/>
            <w:vMerge w:val="continue"/>
            <w:vAlign w:val="center"/>
          </w:tcPr>
          <w:p>
            <w:pPr>
              <w:rPr>
                <w:rFonts w:ascii="宋体" w:hAnsi="宋体" w:eastAsia="宋体" w:cs="宋体"/>
                <w:bCs/>
                <w:color w:val="auto"/>
                <w:sz w:val="21"/>
                <w:szCs w:val="21"/>
              </w:rPr>
            </w:pPr>
          </w:p>
        </w:tc>
        <w:tc>
          <w:tcPr>
            <w:tcW w:w="915" w:type="dxa"/>
            <w:vMerge w:val="continue"/>
            <w:vAlign w:val="center"/>
          </w:tcPr>
          <w:p>
            <w:pPr>
              <w:rPr>
                <w:rFonts w:ascii="宋体" w:hAnsi="宋体" w:eastAsia="宋体" w:cs="宋体"/>
                <w:bCs/>
                <w:color w:val="auto"/>
                <w:sz w:val="21"/>
                <w:szCs w:val="21"/>
              </w:rPr>
            </w:pPr>
          </w:p>
        </w:tc>
        <w:tc>
          <w:tcPr>
            <w:tcW w:w="6390" w:type="dxa"/>
          </w:tcPr>
          <w:p>
            <w:pPr>
              <w:rPr>
                <w:rFonts w:ascii="宋体" w:hAnsi="宋体" w:eastAsia="宋体" w:cs="宋体"/>
                <w:bCs/>
                <w:color w:val="auto"/>
                <w:sz w:val="21"/>
                <w:szCs w:val="21"/>
              </w:rPr>
            </w:pPr>
            <w:r>
              <w:rPr>
                <w:rFonts w:hint="eastAsia" w:ascii="宋体" w:hAnsi="宋体" w:eastAsia="宋体" w:cs="宋体"/>
                <w:bCs/>
                <w:color w:val="auto"/>
                <w:sz w:val="21"/>
                <w:szCs w:val="21"/>
              </w:rPr>
              <w:t>显卡：集成带16MB显存的显示控制器；</w:t>
            </w:r>
          </w:p>
        </w:tc>
        <w:tc>
          <w:tcPr>
            <w:tcW w:w="600" w:type="dxa"/>
            <w:vMerge w:val="continue"/>
            <w:vAlign w:val="center"/>
          </w:tcPr>
          <w:p>
            <w:pPr>
              <w:rPr>
                <w:rFonts w:ascii="宋体" w:hAnsi="宋体" w:eastAsia="宋体" w:cs="宋体"/>
                <w:bCs/>
                <w:color w:val="auto"/>
                <w:sz w:val="21"/>
                <w:szCs w:val="21"/>
              </w:rPr>
            </w:pPr>
          </w:p>
        </w:tc>
        <w:tc>
          <w:tcPr>
            <w:tcW w:w="540" w:type="dxa"/>
            <w:vMerge w:val="continue"/>
            <w:vAlign w:val="center"/>
          </w:tcPr>
          <w:p>
            <w:pPr>
              <w:rPr>
                <w:rFonts w:ascii="宋体" w:hAnsi="宋体" w:eastAsia="宋体" w:cs="宋体"/>
                <w:b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1" w:hRule="atLeast"/>
        </w:trPr>
        <w:tc>
          <w:tcPr>
            <w:tcW w:w="840" w:type="dxa"/>
            <w:vMerge w:val="continue"/>
            <w:vAlign w:val="center"/>
          </w:tcPr>
          <w:p>
            <w:pPr>
              <w:rPr>
                <w:rFonts w:ascii="宋体" w:hAnsi="宋体" w:eastAsia="宋体" w:cs="宋体"/>
                <w:bCs/>
                <w:color w:val="auto"/>
                <w:sz w:val="21"/>
                <w:szCs w:val="21"/>
              </w:rPr>
            </w:pPr>
          </w:p>
        </w:tc>
        <w:tc>
          <w:tcPr>
            <w:tcW w:w="630" w:type="dxa"/>
            <w:vMerge w:val="continue"/>
            <w:vAlign w:val="center"/>
          </w:tcPr>
          <w:p>
            <w:pPr>
              <w:rPr>
                <w:rFonts w:ascii="宋体" w:hAnsi="宋体" w:eastAsia="宋体" w:cs="宋体"/>
                <w:bCs/>
                <w:color w:val="auto"/>
                <w:sz w:val="21"/>
                <w:szCs w:val="21"/>
              </w:rPr>
            </w:pPr>
          </w:p>
        </w:tc>
        <w:tc>
          <w:tcPr>
            <w:tcW w:w="915" w:type="dxa"/>
            <w:vMerge w:val="continue"/>
            <w:vAlign w:val="center"/>
          </w:tcPr>
          <w:p>
            <w:pPr>
              <w:rPr>
                <w:rFonts w:ascii="宋体" w:hAnsi="宋体" w:eastAsia="宋体" w:cs="宋体"/>
                <w:bCs/>
                <w:color w:val="auto"/>
                <w:sz w:val="21"/>
                <w:szCs w:val="21"/>
              </w:rPr>
            </w:pPr>
          </w:p>
        </w:tc>
        <w:tc>
          <w:tcPr>
            <w:tcW w:w="6390" w:type="dxa"/>
          </w:tcPr>
          <w:p>
            <w:pPr>
              <w:rPr>
                <w:rFonts w:ascii="宋体" w:hAnsi="宋体" w:eastAsia="宋体" w:cs="宋体"/>
                <w:bCs/>
                <w:color w:val="auto"/>
                <w:sz w:val="21"/>
                <w:szCs w:val="21"/>
              </w:rPr>
            </w:pPr>
            <w:r>
              <w:rPr>
                <w:rFonts w:hint="eastAsia" w:ascii="宋体" w:hAnsi="宋体" w:eastAsia="宋体" w:cs="宋体"/>
                <w:bCs/>
                <w:color w:val="auto"/>
                <w:sz w:val="21"/>
                <w:szCs w:val="21"/>
              </w:rPr>
              <w:t>电源：服务器专用电源</w:t>
            </w:r>
          </w:p>
        </w:tc>
        <w:tc>
          <w:tcPr>
            <w:tcW w:w="600" w:type="dxa"/>
            <w:vMerge w:val="continue"/>
            <w:vAlign w:val="center"/>
          </w:tcPr>
          <w:p>
            <w:pPr>
              <w:rPr>
                <w:rFonts w:ascii="宋体" w:hAnsi="宋体" w:eastAsia="宋体" w:cs="宋体"/>
                <w:bCs/>
                <w:color w:val="auto"/>
                <w:sz w:val="21"/>
                <w:szCs w:val="21"/>
              </w:rPr>
            </w:pPr>
          </w:p>
        </w:tc>
        <w:tc>
          <w:tcPr>
            <w:tcW w:w="540" w:type="dxa"/>
            <w:vMerge w:val="continue"/>
            <w:vAlign w:val="center"/>
          </w:tcPr>
          <w:p>
            <w:pPr>
              <w:rPr>
                <w:rFonts w:ascii="宋体" w:hAnsi="宋体" w:eastAsia="宋体" w:cs="宋体"/>
                <w:b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1" w:hRule="atLeast"/>
        </w:trPr>
        <w:tc>
          <w:tcPr>
            <w:tcW w:w="840" w:type="dxa"/>
            <w:vMerge w:val="continue"/>
            <w:vAlign w:val="center"/>
          </w:tcPr>
          <w:p>
            <w:pPr>
              <w:rPr>
                <w:rFonts w:ascii="宋体" w:hAnsi="宋体" w:eastAsia="宋体" w:cs="宋体"/>
                <w:bCs/>
                <w:color w:val="auto"/>
                <w:sz w:val="21"/>
                <w:szCs w:val="21"/>
              </w:rPr>
            </w:pPr>
          </w:p>
        </w:tc>
        <w:tc>
          <w:tcPr>
            <w:tcW w:w="630" w:type="dxa"/>
            <w:vMerge w:val="continue"/>
            <w:vAlign w:val="center"/>
          </w:tcPr>
          <w:p>
            <w:pPr>
              <w:rPr>
                <w:rFonts w:ascii="宋体" w:hAnsi="宋体" w:eastAsia="宋体" w:cs="宋体"/>
                <w:bCs/>
                <w:color w:val="auto"/>
                <w:sz w:val="21"/>
                <w:szCs w:val="21"/>
              </w:rPr>
            </w:pPr>
          </w:p>
        </w:tc>
        <w:tc>
          <w:tcPr>
            <w:tcW w:w="915" w:type="dxa"/>
            <w:vMerge w:val="continue"/>
            <w:vAlign w:val="center"/>
          </w:tcPr>
          <w:p>
            <w:pPr>
              <w:rPr>
                <w:rFonts w:ascii="宋体" w:hAnsi="宋体" w:eastAsia="宋体" w:cs="宋体"/>
                <w:bCs/>
                <w:color w:val="auto"/>
                <w:sz w:val="21"/>
                <w:szCs w:val="21"/>
              </w:rPr>
            </w:pPr>
          </w:p>
        </w:tc>
        <w:tc>
          <w:tcPr>
            <w:tcW w:w="6390" w:type="dxa"/>
            <w:vAlign w:val="center"/>
          </w:tcPr>
          <w:p>
            <w:pPr>
              <w:rPr>
                <w:rFonts w:ascii="宋体" w:hAnsi="宋体" w:eastAsia="宋体" w:cs="宋体"/>
                <w:bCs/>
                <w:color w:val="auto"/>
                <w:sz w:val="21"/>
                <w:szCs w:val="21"/>
              </w:rPr>
            </w:pPr>
            <w:r>
              <w:rPr>
                <w:rFonts w:hint="eastAsia" w:ascii="宋体" w:hAnsi="宋体" w:eastAsia="宋体" w:cs="宋体"/>
                <w:bCs/>
                <w:color w:val="auto"/>
                <w:sz w:val="21"/>
                <w:szCs w:val="21"/>
              </w:rPr>
              <w:t>支持Windows，Linux等操作系统</w:t>
            </w:r>
          </w:p>
        </w:tc>
        <w:tc>
          <w:tcPr>
            <w:tcW w:w="600" w:type="dxa"/>
            <w:vMerge w:val="continue"/>
            <w:vAlign w:val="center"/>
          </w:tcPr>
          <w:p>
            <w:pPr>
              <w:rPr>
                <w:rFonts w:ascii="宋体" w:hAnsi="宋体" w:eastAsia="宋体" w:cs="宋体"/>
                <w:bCs/>
                <w:color w:val="auto"/>
                <w:sz w:val="21"/>
                <w:szCs w:val="21"/>
              </w:rPr>
            </w:pPr>
          </w:p>
        </w:tc>
        <w:tc>
          <w:tcPr>
            <w:tcW w:w="540" w:type="dxa"/>
            <w:vMerge w:val="continue"/>
            <w:vAlign w:val="center"/>
          </w:tcPr>
          <w:p>
            <w:pPr>
              <w:rPr>
                <w:rFonts w:ascii="宋体" w:hAnsi="宋体" w:eastAsia="宋体" w:cs="宋体"/>
                <w:b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1" w:hRule="atLeast"/>
        </w:trPr>
        <w:tc>
          <w:tcPr>
            <w:tcW w:w="840" w:type="dxa"/>
            <w:vMerge w:val="continue"/>
            <w:vAlign w:val="center"/>
          </w:tcPr>
          <w:p>
            <w:pPr>
              <w:rPr>
                <w:rFonts w:ascii="宋体" w:hAnsi="宋体" w:eastAsia="宋体" w:cs="宋体"/>
                <w:bCs/>
                <w:color w:val="auto"/>
                <w:sz w:val="21"/>
                <w:szCs w:val="21"/>
              </w:rPr>
            </w:pPr>
          </w:p>
        </w:tc>
        <w:tc>
          <w:tcPr>
            <w:tcW w:w="630" w:type="dxa"/>
            <w:vMerge w:val="continue"/>
            <w:vAlign w:val="center"/>
          </w:tcPr>
          <w:p>
            <w:pPr>
              <w:rPr>
                <w:rFonts w:ascii="宋体" w:hAnsi="宋体" w:eastAsia="宋体" w:cs="宋体"/>
                <w:bCs/>
                <w:color w:val="auto"/>
                <w:sz w:val="21"/>
                <w:szCs w:val="21"/>
              </w:rPr>
            </w:pPr>
          </w:p>
        </w:tc>
        <w:tc>
          <w:tcPr>
            <w:tcW w:w="915" w:type="dxa"/>
            <w:vMerge w:val="continue"/>
            <w:vAlign w:val="center"/>
          </w:tcPr>
          <w:p>
            <w:pPr>
              <w:rPr>
                <w:rFonts w:ascii="宋体" w:hAnsi="宋体" w:eastAsia="宋体" w:cs="宋体"/>
                <w:bCs/>
                <w:color w:val="auto"/>
                <w:sz w:val="21"/>
                <w:szCs w:val="21"/>
              </w:rPr>
            </w:pPr>
          </w:p>
        </w:tc>
        <w:tc>
          <w:tcPr>
            <w:tcW w:w="6390" w:type="dxa"/>
            <w:vAlign w:val="center"/>
          </w:tcPr>
          <w:p>
            <w:pPr>
              <w:rPr>
                <w:rFonts w:ascii="宋体" w:hAnsi="宋体" w:eastAsia="宋体" w:cs="宋体"/>
                <w:bCs/>
                <w:color w:val="auto"/>
                <w:sz w:val="21"/>
                <w:szCs w:val="21"/>
              </w:rPr>
            </w:pPr>
            <w:r>
              <w:rPr>
                <w:rFonts w:hint="eastAsia" w:ascii="宋体" w:hAnsi="宋体" w:eastAsia="宋体" w:cs="宋体"/>
                <w:bCs/>
                <w:color w:val="auto"/>
                <w:sz w:val="21"/>
                <w:szCs w:val="21"/>
              </w:rPr>
              <w:t>支持本地单机备份还原，网络备份还原</w:t>
            </w:r>
          </w:p>
        </w:tc>
        <w:tc>
          <w:tcPr>
            <w:tcW w:w="600" w:type="dxa"/>
            <w:vMerge w:val="continue"/>
            <w:vAlign w:val="center"/>
          </w:tcPr>
          <w:p>
            <w:pPr>
              <w:rPr>
                <w:rFonts w:ascii="宋体" w:hAnsi="宋体" w:eastAsia="宋体" w:cs="宋体"/>
                <w:bCs/>
                <w:color w:val="auto"/>
                <w:sz w:val="21"/>
                <w:szCs w:val="21"/>
              </w:rPr>
            </w:pPr>
          </w:p>
        </w:tc>
        <w:tc>
          <w:tcPr>
            <w:tcW w:w="540" w:type="dxa"/>
            <w:vMerge w:val="continue"/>
            <w:vAlign w:val="center"/>
          </w:tcPr>
          <w:p>
            <w:pPr>
              <w:rPr>
                <w:rFonts w:ascii="宋体" w:hAnsi="宋体" w:eastAsia="宋体" w:cs="宋体"/>
                <w:b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1" w:hRule="atLeast"/>
        </w:trPr>
        <w:tc>
          <w:tcPr>
            <w:tcW w:w="840" w:type="dxa"/>
            <w:vMerge w:val="continue"/>
            <w:vAlign w:val="center"/>
          </w:tcPr>
          <w:p>
            <w:pPr>
              <w:rPr>
                <w:rFonts w:ascii="宋体" w:hAnsi="宋体" w:eastAsia="宋体" w:cs="宋体"/>
                <w:bCs/>
                <w:color w:val="auto"/>
                <w:sz w:val="21"/>
                <w:szCs w:val="21"/>
              </w:rPr>
            </w:pPr>
          </w:p>
        </w:tc>
        <w:tc>
          <w:tcPr>
            <w:tcW w:w="630" w:type="dxa"/>
            <w:vMerge w:val="continue"/>
            <w:vAlign w:val="center"/>
          </w:tcPr>
          <w:p>
            <w:pPr>
              <w:rPr>
                <w:rFonts w:ascii="宋体" w:hAnsi="宋体" w:eastAsia="宋体" w:cs="宋体"/>
                <w:bCs/>
                <w:color w:val="auto"/>
                <w:sz w:val="21"/>
                <w:szCs w:val="21"/>
              </w:rPr>
            </w:pPr>
          </w:p>
        </w:tc>
        <w:tc>
          <w:tcPr>
            <w:tcW w:w="915" w:type="dxa"/>
            <w:vMerge w:val="continue"/>
            <w:vAlign w:val="center"/>
          </w:tcPr>
          <w:p>
            <w:pPr>
              <w:rPr>
                <w:rFonts w:ascii="宋体" w:hAnsi="宋体" w:eastAsia="宋体" w:cs="宋体"/>
                <w:bCs/>
                <w:color w:val="auto"/>
                <w:sz w:val="21"/>
                <w:szCs w:val="21"/>
              </w:rPr>
            </w:pPr>
          </w:p>
        </w:tc>
        <w:tc>
          <w:tcPr>
            <w:tcW w:w="6390" w:type="dxa"/>
            <w:vAlign w:val="center"/>
          </w:tcPr>
          <w:p>
            <w:pPr>
              <w:rPr>
                <w:rFonts w:ascii="宋体" w:hAnsi="宋体" w:eastAsia="宋体" w:cs="宋体"/>
                <w:bCs/>
                <w:color w:val="auto"/>
                <w:sz w:val="21"/>
                <w:szCs w:val="21"/>
              </w:rPr>
            </w:pPr>
            <w:r>
              <w:rPr>
                <w:rFonts w:hint="eastAsia" w:ascii="宋体" w:hAnsi="宋体" w:eastAsia="宋体" w:cs="宋体"/>
                <w:bCs/>
                <w:color w:val="auto"/>
                <w:sz w:val="21"/>
                <w:szCs w:val="21"/>
              </w:rPr>
              <w:t>*支持多种备份还原模式，支持磁盘或分区的备份还原</w:t>
            </w:r>
          </w:p>
        </w:tc>
        <w:tc>
          <w:tcPr>
            <w:tcW w:w="600" w:type="dxa"/>
            <w:vMerge w:val="continue"/>
            <w:vAlign w:val="center"/>
          </w:tcPr>
          <w:p>
            <w:pPr>
              <w:rPr>
                <w:rFonts w:ascii="宋体" w:hAnsi="宋体" w:eastAsia="宋体" w:cs="宋体"/>
                <w:bCs/>
                <w:color w:val="auto"/>
                <w:sz w:val="21"/>
                <w:szCs w:val="21"/>
              </w:rPr>
            </w:pPr>
          </w:p>
        </w:tc>
        <w:tc>
          <w:tcPr>
            <w:tcW w:w="540" w:type="dxa"/>
            <w:vMerge w:val="continue"/>
            <w:vAlign w:val="center"/>
          </w:tcPr>
          <w:p>
            <w:pPr>
              <w:rPr>
                <w:rFonts w:ascii="宋体" w:hAnsi="宋体" w:eastAsia="宋体" w:cs="宋体"/>
                <w:b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1" w:hRule="atLeast"/>
        </w:trPr>
        <w:tc>
          <w:tcPr>
            <w:tcW w:w="840" w:type="dxa"/>
            <w:vMerge w:val="continue"/>
            <w:vAlign w:val="center"/>
          </w:tcPr>
          <w:p>
            <w:pPr>
              <w:rPr>
                <w:rFonts w:ascii="宋体" w:hAnsi="宋体" w:eastAsia="宋体" w:cs="宋体"/>
                <w:bCs/>
                <w:color w:val="auto"/>
                <w:sz w:val="21"/>
                <w:szCs w:val="21"/>
              </w:rPr>
            </w:pPr>
          </w:p>
        </w:tc>
        <w:tc>
          <w:tcPr>
            <w:tcW w:w="630" w:type="dxa"/>
            <w:vMerge w:val="continue"/>
            <w:vAlign w:val="center"/>
          </w:tcPr>
          <w:p>
            <w:pPr>
              <w:rPr>
                <w:rFonts w:ascii="宋体" w:hAnsi="宋体" w:eastAsia="宋体" w:cs="宋体"/>
                <w:bCs/>
                <w:color w:val="auto"/>
                <w:sz w:val="21"/>
                <w:szCs w:val="21"/>
              </w:rPr>
            </w:pPr>
          </w:p>
        </w:tc>
        <w:tc>
          <w:tcPr>
            <w:tcW w:w="915" w:type="dxa"/>
            <w:vMerge w:val="continue"/>
            <w:vAlign w:val="center"/>
          </w:tcPr>
          <w:p>
            <w:pPr>
              <w:rPr>
                <w:rFonts w:ascii="宋体" w:hAnsi="宋体" w:eastAsia="宋体" w:cs="宋体"/>
                <w:bCs/>
                <w:color w:val="auto"/>
                <w:sz w:val="21"/>
                <w:szCs w:val="21"/>
              </w:rPr>
            </w:pPr>
          </w:p>
        </w:tc>
        <w:tc>
          <w:tcPr>
            <w:tcW w:w="6390" w:type="dxa"/>
            <w:vAlign w:val="center"/>
          </w:tcPr>
          <w:p>
            <w:pPr>
              <w:rPr>
                <w:rFonts w:ascii="宋体" w:hAnsi="宋体" w:eastAsia="宋体" w:cs="宋体"/>
                <w:bCs/>
                <w:color w:val="auto"/>
                <w:sz w:val="21"/>
                <w:szCs w:val="21"/>
              </w:rPr>
            </w:pPr>
            <w:r>
              <w:rPr>
                <w:rFonts w:hint="eastAsia" w:ascii="宋体" w:hAnsi="宋体" w:eastAsia="宋体" w:cs="宋体"/>
                <w:bCs/>
                <w:color w:val="auto"/>
                <w:sz w:val="21"/>
                <w:szCs w:val="21"/>
              </w:rPr>
              <w:t>支持FAT16、FAT32、NTFSB 、TExt2、Ext3等多种主流文件系统</w:t>
            </w:r>
          </w:p>
        </w:tc>
        <w:tc>
          <w:tcPr>
            <w:tcW w:w="600" w:type="dxa"/>
            <w:vMerge w:val="continue"/>
            <w:vAlign w:val="center"/>
          </w:tcPr>
          <w:p>
            <w:pPr>
              <w:rPr>
                <w:rFonts w:ascii="宋体" w:hAnsi="宋体" w:eastAsia="宋体" w:cs="宋体"/>
                <w:bCs/>
                <w:color w:val="auto"/>
                <w:sz w:val="21"/>
                <w:szCs w:val="21"/>
              </w:rPr>
            </w:pPr>
          </w:p>
        </w:tc>
        <w:tc>
          <w:tcPr>
            <w:tcW w:w="540" w:type="dxa"/>
            <w:vMerge w:val="continue"/>
            <w:vAlign w:val="center"/>
          </w:tcPr>
          <w:p>
            <w:pPr>
              <w:rPr>
                <w:rFonts w:ascii="宋体" w:hAnsi="宋体" w:eastAsia="宋体" w:cs="宋体"/>
                <w:b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1" w:hRule="atLeast"/>
        </w:trPr>
        <w:tc>
          <w:tcPr>
            <w:tcW w:w="840" w:type="dxa"/>
            <w:vMerge w:val="continue"/>
            <w:vAlign w:val="center"/>
          </w:tcPr>
          <w:p>
            <w:pPr>
              <w:rPr>
                <w:rFonts w:ascii="宋体" w:hAnsi="宋体" w:eastAsia="宋体" w:cs="宋体"/>
                <w:bCs/>
                <w:color w:val="auto"/>
                <w:sz w:val="21"/>
                <w:szCs w:val="21"/>
              </w:rPr>
            </w:pPr>
          </w:p>
        </w:tc>
        <w:tc>
          <w:tcPr>
            <w:tcW w:w="630" w:type="dxa"/>
            <w:vMerge w:val="continue"/>
            <w:vAlign w:val="center"/>
          </w:tcPr>
          <w:p>
            <w:pPr>
              <w:rPr>
                <w:rFonts w:ascii="宋体" w:hAnsi="宋体" w:eastAsia="宋体" w:cs="宋体"/>
                <w:bCs/>
                <w:color w:val="auto"/>
                <w:sz w:val="21"/>
                <w:szCs w:val="21"/>
              </w:rPr>
            </w:pPr>
          </w:p>
        </w:tc>
        <w:tc>
          <w:tcPr>
            <w:tcW w:w="915" w:type="dxa"/>
            <w:vMerge w:val="continue"/>
            <w:vAlign w:val="center"/>
          </w:tcPr>
          <w:p>
            <w:pPr>
              <w:rPr>
                <w:rFonts w:ascii="宋体" w:hAnsi="宋体" w:eastAsia="宋体" w:cs="宋体"/>
                <w:bCs/>
                <w:color w:val="auto"/>
                <w:sz w:val="21"/>
                <w:szCs w:val="21"/>
              </w:rPr>
            </w:pPr>
          </w:p>
        </w:tc>
        <w:tc>
          <w:tcPr>
            <w:tcW w:w="6390" w:type="dxa"/>
            <w:vAlign w:val="center"/>
          </w:tcPr>
          <w:p>
            <w:pPr>
              <w:rPr>
                <w:rFonts w:ascii="宋体" w:hAnsi="宋体" w:eastAsia="宋体" w:cs="宋体"/>
                <w:bCs/>
                <w:color w:val="auto"/>
                <w:sz w:val="21"/>
                <w:szCs w:val="21"/>
              </w:rPr>
            </w:pPr>
            <w:r>
              <w:rPr>
                <w:rFonts w:hint="eastAsia" w:ascii="宋体" w:hAnsi="宋体" w:eastAsia="宋体" w:cs="宋体"/>
                <w:bCs/>
                <w:color w:val="auto"/>
                <w:sz w:val="21"/>
                <w:szCs w:val="21"/>
              </w:rPr>
              <w:t>*支持数据压缩功能</w:t>
            </w:r>
          </w:p>
        </w:tc>
        <w:tc>
          <w:tcPr>
            <w:tcW w:w="600" w:type="dxa"/>
            <w:vMerge w:val="continue"/>
            <w:vAlign w:val="center"/>
          </w:tcPr>
          <w:p>
            <w:pPr>
              <w:rPr>
                <w:rFonts w:ascii="宋体" w:hAnsi="宋体" w:eastAsia="宋体" w:cs="宋体"/>
                <w:bCs/>
                <w:color w:val="auto"/>
                <w:sz w:val="21"/>
                <w:szCs w:val="21"/>
              </w:rPr>
            </w:pPr>
          </w:p>
        </w:tc>
        <w:tc>
          <w:tcPr>
            <w:tcW w:w="540" w:type="dxa"/>
            <w:vMerge w:val="continue"/>
            <w:vAlign w:val="center"/>
          </w:tcPr>
          <w:p>
            <w:pPr>
              <w:rPr>
                <w:rFonts w:ascii="宋体" w:hAnsi="宋体" w:eastAsia="宋体" w:cs="宋体"/>
                <w:b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1" w:hRule="atLeast"/>
        </w:trPr>
        <w:tc>
          <w:tcPr>
            <w:tcW w:w="840" w:type="dxa"/>
            <w:vMerge w:val="continue"/>
            <w:vAlign w:val="center"/>
          </w:tcPr>
          <w:p>
            <w:pPr>
              <w:rPr>
                <w:rFonts w:ascii="宋体" w:hAnsi="宋体" w:eastAsia="宋体" w:cs="宋体"/>
                <w:bCs/>
                <w:color w:val="auto"/>
                <w:sz w:val="21"/>
                <w:szCs w:val="21"/>
              </w:rPr>
            </w:pPr>
          </w:p>
        </w:tc>
        <w:tc>
          <w:tcPr>
            <w:tcW w:w="630" w:type="dxa"/>
            <w:vMerge w:val="continue"/>
            <w:vAlign w:val="center"/>
          </w:tcPr>
          <w:p>
            <w:pPr>
              <w:rPr>
                <w:rFonts w:ascii="宋体" w:hAnsi="宋体" w:eastAsia="宋体" w:cs="宋体"/>
                <w:bCs/>
                <w:color w:val="auto"/>
                <w:sz w:val="21"/>
                <w:szCs w:val="21"/>
              </w:rPr>
            </w:pPr>
          </w:p>
        </w:tc>
        <w:tc>
          <w:tcPr>
            <w:tcW w:w="915" w:type="dxa"/>
            <w:vMerge w:val="continue"/>
            <w:vAlign w:val="center"/>
          </w:tcPr>
          <w:p>
            <w:pPr>
              <w:rPr>
                <w:rFonts w:ascii="宋体" w:hAnsi="宋体" w:eastAsia="宋体" w:cs="宋体"/>
                <w:bCs/>
                <w:color w:val="auto"/>
                <w:sz w:val="21"/>
                <w:szCs w:val="21"/>
              </w:rPr>
            </w:pPr>
          </w:p>
        </w:tc>
        <w:tc>
          <w:tcPr>
            <w:tcW w:w="6390" w:type="dxa"/>
            <w:vAlign w:val="center"/>
          </w:tcPr>
          <w:p>
            <w:pPr>
              <w:rPr>
                <w:rFonts w:ascii="宋体" w:hAnsi="宋体" w:eastAsia="宋体" w:cs="宋体"/>
                <w:bCs/>
                <w:color w:val="auto"/>
                <w:sz w:val="21"/>
                <w:szCs w:val="21"/>
              </w:rPr>
            </w:pPr>
            <w:r>
              <w:rPr>
                <w:rFonts w:hint="eastAsia" w:ascii="宋体" w:hAnsi="宋体" w:eastAsia="宋体" w:cs="宋体"/>
                <w:bCs/>
                <w:color w:val="auto"/>
                <w:sz w:val="21"/>
                <w:szCs w:val="21"/>
              </w:rPr>
              <w:t>*支持备份文件切割存储，单个文件可控制在1600MB，便于用户将文件备份到DVD光盘保持</w:t>
            </w:r>
          </w:p>
        </w:tc>
        <w:tc>
          <w:tcPr>
            <w:tcW w:w="600" w:type="dxa"/>
            <w:vMerge w:val="continue"/>
            <w:vAlign w:val="center"/>
          </w:tcPr>
          <w:p>
            <w:pPr>
              <w:rPr>
                <w:rFonts w:ascii="宋体" w:hAnsi="宋体" w:eastAsia="宋体" w:cs="宋体"/>
                <w:bCs/>
                <w:color w:val="auto"/>
                <w:sz w:val="21"/>
                <w:szCs w:val="21"/>
              </w:rPr>
            </w:pPr>
          </w:p>
        </w:tc>
        <w:tc>
          <w:tcPr>
            <w:tcW w:w="540" w:type="dxa"/>
            <w:vMerge w:val="continue"/>
            <w:vAlign w:val="center"/>
          </w:tcPr>
          <w:p>
            <w:pPr>
              <w:rPr>
                <w:rFonts w:ascii="宋体" w:hAnsi="宋体" w:eastAsia="宋体" w:cs="宋体"/>
                <w:b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1" w:hRule="atLeast"/>
        </w:trPr>
        <w:tc>
          <w:tcPr>
            <w:tcW w:w="840" w:type="dxa"/>
            <w:vMerge w:val="continue"/>
            <w:vAlign w:val="center"/>
          </w:tcPr>
          <w:p>
            <w:pPr>
              <w:rPr>
                <w:rFonts w:ascii="宋体" w:hAnsi="宋体" w:eastAsia="宋体" w:cs="宋体"/>
                <w:bCs/>
                <w:color w:val="auto"/>
                <w:sz w:val="21"/>
                <w:szCs w:val="21"/>
              </w:rPr>
            </w:pPr>
          </w:p>
        </w:tc>
        <w:tc>
          <w:tcPr>
            <w:tcW w:w="630" w:type="dxa"/>
            <w:vMerge w:val="continue"/>
            <w:vAlign w:val="center"/>
          </w:tcPr>
          <w:p>
            <w:pPr>
              <w:rPr>
                <w:rFonts w:ascii="宋体" w:hAnsi="宋体" w:eastAsia="宋体" w:cs="宋体"/>
                <w:bCs/>
                <w:color w:val="auto"/>
                <w:sz w:val="21"/>
                <w:szCs w:val="21"/>
              </w:rPr>
            </w:pPr>
          </w:p>
        </w:tc>
        <w:tc>
          <w:tcPr>
            <w:tcW w:w="915" w:type="dxa"/>
            <w:vMerge w:val="continue"/>
            <w:vAlign w:val="center"/>
          </w:tcPr>
          <w:p>
            <w:pPr>
              <w:rPr>
                <w:rFonts w:ascii="宋体" w:hAnsi="宋体" w:eastAsia="宋体" w:cs="宋体"/>
                <w:bCs/>
                <w:color w:val="auto"/>
                <w:sz w:val="21"/>
                <w:szCs w:val="21"/>
              </w:rPr>
            </w:pPr>
          </w:p>
        </w:tc>
        <w:tc>
          <w:tcPr>
            <w:tcW w:w="6390" w:type="dxa"/>
            <w:vAlign w:val="center"/>
          </w:tcPr>
          <w:p>
            <w:pPr>
              <w:rPr>
                <w:rFonts w:ascii="宋体" w:hAnsi="宋体" w:eastAsia="宋体" w:cs="宋体"/>
                <w:bCs/>
                <w:color w:val="auto"/>
                <w:sz w:val="21"/>
                <w:szCs w:val="21"/>
              </w:rPr>
            </w:pPr>
            <w:r>
              <w:rPr>
                <w:rFonts w:hint="eastAsia" w:ascii="宋体" w:hAnsi="宋体" w:eastAsia="宋体" w:cs="宋体"/>
                <w:bCs/>
                <w:color w:val="auto"/>
                <w:sz w:val="21"/>
                <w:szCs w:val="21"/>
              </w:rPr>
              <w:t>全图形化中文操作界面</w:t>
            </w:r>
          </w:p>
        </w:tc>
        <w:tc>
          <w:tcPr>
            <w:tcW w:w="600" w:type="dxa"/>
            <w:vMerge w:val="continue"/>
            <w:vAlign w:val="center"/>
          </w:tcPr>
          <w:p>
            <w:pPr>
              <w:rPr>
                <w:rFonts w:ascii="宋体" w:hAnsi="宋体" w:eastAsia="宋体" w:cs="宋体"/>
                <w:bCs/>
                <w:color w:val="auto"/>
                <w:sz w:val="21"/>
                <w:szCs w:val="21"/>
              </w:rPr>
            </w:pPr>
          </w:p>
        </w:tc>
        <w:tc>
          <w:tcPr>
            <w:tcW w:w="540" w:type="dxa"/>
            <w:vMerge w:val="continue"/>
            <w:vAlign w:val="center"/>
          </w:tcPr>
          <w:p>
            <w:pPr>
              <w:rPr>
                <w:rFonts w:ascii="宋体" w:hAnsi="宋体" w:eastAsia="宋体" w:cs="宋体"/>
                <w:b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93" w:hRule="atLeast"/>
        </w:trPr>
        <w:tc>
          <w:tcPr>
            <w:tcW w:w="840" w:type="dxa"/>
            <w:vMerge w:val="continue"/>
            <w:vAlign w:val="center"/>
          </w:tcPr>
          <w:p>
            <w:pPr>
              <w:rPr>
                <w:rFonts w:ascii="宋体" w:hAnsi="宋体" w:eastAsia="宋体" w:cs="宋体"/>
                <w:bCs/>
                <w:color w:val="auto"/>
                <w:sz w:val="21"/>
                <w:szCs w:val="21"/>
              </w:rPr>
            </w:pPr>
          </w:p>
        </w:tc>
        <w:tc>
          <w:tcPr>
            <w:tcW w:w="630" w:type="dxa"/>
            <w:vAlign w:val="center"/>
          </w:tcPr>
          <w:p>
            <w:pPr>
              <w:rPr>
                <w:rFonts w:ascii="宋体" w:hAnsi="宋体" w:eastAsia="宋体" w:cs="宋体"/>
                <w:bCs/>
                <w:color w:val="auto"/>
                <w:sz w:val="21"/>
                <w:szCs w:val="21"/>
              </w:rPr>
            </w:pPr>
            <w:r>
              <w:rPr>
                <w:rFonts w:hint="eastAsia" w:ascii="宋体" w:hAnsi="宋体" w:eastAsia="宋体" w:cs="宋体"/>
                <w:bCs/>
                <w:color w:val="auto"/>
                <w:sz w:val="21"/>
                <w:szCs w:val="21"/>
              </w:rPr>
              <w:t>3</w:t>
            </w:r>
          </w:p>
        </w:tc>
        <w:tc>
          <w:tcPr>
            <w:tcW w:w="915" w:type="dxa"/>
            <w:vAlign w:val="center"/>
          </w:tcPr>
          <w:p>
            <w:pPr>
              <w:rPr>
                <w:rFonts w:ascii="宋体" w:hAnsi="宋体" w:eastAsia="宋体" w:cs="宋体"/>
                <w:bCs/>
                <w:color w:val="auto"/>
                <w:sz w:val="21"/>
                <w:szCs w:val="21"/>
              </w:rPr>
            </w:pPr>
            <w:r>
              <w:rPr>
                <w:rFonts w:hint="eastAsia" w:ascii="宋体" w:hAnsi="宋体" w:eastAsia="宋体" w:cs="宋体"/>
                <w:bCs/>
                <w:color w:val="auto"/>
                <w:sz w:val="21"/>
                <w:szCs w:val="21"/>
              </w:rPr>
              <w:t>相关软件</w:t>
            </w:r>
          </w:p>
        </w:tc>
        <w:tc>
          <w:tcPr>
            <w:tcW w:w="6390" w:type="dxa"/>
            <w:vAlign w:val="center"/>
          </w:tcPr>
          <w:p>
            <w:pPr>
              <w:rPr>
                <w:rFonts w:ascii="宋体" w:hAnsi="宋体" w:eastAsia="宋体" w:cs="宋体"/>
                <w:bCs/>
                <w:color w:val="auto"/>
                <w:sz w:val="21"/>
                <w:szCs w:val="21"/>
              </w:rPr>
            </w:pPr>
            <w:r>
              <w:rPr>
                <w:rFonts w:hint="eastAsia" w:ascii="宋体" w:hAnsi="宋体" w:eastAsia="宋体" w:cs="宋体"/>
                <w:bCs/>
                <w:color w:val="auto"/>
                <w:sz w:val="21"/>
                <w:szCs w:val="21"/>
              </w:rPr>
              <w:t>需提供网页制作Dreamweaver、CorelDrawX6</w:t>
            </w:r>
          </w:p>
          <w:p>
            <w:pPr>
              <w:rPr>
                <w:rFonts w:ascii="宋体" w:hAnsi="宋体" w:eastAsia="宋体" w:cs="宋体"/>
                <w:bCs/>
                <w:color w:val="auto"/>
                <w:sz w:val="21"/>
                <w:szCs w:val="21"/>
              </w:rPr>
            </w:pPr>
            <w:r>
              <w:rPr>
                <w:rFonts w:hint="eastAsia" w:ascii="宋体" w:hAnsi="宋体" w:eastAsia="宋体" w:cs="宋体"/>
                <w:bCs/>
                <w:color w:val="auto"/>
                <w:sz w:val="21"/>
                <w:szCs w:val="21"/>
              </w:rPr>
              <w:t>、Adobe Illustrator CC 等相关软件</w:t>
            </w:r>
          </w:p>
        </w:tc>
        <w:tc>
          <w:tcPr>
            <w:tcW w:w="600" w:type="dxa"/>
            <w:vAlign w:val="center"/>
          </w:tcPr>
          <w:p>
            <w:pPr>
              <w:rPr>
                <w:rFonts w:ascii="宋体" w:hAnsi="宋体" w:eastAsia="宋体" w:cs="宋体"/>
                <w:bCs/>
                <w:color w:val="auto"/>
                <w:sz w:val="21"/>
                <w:szCs w:val="21"/>
              </w:rPr>
            </w:pPr>
            <w:r>
              <w:rPr>
                <w:rFonts w:hint="eastAsia" w:ascii="宋体" w:hAnsi="宋体" w:eastAsia="宋体" w:cs="宋体"/>
                <w:bCs/>
                <w:color w:val="auto"/>
                <w:sz w:val="21"/>
                <w:szCs w:val="21"/>
              </w:rPr>
              <w:t>套</w:t>
            </w:r>
          </w:p>
        </w:tc>
        <w:tc>
          <w:tcPr>
            <w:tcW w:w="540" w:type="dxa"/>
            <w:vAlign w:val="center"/>
          </w:tcPr>
          <w:p>
            <w:pPr>
              <w:rPr>
                <w:rFonts w:ascii="宋体" w:hAnsi="宋体" w:eastAsia="宋体" w:cs="宋体"/>
                <w:bCs/>
                <w:color w:val="auto"/>
                <w:sz w:val="21"/>
                <w:szCs w:val="21"/>
              </w:rPr>
            </w:pPr>
            <w:r>
              <w:rPr>
                <w:rFonts w:hint="eastAsia" w:ascii="宋体" w:hAnsi="宋体" w:eastAsia="宋体" w:cs="宋体"/>
                <w:bCs/>
                <w:color w:val="auto"/>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1" w:hRule="atLeast"/>
        </w:trPr>
        <w:tc>
          <w:tcPr>
            <w:tcW w:w="840" w:type="dxa"/>
            <w:vMerge w:val="restart"/>
            <w:vAlign w:val="center"/>
          </w:tcPr>
          <w:p>
            <w:pPr>
              <w:rPr>
                <w:rFonts w:ascii="宋体" w:hAnsi="宋体" w:eastAsia="宋体" w:cs="宋体"/>
                <w:bCs/>
                <w:color w:val="auto"/>
                <w:sz w:val="21"/>
                <w:szCs w:val="21"/>
              </w:rPr>
            </w:pPr>
            <w:r>
              <w:rPr>
                <w:rFonts w:hint="eastAsia" w:ascii="宋体" w:hAnsi="宋体" w:eastAsia="宋体" w:cs="宋体"/>
                <w:bCs/>
                <w:color w:val="auto"/>
                <w:sz w:val="21"/>
                <w:szCs w:val="21"/>
              </w:rPr>
              <w:t>常用办公自动化实训室</w:t>
            </w:r>
          </w:p>
        </w:tc>
        <w:tc>
          <w:tcPr>
            <w:tcW w:w="630" w:type="dxa"/>
            <w:vAlign w:val="center"/>
          </w:tcPr>
          <w:p>
            <w:pPr>
              <w:rPr>
                <w:rFonts w:ascii="宋体" w:hAnsi="宋体" w:eastAsia="宋体" w:cs="宋体"/>
                <w:bCs/>
                <w:color w:val="auto"/>
                <w:sz w:val="21"/>
                <w:szCs w:val="21"/>
              </w:rPr>
            </w:pPr>
            <w:r>
              <w:rPr>
                <w:rFonts w:hint="eastAsia" w:ascii="宋体" w:hAnsi="宋体" w:eastAsia="宋体" w:cs="宋体"/>
                <w:bCs/>
                <w:color w:val="auto"/>
                <w:sz w:val="21"/>
                <w:szCs w:val="21"/>
              </w:rPr>
              <w:t>1</w:t>
            </w:r>
          </w:p>
        </w:tc>
        <w:tc>
          <w:tcPr>
            <w:tcW w:w="915" w:type="dxa"/>
            <w:vAlign w:val="center"/>
          </w:tcPr>
          <w:p>
            <w:pPr>
              <w:rPr>
                <w:rFonts w:ascii="宋体" w:hAnsi="宋体" w:eastAsia="宋体" w:cs="宋体"/>
                <w:bCs/>
                <w:color w:val="auto"/>
                <w:sz w:val="21"/>
                <w:szCs w:val="21"/>
              </w:rPr>
            </w:pPr>
            <w:r>
              <w:rPr>
                <w:rFonts w:hint="eastAsia" w:ascii="宋体" w:hAnsi="宋体" w:eastAsia="宋体" w:cs="宋体"/>
                <w:bCs/>
                <w:color w:val="auto"/>
                <w:sz w:val="21"/>
                <w:szCs w:val="21"/>
              </w:rPr>
              <w:t>学生机</w:t>
            </w:r>
          </w:p>
        </w:tc>
        <w:tc>
          <w:tcPr>
            <w:tcW w:w="6390" w:type="dxa"/>
            <w:vAlign w:val="center"/>
          </w:tcPr>
          <w:p>
            <w:pPr>
              <w:rPr>
                <w:rFonts w:ascii="宋体" w:hAnsi="宋体" w:eastAsia="宋体" w:cs="宋体"/>
                <w:bCs/>
                <w:color w:val="auto"/>
                <w:sz w:val="21"/>
                <w:szCs w:val="21"/>
              </w:rPr>
            </w:pPr>
            <w:r>
              <w:rPr>
                <w:rFonts w:hint="eastAsia" w:ascii="宋体" w:hAnsi="宋体" w:eastAsia="宋体" w:cs="宋体"/>
                <w:bCs/>
                <w:color w:val="auto"/>
                <w:sz w:val="21"/>
                <w:szCs w:val="21"/>
              </w:rPr>
              <w:t>CPU：Intel i7 6700</w:t>
            </w:r>
          </w:p>
          <w:p>
            <w:pPr>
              <w:rPr>
                <w:rFonts w:ascii="宋体" w:hAnsi="宋体" w:eastAsia="宋体" w:cs="宋体"/>
                <w:bCs/>
                <w:color w:val="auto"/>
                <w:sz w:val="21"/>
                <w:szCs w:val="21"/>
              </w:rPr>
            </w:pPr>
            <w:r>
              <w:rPr>
                <w:rFonts w:hint="eastAsia" w:ascii="宋体" w:hAnsi="宋体" w:eastAsia="宋体" w:cs="宋体"/>
                <w:bCs/>
                <w:color w:val="auto"/>
                <w:sz w:val="21"/>
                <w:szCs w:val="21"/>
              </w:rPr>
              <w:t xml:space="preserve">内存：8G DDR4 2400MHz ，2DIMM槽 </w:t>
            </w:r>
          </w:p>
          <w:p>
            <w:pPr>
              <w:rPr>
                <w:rFonts w:ascii="宋体" w:hAnsi="宋体" w:eastAsia="宋体" w:cs="宋体"/>
                <w:bCs/>
                <w:color w:val="auto"/>
                <w:sz w:val="21"/>
                <w:szCs w:val="21"/>
              </w:rPr>
            </w:pPr>
            <w:r>
              <w:rPr>
                <w:rFonts w:hint="eastAsia" w:ascii="宋体" w:hAnsi="宋体" w:eastAsia="宋体" w:cs="宋体"/>
                <w:bCs/>
                <w:color w:val="auto"/>
                <w:sz w:val="21"/>
                <w:szCs w:val="21"/>
              </w:rPr>
              <w:t>硬盘：1T SATA III，支持双硬盘或SSD扩展</w:t>
            </w:r>
          </w:p>
          <w:p>
            <w:pPr>
              <w:rPr>
                <w:rFonts w:ascii="宋体" w:hAnsi="宋体" w:eastAsia="宋体" w:cs="宋体"/>
                <w:bCs/>
                <w:color w:val="auto"/>
                <w:sz w:val="21"/>
                <w:szCs w:val="21"/>
              </w:rPr>
            </w:pPr>
            <w:r>
              <w:rPr>
                <w:rFonts w:hint="eastAsia" w:ascii="宋体" w:hAnsi="宋体" w:eastAsia="宋体" w:cs="宋体"/>
                <w:bCs/>
                <w:color w:val="auto"/>
                <w:sz w:val="21"/>
                <w:szCs w:val="21"/>
              </w:rPr>
              <w:t>显卡：集成</w:t>
            </w:r>
          </w:p>
          <w:p>
            <w:pPr>
              <w:rPr>
                <w:rFonts w:ascii="宋体" w:hAnsi="宋体" w:eastAsia="宋体" w:cs="宋体"/>
                <w:bCs/>
                <w:color w:val="auto"/>
                <w:sz w:val="21"/>
                <w:szCs w:val="21"/>
              </w:rPr>
            </w:pPr>
            <w:r>
              <w:rPr>
                <w:rFonts w:hint="eastAsia" w:ascii="宋体" w:hAnsi="宋体" w:eastAsia="宋体" w:cs="宋体"/>
                <w:bCs/>
                <w:color w:val="auto"/>
                <w:sz w:val="21"/>
                <w:szCs w:val="21"/>
              </w:rPr>
              <w:t>*接口：1*PCI，2*PCI-E x1，1*PCI-E x16，1*M.2（用于接WIFI+BT），1*COM，2*PS/2，2组音频接口，1*VGA接口，1*DVI接口，1*HDMI接口，顶置2*USB3.0，后置2*USB2.0，2*USB3.0（标配）</w:t>
            </w:r>
          </w:p>
          <w:p>
            <w:pPr>
              <w:rPr>
                <w:rFonts w:ascii="宋体" w:hAnsi="宋体" w:eastAsia="宋体" w:cs="宋体"/>
                <w:bCs/>
                <w:color w:val="auto"/>
                <w:sz w:val="21"/>
                <w:szCs w:val="21"/>
              </w:rPr>
            </w:pPr>
            <w:r>
              <w:rPr>
                <w:rFonts w:hint="eastAsia" w:ascii="宋体" w:hAnsi="宋体" w:eastAsia="宋体" w:cs="宋体"/>
                <w:bCs/>
                <w:color w:val="auto"/>
                <w:sz w:val="21"/>
                <w:szCs w:val="21"/>
              </w:rPr>
              <w:t>网卡：集成10M/100M/1000M自适应网卡</w:t>
            </w:r>
          </w:p>
          <w:p>
            <w:pPr>
              <w:rPr>
                <w:rFonts w:ascii="宋体" w:hAnsi="宋体" w:eastAsia="宋体" w:cs="宋体"/>
                <w:bCs/>
                <w:color w:val="auto"/>
                <w:sz w:val="21"/>
                <w:szCs w:val="21"/>
              </w:rPr>
            </w:pPr>
            <w:r>
              <w:rPr>
                <w:rFonts w:hint="eastAsia" w:ascii="宋体" w:hAnsi="宋体" w:eastAsia="宋体" w:cs="宋体"/>
                <w:bCs/>
                <w:color w:val="auto"/>
                <w:sz w:val="21"/>
                <w:szCs w:val="21"/>
              </w:rPr>
              <w:t>*键鼠：光电抗菌鼠标及防水抗菌键盘</w:t>
            </w:r>
          </w:p>
          <w:p>
            <w:pPr>
              <w:rPr>
                <w:rFonts w:ascii="宋体" w:hAnsi="宋体" w:eastAsia="宋体" w:cs="宋体"/>
                <w:bCs/>
                <w:color w:val="auto"/>
                <w:sz w:val="21"/>
                <w:szCs w:val="21"/>
              </w:rPr>
            </w:pPr>
            <w:r>
              <w:rPr>
                <w:rFonts w:hint="eastAsia" w:ascii="宋体" w:hAnsi="宋体" w:eastAsia="宋体" w:cs="宋体"/>
                <w:bCs/>
                <w:color w:val="auto"/>
                <w:sz w:val="21"/>
                <w:szCs w:val="21"/>
              </w:rPr>
              <w:t>*机箱：25L以上，资产管理标签 ，标注主机S/N号码和服务电话、顶置开机和reset键、顶置音频接口</w:t>
            </w:r>
          </w:p>
          <w:p>
            <w:pPr>
              <w:rPr>
                <w:rFonts w:ascii="宋体" w:hAnsi="宋体" w:eastAsia="宋体" w:cs="宋体"/>
                <w:bCs/>
                <w:color w:val="auto"/>
                <w:sz w:val="21"/>
                <w:szCs w:val="21"/>
              </w:rPr>
            </w:pPr>
            <w:r>
              <w:rPr>
                <w:rFonts w:hint="eastAsia" w:ascii="宋体" w:hAnsi="宋体" w:eastAsia="宋体" w:cs="宋体"/>
                <w:bCs/>
                <w:color w:val="auto"/>
                <w:sz w:val="21"/>
                <w:szCs w:val="21"/>
              </w:rPr>
              <w:t>顶置2*USB3.0分离放置，前置可拆洗防尘罩</w:t>
            </w:r>
          </w:p>
          <w:p>
            <w:pPr>
              <w:rPr>
                <w:rFonts w:ascii="宋体" w:hAnsi="宋体" w:eastAsia="宋体" w:cs="宋体"/>
                <w:bCs/>
                <w:color w:val="auto"/>
                <w:sz w:val="21"/>
                <w:szCs w:val="21"/>
              </w:rPr>
            </w:pPr>
            <w:r>
              <w:rPr>
                <w:rFonts w:hint="eastAsia" w:ascii="宋体" w:hAnsi="宋体" w:eastAsia="宋体" w:cs="宋体"/>
                <w:bCs/>
                <w:color w:val="auto"/>
                <w:sz w:val="21"/>
                <w:szCs w:val="21"/>
              </w:rPr>
              <w:t>*显示器：21.5LED（具有在低分辨率显示装置呈现高画质网页数据的方法，出具相关证书，同时出具TCO7.0证书）</w:t>
            </w:r>
          </w:p>
          <w:p>
            <w:pPr>
              <w:rPr>
                <w:rFonts w:ascii="宋体" w:hAnsi="宋体" w:eastAsia="宋体" w:cs="宋体"/>
                <w:bCs/>
                <w:color w:val="auto"/>
                <w:sz w:val="21"/>
                <w:szCs w:val="21"/>
              </w:rPr>
            </w:pPr>
            <w:r>
              <w:rPr>
                <w:rFonts w:hint="eastAsia" w:ascii="宋体" w:hAnsi="宋体" w:eastAsia="宋体" w:cs="宋体"/>
                <w:bCs/>
                <w:color w:val="auto"/>
                <w:sz w:val="21"/>
                <w:szCs w:val="21"/>
              </w:rPr>
              <w:t>*资质：3C、节能、环保</w:t>
            </w:r>
          </w:p>
          <w:p>
            <w:pPr>
              <w:rPr>
                <w:rFonts w:ascii="宋体" w:hAnsi="宋体" w:eastAsia="宋体" w:cs="宋体"/>
                <w:bCs/>
                <w:color w:val="auto"/>
                <w:sz w:val="21"/>
                <w:szCs w:val="21"/>
              </w:rPr>
            </w:pPr>
            <w:r>
              <w:rPr>
                <w:rFonts w:hint="eastAsia" w:ascii="宋体" w:hAnsi="宋体" w:eastAsia="宋体" w:cs="宋体"/>
                <w:bCs/>
                <w:color w:val="auto"/>
                <w:sz w:val="21"/>
                <w:szCs w:val="21"/>
              </w:rPr>
              <w:t>通过RoHS认证；通过PAHs检测，提供测试证明；</w:t>
            </w:r>
          </w:p>
          <w:p>
            <w:pPr>
              <w:rPr>
                <w:rFonts w:ascii="宋体" w:hAnsi="宋体" w:eastAsia="宋体" w:cs="宋体"/>
                <w:bCs/>
                <w:color w:val="auto"/>
                <w:sz w:val="21"/>
                <w:szCs w:val="21"/>
              </w:rPr>
            </w:pPr>
            <w:r>
              <w:rPr>
                <w:rFonts w:hint="eastAsia" w:ascii="宋体" w:hAnsi="宋体" w:eastAsia="宋体" w:cs="宋体"/>
                <w:bCs/>
                <w:color w:val="auto"/>
                <w:sz w:val="21"/>
                <w:szCs w:val="21"/>
              </w:rPr>
              <w:t>阻燃实验，印制板V-0级，外壳V-0级</w:t>
            </w:r>
          </w:p>
          <w:p>
            <w:pPr>
              <w:rPr>
                <w:rFonts w:ascii="宋体" w:hAnsi="宋体" w:eastAsia="宋体" w:cs="宋体"/>
                <w:bCs/>
                <w:color w:val="auto"/>
                <w:sz w:val="21"/>
                <w:szCs w:val="21"/>
              </w:rPr>
            </w:pPr>
            <w:r>
              <w:rPr>
                <w:rFonts w:hint="eastAsia" w:ascii="宋体" w:hAnsi="宋体" w:eastAsia="宋体" w:cs="宋体"/>
                <w:bCs/>
                <w:color w:val="auto"/>
                <w:sz w:val="21"/>
                <w:szCs w:val="21"/>
              </w:rPr>
              <w:t>*其他：生产厂商具备售后CCCS五星级认证，提供证书复印件。生产厂商具备ISO27001、ISO20000、OHSAS18001认证，提供证书复印件。</w:t>
            </w:r>
          </w:p>
        </w:tc>
        <w:tc>
          <w:tcPr>
            <w:tcW w:w="600" w:type="dxa"/>
            <w:vAlign w:val="center"/>
          </w:tcPr>
          <w:p>
            <w:pPr>
              <w:rPr>
                <w:rFonts w:ascii="宋体" w:hAnsi="宋体" w:eastAsia="宋体" w:cs="宋体"/>
                <w:bCs/>
                <w:color w:val="auto"/>
                <w:sz w:val="21"/>
                <w:szCs w:val="21"/>
              </w:rPr>
            </w:pPr>
            <w:r>
              <w:rPr>
                <w:rFonts w:hint="eastAsia" w:ascii="宋体" w:hAnsi="宋体" w:eastAsia="宋体" w:cs="宋体"/>
                <w:bCs/>
                <w:color w:val="auto"/>
                <w:sz w:val="21"/>
                <w:szCs w:val="21"/>
              </w:rPr>
              <w:t>台</w:t>
            </w:r>
          </w:p>
        </w:tc>
        <w:tc>
          <w:tcPr>
            <w:tcW w:w="540" w:type="dxa"/>
            <w:vAlign w:val="center"/>
          </w:tcPr>
          <w:p>
            <w:pPr>
              <w:rPr>
                <w:rFonts w:ascii="宋体" w:hAnsi="宋体" w:eastAsia="宋体" w:cs="宋体"/>
                <w:bCs/>
                <w:color w:val="auto"/>
                <w:sz w:val="21"/>
                <w:szCs w:val="21"/>
              </w:rPr>
            </w:pPr>
            <w:r>
              <w:rPr>
                <w:rFonts w:hint="eastAsia" w:ascii="宋体" w:hAnsi="宋体" w:eastAsia="宋体" w:cs="宋体"/>
                <w:bCs/>
                <w:color w:val="auto"/>
                <w:sz w:val="21"/>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1" w:hRule="atLeast"/>
        </w:trPr>
        <w:tc>
          <w:tcPr>
            <w:tcW w:w="840" w:type="dxa"/>
            <w:vMerge w:val="continue"/>
            <w:vAlign w:val="center"/>
          </w:tcPr>
          <w:p>
            <w:pPr>
              <w:rPr>
                <w:rFonts w:ascii="宋体" w:hAnsi="宋体" w:eastAsia="宋体" w:cs="宋体"/>
                <w:bCs/>
                <w:color w:val="auto"/>
                <w:sz w:val="21"/>
                <w:szCs w:val="21"/>
              </w:rPr>
            </w:pPr>
          </w:p>
        </w:tc>
        <w:tc>
          <w:tcPr>
            <w:tcW w:w="630" w:type="dxa"/>
            <w:vAlign w:val="center"/>
          </w:tcPr>
          <w:p>
            <w:pPr>
              <w:rPr>
                <w:rFonts w:ascii="宋体" w:hAnsi="宋体" w:eastAsia="宋体" w:cs="宋体"/>
                <w:bCs/>
                <w:color w:val="auto"/>
                <w:sz w:val="21"/>
                <w:szCs w:val="21"/>
              </w:rPr>
            </w:pPr>
            <w:r>
              <w:rPr>
                <w:rFonts w:hint="eastAsia" w:ascii="宋体" w:hAnsi="宋体" w:eastAsia="宋体" w:cs="宋体"/>
                <w:bCs/>
                <w:color w:val="auto"/>
                <w:sz w:val="21"/>
                <w:szCs w:val="21"/>
              </w:rPr>
              <w:t>2</w:t>
            </w:r>
          </w:p>
        </w:tc>
        <w:tc>
          <w:tcPr>
            <w:tcW w:w="915" w:type="dxa"/>
            <w:vAlign w:val="center"/>
          </w:tcPr>
          <w:p>
            <w:pPr>
              <w:rPr>
                <w:rFonts w:ascii="宋体" w:hAnsi="宋体" w:eastAsia="宋体" w:cs="宋体"/>
                <w:bCs/>
                <w:color w:val="auto"/>
                <w:sz w:val="21"/>
                <w:szCs w:val="21"/>
              </w:rPr>
            </w:pPr>
            <w:r>
              <w:rPr>
                <w:rFonts w:hint="eastAsia" w:ascii="宋体" w:hAnsi="宋体" w:eastAsia="宋体" w:cs="宋体"/>
                <w:bCs/>
                <w:color w:val="auto"/>
                <w:sz w:val="21"/>
                <w:szCs w:val="21"/>
              </w:rPr>
              <w:t>激光打印一体机</w:t>
            </w:r>
          </w:p>
        </w:tc>
        <w:tc>
          <w:tcPr>
            <w:tcW w:w="6390" w:type="dxa"/>
            <w:vAlign w:val="center"/>
          </w:tcPr>
          <w:p>
            <w:pPr>
              <w:rPr>
                <w:rFonts w:ascii="宋体" w:hAnsi="宋体" w:eastAsia="宋体" w:cs="宋体"/>
                <w:bCs/>
                <w:color w:val="auto"/>
                <w:sz w:val="21"/>
                <w:szCs w:val="21"/>
              </w:rPr>
            </w:pPr>
            <w:r>
              <w:rPr>
                <w:rFonts w:hint="eastAsia" w:ascii="宋体" w:hAnsi="宋体" w:eastAsia="宋体" w:cs="宋体"/>
                <w:bCs/>
                <w:color w:val="auto"/>
                <w:sz w:val="21"/>
                <w:szCs w:val="21"/>
              </w:rPr>
              <w:t>A3打印机一体机无线wifi复印机扫描</w:t>
            </w:r>
          </w:p>
        </w:tc>
        <w:tc>
          <w:tcPr>
            <w:tcW w:w="600" w:type="dxa"/>
            <w:vAlign w:val="center"/>
          </w:tcPr>
          <w:p>
            <w:pPr>
              <w:rPr>
                <w:rFonts w:ascii="宋体" w:hAnsi="宋体" w:eastAsia="宋体" w:cs="宋体"/>
                <w:bCs/>
                <w:color w:val="auto"/>
                <w:sz w:val="21"/>
                <w:szCs w:val="21"/>
              </w:rPr>
            </w:pPr>
            <w:r>
              <w:rPr>
                <w:rFonts w:hint="eastAsia" w:ascii="宋体" w:hAnsi="宋体" w:eastAsia="宋体" w:cs="宋体"/>
                <w:bCs/>
                <w:color w:val="auto"/>
                <w:sz w:val="21"/>
                <w:szCs w:val="21"/>
              </w:rPr>
              <w:t xml:space="preserve">  台</w:t>
            </w:r>
          </w:p>
        </w:tc>
        <w:tc>
          <w:tcPr>
            <w:tcW w:w="540" w:type="dxa"/>
            <w:vAlign w:val="center"/>
          </w:tcPr>
          <w:p>
            <w:pPr>
              <w:rPr>
                <w:rFonts w:ascii="宋体" w:hAnsi="宋体" w:eastAsia="宋体" w:cs="宋体"/>
                <w:bCs/>
                <w:color w:val="auto"/>
                <w:sz w:val="21"/>
                <w:szCs w:val="21"/>
              </w:rPr>
            </w:pPr>
            <w:r>
              <w:rPr>
                <w:rFonts w:hint="eastAsia" w:ascii="宋体" w:hAnsi="宋体" w:eastAsia="宋体" w:cs="宋体"/>
                <w:bCs/>
                <w:color w:val="auto"/>
                <w:sz w:val="2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41" w:hRule="atLeast"/>
        </w:trPr>
        <w:tc>
          <w:tcPr>
            <w:tcW w:w="840" w:type="dxa"/>
            <w:vMerge w:val="continue"/>
            <w:vAlign w:val="center"/>
          </w:tcPr>
          <w:p>
            <w:pPr>
              <w:rPr>
                <w:rFonts w:ascii="宋体" w:hAnsi="宋体" w:eastAsia="宋体" w:cs="宋体"/>
                <w:bCs/>
                <w:color w:val="auto"/>
                <w:sz w:val="21"/>
                <w:szCs w:val="21"/>
              </w:rPr>
            </w:pPr>
          </w:p>
        </w:tc>
        <w:tc>
          <w:tcPr>
            <w:tcW w:w="630" w:type="dxa"/>
            <w:vAlign w:val="center"/>
          </w:tcPr>
          <w:p>
            <w:pPr>
              <w:rPr>
                <w:rFonts w:ascii="宋体" w:hAnsi="宋体" w:eastAsia="宋体" w:cs="宋体"/>
                <w:bCs/>
                <w:color w:val="auto"/>
                <w:sz w:val="21"/>
                <w:szCs w:val="21"/>
              </w:rPr>
            </w:pPr>
            <w:r>
              <w:rPr>
                <w:rFonts w:hint="eastAsia" w:ascii="宋体" w:hAnsi="宋体" w:eastAsia="宋体" w:cs="宋体"/>
                <w:bCs/>
                <w:color w:val="auto"/>
                <w:sz w:val="21"/>
                <w:szCs w:val="21"/>
              </w:rPr>
              <w:t>3</w:t>
            </w:r>
          </w:p>
        </w:tc>
        <w:tc>
          <w:tcPr>
            <w:tcW w:w="915" w:type="dxa"/>
            <w:vAlign w:val="center"/>
          </w:tcPr>
          <w:p>
            <w:pPr>
              <w:rPr>
                <w:rFonts w:ascii="宋体" w:hAnsi="宋体" w:eastAsia="宋体" w:cs="宋体"/>
                <w:bCs/>
                <w:color w:val="auto"/>
                <w:sz w:val="21"/>
                <w:szCs w:val="21"/>
              </w:rPr>
            </w:pPr>
            <w:r>
              <w:rPr>
                <w:rFonts w:hint="eastAsia" w:ascii="宋体" w:hAnsi="宋体" w:eastAsia="宋体" w:cs="宋体"/>
                <w:bCs/>
                <w:color w:val="auto"/>
                <w:sz w:val="21"/>
                <w:szCs w:val="21"/>
              </w:rPr>
              <w:t>彩色打印机</w:t>
            </w:r>
          </w:p>
        </w:tc>
        <w:tc>
          <w:tcPr>
            <w:tcW w:w="6390" w:type="dxa"/>
            <w:vAlign w:val="center"/>
          </w:tcPr>
          <w:p>
            <w:pPr>
              <w:rPr>
                <w:rFonts w:ascii="宋体" w:hAnsi="宋体" w:eastAsia="宋体" w:cs="宋体"/>
                <w:bCs/>
                <w:color w:val="auto"/>
                <w:sz w:val="21"/>
                <w:szCs w:val="21"/>
              </w:rPr>
            </w:pPr>
            <w:r>
              <w:rPr>
                <w:rFonts w:hint="eastAsia" w:ascii="宋体" w:hAnsi="宋体" w:eastAsia="宋体" w:cs="宋体"/>
                <w:bCs/>
                <w:color w:val="auto"/>
                <w:sz w:val="21"/>
                <w:szCs w:val="21"/>
              </w:rPr>
              <w:t xml:space="preserve">最高打印分辨率:9600 (水平)*1 x 2400 (垂直)dpi  </w:t>
            </w:r>
          </w:p>
          <w:p>
            <w:pPr>
              <w:rPr>
                <w:rFonts w:ascii="宋体" w:hAnsi="宋体" w:eastAsia="宋体" w:cs="宋体"/>
                <w:bCs/>
                <w:color w:val="auto"/>
                <w:sz w:val="21"/>
                <w:szCs w:val="21"/>
              </w:rPr>
            </w:pPr>
            <w:r>
              <w:rPr>
                <w:rFonts w:hint="eastAsia" w:ascii="宋体" w:hAnsi="宋体" w:eastAsia="宋体" w:cs="宋体"/>
                <w:bCs/>
                <w:color w:val="auto"/>
                <w:sz w:val="21"/>
                <w:szCs w:val="21"/>
              </w:rPr>
              <w:t>喷头配置：共6656个喷嘴</w:t>
            </w:r>
          </w:p>
          <w:p>
            <w:pPr>
              <w:rPr>
                <w:rFonts w:ascii="宋体" w:hAnsi="宋体" w:eastAsia="宋体" w:cs="宋体"/>
                <w:bCs/>
                <w:color w:val="auto"/>
                <w:sz w:val="21"/>
                <w:szCs w:val="21"/>
              </w:rPr>
            </w:pPr>
            <w:r>
              <w:rPr>
                <w:rFonts w:hint="eastAsia" w:ascii="宋体" w:hAnsi="宋体" w:eastAsia="宋体" w:cs="宋体"/>
                <w:bCs/>
                <w:color w:val="auto"/>
                <w:sz w:val="21"/>
                <w:szCs w:val="21"/>
              </w:rPr>
              <w:t>墨盒类型：分体式墨盒</w:t>
            </w:r>
          </w:p>
          <w:p>
            <w:pPr>
              <w:rPr>
                <w:rFonts w:ascii="宋体" w:hAnsi="宋体" w:eastAsia="宋体" w:cs="宋体"/>
                <w:bCs/>
                <w:color w:val="auto"/>
                <w:sz w:val="21"/>
                <w:szCs w:val="21"/>
              </w:rPr>
            </w:pPr>
            <w:r>
              <w:rPr>
                <w:rFonts w:hint="eastAsia" w:ascii="宋体" w:hAnsi="宋体" w:eastAsia="宋体" w:cs="宋体"/>
                <w:bCs/>
                <w:color w:val="auto"/>
                <w:sz w:val="21"/>
                <w:szCs w:val="21"/>
              </w:rPr>
              <w:t>墨盒数量：六色墨盒</w:t>
            </w:r>
          </w:p>
          <w:p>
            <w:pPr>
              <w:rPr>
                <w:rFonts w:ascii="宋体" w:hAnsi="宋体" w:eastAsia="宋体" w:cs="宋体"/>
                <w:bCs/>
                <w:color w:val="auto"/>
                <w:sz w:val="21"/>
                <w:szCs w:val="21"/>
              </w:rPr>
            </w:pPr>
            <w:r>
              <w:rPr>
                <w:rFonts w:hint="eastAsia" w:ascii="宋体" w:hAnsi="宋体" w:eastAsia="宋体" w:cs="宋体"/>
                <w:bCs/>
                <w:color w:val="auto"/>
                <w:sz w:val="21"/>
                <w:szCs w:val="21"/>
              </w:rPr>
              <w:t xml:space="preserve">墨滴大小:1pl/2pl/5pl (青色/品红/灰), 5pl (染料黑色/黄色), 13pl (颜料黑色) </w:t>
            </w:r>
          </w:p>
          <w:p>
            <w:pPr>
              <w:rPr>
                <w:rFonts w:ascii="宋体" w:hAnsi="宋体" w:eastAsia="宋体" w:cs="宋体"/>
                <w:bCs/>
                <w:color w:val="auto"/>
                <w:sz w:val="21"/>
                <w:szCs w:val="21"/>
              </w:rPr>
            </w:pPr>
            <w:r>
              <w:rPr>
                <w:rFonts w:hint="eastAsia" w:ascii="宋体" w:hAnsi="宋体" w:eastAsia="宋体" w:cs="宋体"/>
                <w:bCs/>
                <w:color w:val="auto"/>
                <w:sz w:val="21"/>
                <w:szCs w:val="21"/>
              </w:rPr>
              <w:t>墨水:染料黑色/品红/青色/颜料黑色/黄色 /灰色</w:t>
            </w:r>
          </w:p>
          <w:p>
            <w:pPr>
              <w:rPr>
                <w:rFonts w:ascii="宋体" w:hAnsi="宋体" w:eastAsia="宋体" w:cs="宋体"/>
                <w:bCs/>
                <w:color w:val="auto"/>
                <w:sz w:val="21"/>
                <w:szCs w:val="21"/>
              </w:rPr>
            </w:pPr>
            <w:r>
              <w:rPr>
                <w:rFonts w:hint="eastAsia" w:ascii="宋体" w:hAnsi="宋体" w:eastAsia="宋体" w:cs="宋体"/>
                <w:bCs/>
                <w:color w:val="auto"/>
                <w:sz w:val="21"/>
                <w:szCs w:val="21"/>
              </w:rPr>
              <w:t>打印速度 文档 : 彩色 ESAT 约10.0ipm</w:t>
            </w:r>
          </w:p>
        </w:tc>
        <w:tc>
          <w:tcPr>
            <w:tcW w:w="600" w:type="dxa"/>
            <w:vAlign w:val="center"/>
          </w:tcPr>
          <w:p>
            <w:pPr>
              <w:rPr>
                <w:rFonts w:ascii="宋体" w:hAnsi="宋体" w:eastAsia="宋体" w:cs="宋体"/>
                <w:bCs/>
                <w:color w:val="auto"/>
                <w:sz w:val="21"/>
                <w:szCs w:val="21"/>
              </w:rPr>
            </w:pPr>
            <w:r>
              <w:rPr>
                <w:rFonts w:hint="eastAsia" w:ascii="宋体" w:hAnsi="宋体" w:eastAsia="宋体" w:cs="宋体"/>
                <w:bCs/>
                <w:color w:val="auto"/>
                <w:sz w:val="21"/>
                <w:szCs w:val="21"/>
              </w:rPr>
              <w:t>台</w:t>
            </w:r>
          </w:p>
        </w:tc>
        <w:tc>
          <w:tcPr>
            <w:tcW w:w="540" w:type="dxa"/>
            <w:vAlign w:val="center"/>
          </w:tcPr>
          <w:p>
            <w:pPr>
              <w:rPr>
                <w:rFonts w:ascii="宋体" w:hAnsi="宋体" w:eastAsia="宋体" w:cs="宋体"/>
                <w:bCs/>
                <w:color w:val="auto"/>
                <w:sz w:val="21"/>
                <w:szCs w:val="21"/>
              </w:rPr>
            </w:pPr>
            <w:r>
              <w:rPr>
                <w:rFonts w:hint="eastAsia" w:ascii="宋体" w:hAnsi="宋体" w:eastAsia="宋体" w:cs="宋体"/>
                <w:bCs/>
                <w:color w:val="auto"/>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0" w:hRule="atLeast"/>
        </w:trPr>
        <w:tc>
          <w:tcPr>
            <w:tcW w:w="840" w:type="dxa"/>
            <w:vAlign w:val="center"/>
          </w:tcPr>
          <w:p>
            <w:pPr>
              <w:rPr>
                <w:rFonts w:ascii="宋体" w:hAnsi="宋体" w:eastAsia="宋体" w:cs="宋体"/>
                <w:bCs/>
                <w:color w:val="auto"/>
                <w:sz w:val="21"/>
                <w:szCs w:val="21"/>
              </w:rPr>
            </w:pPr>
            <w:r>
              <w:rPr>
                <w:rFonts w:hint="eastAsia" w:ascii="宋体" w:hAnsi="宋体" w:eastAsia="宋体" w:cs="宋体"/>
                <w:bCs/>
                <w:color w:val="auto"/>
                <w:sz w:val="21"/>
                <w:szCs w:val="21"/>
              </w:rPr>
              <w:t>实训室配套</w:t>
            </w:r>
          </w:p>
        </w:tc>
        <w:tc>
          <w:tcPr>
            <w:tcW w:w="630" w:type="dxa"/>
            <w:vAlign w:val="center"/>
          </w:tcPr>
          <w:p>
            <w:pPr>
              <w:rPr>
                <w:rFonts w:ascii="宋体" w:hAnsi="宋体" w:eastAsia="宋体" w:cs="宋体"/>
                <w:bCs/>
                <w:color w:val="auto"/>
                <w:sz w:val="21"/>
                <w:szCs w:val="21"/>
              </w:rPr>
            </w:pPr>
            <w:r>
              <w:rPr>
                <w:rFonts w:hint="eastAsia" w:ascii="宋体" w:hAnsi="宋体" w:eastAsia="宋体" w:cs="宋体"/>
                <w:bCs/>
                <w:color w:val="auto"/>
                <w:sz w:val="21"/>
                <w:szCs w:val="21"/>
              </w:rPr>
              <w:t>1</w:t>
            </w:r>
          </w:p>
        </w:tc>
        <w:tc>
          <w:tcPr>
            <w:tcW w:w="915" w:type="dxa"/>
            <w:vAlign w:val="center"/>
          </w:tcPr>
          <w:p>
            <w:pPr>
              <w:rPr>
                <w:rFonts w:ascii="宋体" w:hAnsi="宋体" w:eastAsia="宋体" w:cs="宋体"/>
                <w:bCs/>
                <w:color w:val="auto"/>
                <w:sz w:val="21"/>
                <w:szCs w:val="21"/>
              </w:rPr>
            </w:pPr>
            <w:r>
              <w:rPr>
                <w:rFonts w:hint="eastAsia" w:ascii="宋体" w:hAnsi="宋体" w:eastAsia="宋体" w:cs="宋体"/>
                <w:bCs/>
                <w:color w:val="auto"/>
                <w:sz w:val="21"/>
                <w:szCs w:val="21"/>
              </w:rPr>
              <w:t>配套设备</w:t>
            </w:r>
          </w:p>
        </w:tc>
        <w:tc>
          <w:tcPr>
            <w:tcW w:w="6390" w:type="dxa"/>
            <w:vAlign w:val="center"/>
          </w:tcPr>
          <w:p>
            <w:pPr>
              <w:rPr>
                <w:rFonts w:ascii="宋体" w:hAnsi="宋体" w:eastAsia="宋体" w:cs="宋体"/>
                <w:bCs/>
                <w:color w:val="auto"/>
                <w:sz w:val="21"/>
                <w:szCs w:val="21"/>
              </w:rPr>
            </w:pPr>
            <w:r>
              <w:rPr>
                <w:rFonts w:hint="eastAsia" w:ascii="宋体" w:hAnsi="宋体" w:eastAsia="宋体" w:cs="宋体"/>
                <w:bCs/>
                <w:color w:val="auto"/>
                <w:sz w:val="21"/>
                <w:szCs w:val="21"/>
              </w:rPr>
              <w:t>包括电路、桌椅、局域网链接设备等，根据现场情况进行定制</w:t>
            </w:r>
          </w:p>
        </w:tc>
        <w:tc>
          <w:tcPr>
            <w:tcW w:w="600" w:type="dxa"/>
            <w:vAlign w:val="center"/>
          </w:tcPr>
          <w:p>
            <w:pPr>
              <w:rPr>
                <w:rFonts w:ascii="宋体" w:hAnsi="宋体" w:eastAsia="宋体" w:cs="宋体"/>
                <w:bCs/>
                <w:color w:val="auto"/>
                <w:sz w:val="21"/>
                <w:szCs w:val="21"/>
              </w:rPr>
            </w:pPr>
            <w:r>
              <w:rPr>
                <w:rFonts w:hint="eastAsia" w:ascii="宋体" w:hAnsi="宋体" w:eastAsia="宋体" w:cs="宋体"/>
                <w:bCs/>
                <w:color w:val="auto"/>
                <w:sz w:val="21"/>
                <w:szCs w:val="21"/>
              </w:rPr>
              <w:t>套</w:t>
            </w:r>
          </w:p>
        </w:tc>
        <w:tc>
          <w:tcPr>
            <w:tcW w:w="540" w:type="dxa"/>
            <w:vAlign w:val="center"/>
          </w:tcPr>
          <w:p>
            <w:pPr>
              <w:rPr>
                <w:rFonts w:ascii="宋体" w:hAnsi="宋体" w:eastAsia="宋体" w:cs="宋体"/>
                <w:bCs/>
                <w:color w:val="auto"/>
                <w:sz w:val="21"/>
                <w:szCs w:val="21"/>
              </w:rPr>
            </w:pPr>
            <w:r>
              <w:rPr>
                <w:rFonts w:hint="eastAsia" w:ascii="宋体" w:hAnsi="宋体" w:eastAsia="宋体" w:cs="宋体"/>
                <w:bCs/>
                <w:color w:val="auto"/>
                <w:sz w:val="21"/>
                <w:szCs w:val="21"/>
              </w:rPr>
              <w:t>4</w:t>
            </w:r>
          </w:p>
        </w:tc>
      </w:tr>
    </w:tbl>
    <w:p>
      <w:pPr>
        <w:jc w:val="center"/>
        <w:rPr>
          <w:rFonts w:ascii="宋体" w:hAnsi="宋体" w:eastAsia="宋体" w:cs="宋体"/>
          <w:b/>
          <w:color w:val="auto"/>
          <w:sz w:val="21"/>
          <w:szCs w:val="21"/>
        </w:rPr>
      </w:pPr>
    </w:p>
    <w:p>
      <w:pPr>
        <w:ind w:left="720" w:firstLine="2846" w:firstLineChars="1350"/>
        <w:jc w:val="left"/>
        <w:outlineLvl w:val="0"/>
        <w:rPr>
          <w:rFonts w:ascii="宋体" w:hAnsi="宋体" w:eastAsia="宋体" w:cs="宋体"/>
          <w:b/>
          <w:bCs/>
          <w:color w:val="auto"/>
          <w:sz w:val="21"/>
          <w:szCs w:val="21"/>
        </w:rPr>
      </w:pPr>
      <w:r>
        <w:rPr>
          <w:rFonts w:hint="eastAsia" w:ascii="宋体" w:hAnsi="宋体" w:eastAsia="宋体" w:cs="宋体"/>
          <w:b/>
          <w:bCs/>
          <w:color w:val="auto"/>
          <w:sz w:val="21"/>
          <w:szCs w:val="21"/>
        </w:rPr>
        <w:t>4、网络综合布线工程技术实训室</w:t>
      </w:r>
    </w:p>
    <w:tbl>
      <w:tblPr>
        <w:tblStyle w:val="18"/>
        <w:tblpPr w:leftFromText="180" w:rightFromText="180" w:vertAnchor="text" w:horzAnchor="page" w:tblpXSpec="center" w:tblpY="366"/>
        <w:tblOverlap w:val="never"/>
        <w:tblW w:w="981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9"/>
        <w:gridCol w:w="1543"/>
        <w:gridCol w:w="6914"/>
        <w:gridCol w:w="7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2" w:hRule="atLeast"/>
        </w:trPr>
        <w:tc>
          <w:tcPr>
            <w:tcW w:w="609" w:type="dxa"/>
            <w:vAlign w:val="center"/>
          </w:tcPr>
          <w:p>
            <w:pPr>
              <w:jc w:val="center"/>
              <w:rPr>
                <w:rFonts w:ascii="宋体" w:hAnsi="宋体" w:eastAsia="宋体" w:cs="宋体"/>
                <w:color w:val="auto"/>
                <w:sz w:val="21"/>
                <w:szCs w:val="21"/>
              </w:rPr>
            </w:pPr>
            <w:r>
              <w:rPr>
                <w:rFonts w:hint="eastAsia" w:ascii="宋体" w:hAnsi="宋体" w:eastAsia="宋体" w:cs="宋体"/>
                <w:color w:val="auto"/>
                <w:sz w:val="21"/>
                <w:szCs w:val="21"/>
              </w:rPr>
              <w:t>序号</w:t>
            </w:r>
          </w:p>
        </w:tc>
        <w:tc>
          <w:tcPr>
            <w:tcW w:w="1543" w:type="dxa"/>
            <w:vAlign w:val="center"/>
          </w:tcPr>
          <w:p>
            <w:pPr>
              <w:jc w:val="left"/>
              <w:rPr>
                <w:rFonts w:ascii="宋体" w:hAnsi="宋体" w:eastAsia="宋体" w:cs="宋体"/>
                <w:color w:val="auto"/>
                <w:sz w:val="21"/>
                <w:szCs w:val="21"/>
              </w:rPr>
            </w:pPr>
            <w:r>
              <w:rPr>
                <w:rFonts w:hint="eastAsia" w:ascii="宋体" w:hAnsi="宋体" w:eastAsia="宋体" w:cs="宋体"/>
                <w:color w:val="auto"/>
                <w:sz w:val="21"/>
                <w:szCs w:val="21"/>
              </w:rPr>
              <w:t>产品名称</w:t>
            </w:r>
          </w:p>
        </w:tc>
        <w:tc>
          <w:tcPr>
            <w:tcW w:w="6914" w:type="dxa"/>
            <w:vAlign w:val="center"/>
          </w:tcPr>
          <w:p>
            <w:pPr>
              <w:jc w:val="center"/>
              <w:rPr>
                <w:rFonts w:ascii="宋体" w:hAnsi="宋体" w:eastAsia="宋体" w:cs="宋体"/>
                <w:color w:val="auto"/>
                <w:sz w:val="21"/>
                <w:szCs w:val="21"/>
              </w:rPr>
            </w:pPr>
            <w:r>
              <w:rPr>
                <w:rFonts w:hint="eastAsia" w:ascii="宋体" w:hAnsi="宋体" w:eastAsia="宋体" w:cs="宋体"/>
                <w:color w:val="auto"/>
                <w:sz w:val="21"/>
                <w:szCs w:val="21"/>
              </w:rPr>
              <w:t>技术要求</w:t>
            </w:r>
          </w:p>
        </w:tc>
        <w:tc>
          <w:tcPr>
            <w:tcW w:w="746" w:type="dxa"/>
            <w:vAlign w:val="center"/>
          </w:tcPr>
          <w:p>
            <w:pPr>
              <w:jc w:val="center"/>
              <w:rPr>
                <w:rFonts w:ascii="宋体" w:hAnsi="宋体" w:eastAsia="宋体" w:cs="宋体"/>
                <w:color w:val="auto"/>
                <w:sz w:val="21"/>
                <w:szCs w:val="21"/>
              </w:rPr>
            </w:pPr>
            <w:r>
              <w:rPr>
                <w:rFonts w:hint="eastAsia" w:ascii="宋体" w:hAnsi="宋体" w:eastAsia="宋体" w:cs="宋体"/>
                <w:color w:val="auto"/>
                <w:sz w:val="21"/>
                <w:szCs w:val="21"/>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2" w:hRule="atLeast"/>
        </w:trPr>
        <w:tc>
          <w:tcPr>
            <w:tcW w:w="609" w:type="dxa"/>
            <w:vAlign w:val="center"/>
          </w:tcPr>
          <w:p>
            <w:pPr>
              <w:rPr>
                <w:rFonts w:ascii="宋体" w:hAnsi="宋体" w:eastAsia="宋体" w:cs="宋体"/>
                <w:color w:val="auto"/>
                <w:sz w:val="21"/>
                <w:szCs w:val="21"/>
              </w:rPr>
            </w:pPr>
            <w:r>
              <w:rPr>
                <w:rFonts w:hint="eastAsia" w:ascii="宋体" w:hAnsi="宋体" w:eastAsia="宋体" w:cs="宋体"/>
                <w:color w:val="auto"/>
                <w:sz w:val="21"/>
                <w:szCs w:val="21"/>
              </w:rPr>
              <w:t>1</w:t>
            </w:r>
          </w:p>
        </w:tc>
        <w:tc>
          <w:tcPr>
            <w:tcW w:w="1543" w:type="dxa"/>
            <w:vAlign w:val="center"/>
          </w:tcPr>
          <w:p>
            <w:pPr>
              <w:rPr>
                <w:rFonts w:ascii="宋体" w:hAnsi="宋体" w:eastAsia="宋体" w:cs="宋体"/>
                <w:color w:val="auto"/>
                <w:sz w:val="21"/>
                <w:szCs w:val="21"/>
              </w:rPr>
            </w:pPr>
            <w:r>
              <w:rPr>
                <w:rFonts w:hint="eastAsia" w:ascii="宋体" w:hAnsi="宋体" w:eastAsia="宋体" w:cs="宋体"/>
                <w:color w:val="auto"/>
                <w:sz w:val="21"/>
                <w:szCs w:val="21"/>
              </w:rPr>
              <w:t>全钢结构综合布线实训装置</w:t>
            </w:r>
          </w:p>
        </w:tc>
        <w:tc>
          <w:tcPr>
            <w:tcW w:w="6914" w:type="dxa"/>
            <w:vAlign w:val="center"/>
          </w:tcPr>
          <w:p>
            <w:pPr>
              <w:rPr>
                <w:rFonts w:ascii="宋体" w:hAnsi="宋体" w:eastAsia="宋体" w:cs="宋体"/>
                <w:color w:val="auto"/>
                <w:sz w:val="21"/>
                <w:szCs w:val="21"/>
              </w:rPr>
            </w:pPr>
            <w:r>
              <w:rPr>
                <w:rFonts w:hint="eastAsia" w:ascii="宋体" w:hAnsi="宋体" w:eastAsia="宋体" w:cs="宋体"/>
                <w:color w:val="auto"/>
                <w:sz w:val="21"/>
                <w:szCs w:val="21"/>
              </w:rPr>
              <w:t>一、产品结构：</w:t>
            </w:r>
          </w:p>
          <w:p>
            <w:pPr>
              <w:rPr>
                <w:rFonts w:ascii="宋体" w:hAnsi="宋体" w:eastAsia="宋体" w:cs="宋体"/>
                <w:color w:val="auto"/>
                <w:sz w:val="21"/>
                <w:szCs w:val="21"/>
              </w:rPr>
            </w:pPr>
            <w:r>
              <w:rPr>
                <w:rFonts w:hint="eastAsia" w:ascii="宋体" w:hAnsi="宋体" w:eastAsia="宋体" w:cs="宋体"/>
                <w:color w:val="auto"/>
                <w:sz w:val="21"/>
                <w:szCs w:val="21"/>
              </w:rPr>
              <w:t>全钢结构靠墙安装，由6模块“TT”字形结构组成4个“L”型区域，，每个功能区域3人，满足12人同时实训。所有功能区域可同时或者交叉模拟网络综合布线工程的工作区、设备间、垂直、水平、管理等子系统。根据教学需要和实训室尺寸要求，产品外型尺寸：长5.28米，宽1.44米，高2.6米。适合任意搂层安装。</w:t>
            </w:r>
          </w:p>
          <w:p>
            <w:pPr>
              <w:rPr>
                <w:rFonts w:ascii="宋体" w:hAnsi="宋体" w:eastAsia="宋体" w:cs="宋体"/>
                <w:color w:val="auto"/>
                <w:sz w:val="21"/>
                <w:szCs w:val="21"/>
              </w:rPr>
            </w:pPr>
            <w:r>
              <w:rPr>
                <w:rFonts w:hint="eastAsia" w:ascii="宋体" w:hAnsi="宋体" w:eastAsia="宋体" w:cs="宋体"/>
                <w:color w:val="auto"/>
                <w:sz w:val="21"/>
                <w:szCs w:val="21"/>
              </w:rPr>
              <w:t>二、实训功能：</w:t>
            </w:r>
          </w:p>
          <w:p>
            <w:pPr>
              <w:rPr>
                <w:rFonts w:ascii="宋体" w:hAnsi="宋体" w:eastAsia="宋体" w:cs="宋体"/>
                <w:color w:val="auto"/>
                <w:sz w:val="21"/>
                <w:szCs w:val="21"/>
              </w:rPr>
            </w:pPr>
            <w:r>
              <w:rPr>
                <w:rFonts w:hint="eastAsia" w:ascii="宋体" w:hAnsi="宋体" w:eastAsia="宋体" w:cs="宋体"/>
                <w:color w:val="auto"/>
                <w:sz w:val="21"/>
                <w:szCs w:val="21"/>
              </w:rPr>
              <w:t>1、全班同时实训。满足8个学生同时或者交叉进行综合布线工程七个子系统实训功能。</w:t>
            </w:r>
          </w:p>
          <w:p>
            <w:pPr>
              <w:rPr>
                <w:rFonts w:ascii="宋体" w:hAnsi="宋体" w:eastAsia="宋体" w:cs="宋体"/>
                <w:color w:val="auto"/>
                <w:sz w:val="21"/>
                <w:szCs w:val="21"/>
              </w:rPr>
            </w:pPr>
            <w:r>
              <w:rPr>
                <w:rFonts w:hint="eastAsia" w:ascii="宋体" w:hAnsi="宋体" w:eastAsia="宋体" w:cs="宋体"/>
                <w:color w:val="auto"/>
                <w:sz w:val="21"/>
                <w:szCs w:val="21"/>
              </w:rPr>
              <w:t>2、无尘操作，重点突出工程技术实训。实训装置预设了各种网络设备、插座、线槽、机柜等安装螺孔。</w:t>
            </w:r>
          </w:p>
          <w:p>
            <w:pPr>
              <w:rPr>
                <w:rFonts w:ascii="宋体" w:hAnsi="宋体" w:eastAsia="宋体" w:cs="宋体"/>
                <w:color w:val="auto"/>
                <w:sz w:val="21"/>
                <w:szCs w:val="21"/>
              </w:rPr>
            </w:pPr>
            <w:r>
              <w:rPr>
                <w:rFonts w:hint="eastAsia" w:ascii="宋体" w:hAnsi="宋体" w:eastAsia="宋体" w:cs="宋体"/>
                <w:color w:val="auto"/>
                <w:sz w:val="21"/>
                <w:szCs w:val="21"/>
              </w:rPr>
              <w:t>3、仿真墙模块采用管家专利技术“隐形螺孔”技术，解决实训操作的重复性，具体要求如下：</w:t>
            </w:r>
          </w:p>
          <w:p>
            <w:pPr>
              <w:rPr>
                <w:rFonts w:ascii="宋体" w:hAnsi="宋体" w:eastAsia="宋体" w:cs="宋体"/>
                <w:color w:val="auto"/>
                <w:sz w:val="21"/>
                <w:szCs w:val="21"/>
              </w:rPr>
            </w:pPr>
            <w:r>
              <w:rPr>
                <w:rFonts w:hint="eastAsia" w:ascii="宋体" w:hAnsi="宋体" w:eastAsia="宋体" w:cs="宋体"/>
                <w:color w:val="auto"/>
                <w:sz w:val="21"/>
                <w:szCs w:val="21"/>
              </w:rPr>
              <w:t>（1）、每个模块内部预留约实训螺孔，孔距为100mm*100mm（按照国标要求10:1等比例微缩，孔距左右不得超过5mm），每个螺孔必须能够保证10000次重复螺丝的上下。实训一致性好，寿命长。</w:t>
            </w:r>
          </w:p>
          <w:p>
            <w:pPr>
              <w:rPr>
                <w:rFonts w:ascii="宋体" w:hAnsi="宋体" w:eastAsia="宋体" w:cs="宋体"/>
                <w:color w:val="auto"/>
                <w:sz w:val="21"/>
                <w:szCs w:val="21"/>
              </w:rPr>
            </w:pPr>
            <w:r>
              <w:rPr>
                <w:rFonts w:hint="eastAsia" w:ascii="宋体" w:hAnsi="宋体" w:eastAsia="宋体" w:cs="宋体"/>
                <w:color w:val="auto"/>
                <w:sz w:val="21"/>
                <w:szCs w:val="21"/>
              </w:rPr>
              <w:t>（2）、同时每模块预留直径为Φ25的穿线孔40个。</w:t>
            </w:r>
          </w:p>
          <w:p>
            <w:pPr>
              <w:rPr>
                <w:rFonts w:ascii="宋体" w:hAnsi="宋体" w:eastAsia="宋体" w:cs="宋体"/>
                <w:color w:val="auto"/>
                <w:sz w:val="21"/>
                <w:szCs w:val="21"/>
              </w:rPr>
            </w:pPr>
            <w:r>
              <w:rPr>
                <w:rFonts w:hint="eastAsia" w:ascii="宋体" w:hAnsi="宋体" w:eastAsia="宋体" w:cs="宋体"/>
                <w:color w:val="auto"/>
                <w:sz w:val="21"/>
                <w:szCs w:val="21"/>
              </w:rPr>
              <w:t>（3）、全钢结构，拒绝采用木板、钢板夹层木板或易损衬垫等结构。设备保证在5年内不用进行维护、同时不产生任何维护费用。</w:t>
            </w:r>
          </w:p>
          <w:p>
            <w:pPr>
              <w:rPr>
                <w:rFonts w:ascii="宋体" w:hAnsi="宋体" w:eastAsia="宋体" w:cs="宋体"/>
                <w:color w:val="auto"/>
                <w:sz w:val="21"/>
                <w:szCs w:val="21"/>
              </w:rPr>
            </w:pPr>
            <w:r>
              <w:rPr>
                <w:rFonts w:hint="eastAsia" w:ascii="宋体" w:hAnsi="宋体" w:eastAsia="宋体" w:cs="宋体"/>
                <w:color w:val="auto"/>
                <w:sz w:val="21"/>
                <w:szCs w:val="21"/>
              </w:rPr>
              <w:t>4、扩展功能强大，能够扩展为电视监控系统、报警系统、可视门警系统等智能化管理系统实训平台等。</w:t>
            </w:r>
          </w:p>
          <w:p>
            <w:pPr>
              <w:rPr>
                <w:rFonts w:ascii="宋体" w:hAnsi="宋体" w:eastAsia="宋体" w:cs="宋体"/>
                <w:color w:val="auto"/>
                <w:sz w:val="21"/>
                <w:szCs w:val="21"/>
              </w:rPr>
            </w:pPr>
            <w:r>
              <w:rPr>
                <w:rFonts w:hint="eastAsia" w:ascii="宋体" w:hAnsi="宋体" w:eastAsia="宋体" w:cs="宋体"/>
                <w:color w:val="auto"/>
                <w:sz w:val="21"/>
                <w:szCs w:val="21"/>
              </w:rPr>
              <w:t>5、每个实训装置模块配置暗管穿线实训装置1套。</w:t>
            </w:r>
          </w:p>
          <w:p>
            <w:pPr>
              <w:rPr>
                <w:rFonts w:ascii="宋体" w:hAnsi="宋体" w:eastAsia="宋体" w:cs="宋体"/>
                <w:color w:val="auto"/>
                <w:sz w:val="21"/>
                <w:szCs w:val="21"/>
              </w:rPr>
            </w:pPr>
            <w:r>
              <w:rPr>
                <w:rFonts w:hint="eastAsia" w:ascii="宋体" w:hAnsi="宋体" w:eastAsia="宋体" w:cs="宋体"/>
                <w:color w:val="auto"/>
                <w:sz w:val="21"/>
                <w:szCs w:val="21"/>
              </w:rPr>
              <w:t>（1）、暗管穿线装置内置与工程实际完美统一，配置在实训装置内部，模块墙外表面平整美观，设备本身不得出现各种凹槽。</w:t>
            </w:r>
          </w:p>
          <w:p>
            <w:pPr>
              <w:rPr>
                <w:rFonts w:ascii="宋体" w:hAnsi="宋体" w:eastAsia="宋体" w:cs="宋体"/>
                <w:color w:val="auto"/>
                <w:sz w:val="21"/>
                <w:szCs w:val="21"/>
              </w:rPr>
            </w:pPr>
            <w:r>
              <w:rPr>
                <w:rFonts w:hint="eastAsia" w:ascii="宋体" w:hAnsi="宋体" w:eastAsia="宋体" w:cs="宋体"/>
                <w:color w:val="auto"/>
                <w:sz w:val="21"/>
                <w:szCs w:val="21"/>
              </w:rPr>
              <w:t>（2）、整套设备可满足2组学生进行暗管穿线实训，水平暗管穿线最长不少于5米，垂直穿线不少于2米。水平直角穿线不少于2米。</w:t>
            </w:r>
          </w:p>
          <w:p>
            <w:pPr>
              <w:rPr>
                <w:rFonts w:ascii="宋体" w:hAnsi="宋体" w:eastAsia="宋体" w:cs="宋体"/>
                <w:color w:val="auto"/>
                <w:sz w:val="21"/>
                <w:szCs w:val="21"/>
              </w:rPr>
            </w:pPr>
            <w:r>
              <w:rPr>
                <w:rFonts w:hint="eastAsia" w:ascii="宋体" w:hAnsi="宋体" w:eastAsia="宋体" w:cs="宋体"/>
                <w:color w:val="auto"/>
                <w:sz w:val="21"/>
                <w:szCs w:val="21"/>
              </w:rPr>
              <w:t>6、综合布线实训装置顶端安装金属桥架，增加强电布线实训，扩展延伸布线实训内容。</w:t>
            </w:r>
          </w:p>
          <w:p>
            <w:pPr>
              <w:rPr>
                <w:rFonts w:ascii="宋体" w:hAnsi="宋体" w:eastAsia="宋体" w:cs="宋体"/>
                <w:color w:val="auto"/>
                <w:sz w:val="21"/>
                <w:szCs w:val="21"/>
              </w:rPr>
            </w:pPr>
            <w:r>
              <w:rPr>
                <w:rFonts w:hint="eastAsia" w:ascii="宋体" w:hAnsi="宋体" w:eastAsia="宋体" w:cs="宋体"/>
                <w:color w:val="auto"/>
                <w:sz w:val="21"/>
                <w:szCs w:val="21"/>
              </w:rPr>
              <w:t>7、增加综合布线垂直子系统、水平子系统、工作区子系统、设备间子系统等内容的展示功能，方便学生整体认识综合布线系统工程以及各个系统之间的联系</w:t>
            </w:r>
          </w:p>
          <w:p>
            <w:pPr>
              <w:rPr>
                <w:rFonts w:ascii="宋体" w:hAnsi="宋体" w:eastAsia="宋体" w:cs="宋体"/>
                <w:color w:val="auto"/>
                <w:sz w:val="21"/>
                <w:szCs w:val="21"/>
              </w:rPr>
            </w:pPr>
            <w:r>
              <w:rPr>
                <w:rFonts w:hint="eastAsia" w:ascii="宋体" w:hAnsi="宋体" w:eastAsia="宋体" w:cs="宋体"/>
                <w:color w:val="auto"/>
                <w:sz w:val="21"/>
                <w:szCs w:val="21"/>
              </w:rPr>
              <w:t>8、为保证设备的稳固性，仿真墙内部必须采用高强度龙骨支架支撑，所有钢板通过高强度铆钉固定在龙骨支架上面。墙面平整无任何凹槽。</w:t>
            </w:r>
          </w:p>
        </w:tc>
        <w:tc>
          <w:tcPr>
            <w:tcW w:w="746" w:type="dxa"/>
            <w:vAlign w:val="center"/>
          </w:tcPr>
          <w:p>
            <w:pPr>
              <w:jc w:val="center"/>
              <w:rPr>
                <w:rFonts w:ascii="宋体" w:hAnsi="宋体" w:eastAsia="宋体" w:cs="宋体"/>
                <w:color w:val="auto"/>
                <w:sz w:val="21"/>
                <w:szCs w:val="21"/>
              </w:rPr>
            </w:pPr>
            <w:r>
              <w:rPr>
                <w:rFonts w:hint="eastAsia" w:ascii="宋体" w:hAnsi="宋体" w:eastAsia="宋体" w:cs="宋体"/>
                <w:color w:val="auto"/>
                <w:sz w:val="21"/>
                <w:szCs w:val="21"/>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2" w:hRule="atLeast"/>
        </w:trPr>
        <w:tc>
          <w:tcPr>
            <w:tcW w:w="609" w:type="dxa"/>
            <w:vAlign w:val="center"/>
          </w:tcPr>
          <w:p>
            <w:pPr>
              <w:rPr>
                <w:rFonts w:ascii="宋体" w:hAnsi="宋体" w:eastAsia="宋体" w:cs="宋体"/>
                <w:color w:val="auto"/>
                <w:sz w:val="21"/>
                <w:szCs w:val="21"/>
              </w:rPr>
            </w:pPr>
            <w:r>
              <w:rPr>
                <w:rFonts w:hint="eastAsia" w:ascii="宋体" w:hAnsi="宋体" w:eastAsia="宋体" w:cs="宋体"/>
                <w:color w:val="auto"/>
                <w:sz w:val="21"/>
                <w:szCs w:val="21"/>
              </w:rPr>
              <w:t>2</w:t>
            </w:r>
          </w:p>
        </w:tc>
        <w:tc>
          <w:tcPr>
            <w:tcW w:w="1543" w:type="dxa"/>
            <w:vAlign w:val="center"/>
          </w:tcPr>
          <w:p>
            <w:pPr>
              <w:snapToGrid w:val="0"/>
              <w:spacing w:line="360" w:lineRule="exact"/>
              <w:rPr>
                <w:rFonts w:ascii="宋体" w:hAnsi="宋体" w:eastAsia="宋体" w:cs="宋体"/>
                <w:color w:val="auto"/>
                <w:sz w:val="21"/>
                <w:szCs w:val="21"/>
              </w:rPr>
            </w:pPr>
            <w:r>
              <w:rPr>
                <w:rFonts w:hint="eastAsia" w:ascii="宋体" w:hAnsi="宋体" w:eastAsia="宋体" w:cs="宋体"/>
                <w:bCs/>
                <w:color w:val="auto"/>
                <w:sz w:val="21"/>
                <w:szCs w:val="21"/>
              </w:rPr>
              <w:t>光缆配线实训装置</w:t>
            </w:r>
          </w:p>
        </w:tc>
        <w:tc>
          <w:tcPr>
            <w:tcW w:w="6914" w:type="dxa"/>
          </w:tcPr>
          <w:p>
            <w:pPr>
              <w:adjustRightInd w:val="0"/>
              <w:snapToGrid w:val="0"/>
              <w:spacing w:line="360" w:lineRule="exact"/>
              <w:jc w:val="left"/>
              <w:rPr>
                <w:rFonts w:ascii="宋体" w:hAnsi="宋体" w:eastAsia="宋体" w:cs="宋体"/>
                <w:color w:val="auto"/>
                <w:sz w:val="21"/>
                <w:szCs w:val="21"/>
              </w:rPr>
            </w:pPr>
            <w:r>
              <w:rPr>
                <w:rFonts w:hint="eastAsia" w:ascii="宋体" w:hAnsi="宋体" w:eastAsia="宋体" w:cs="宋体"/>
                <w:color w:val="auto"/>
                <w:sz w:val="21"/>
                <w:szCs w:val="21"/>
              </w:rPr>
              <w:t>一、产品结构：设备必须为开放式机架结构，落地安装、立式操作，长0.6米，宽0.53米，高1.8米。必须安装有组合式光纤配线架2个、带显示系统的网络压接线实验仪1台，网络跳线测试仪1台，配线架2个，110跳线架2个，理线环2个，零件/工具盒1个，PDU电源插座1个，2人/台同时实训。</w:t>
            </w:r>
          </w:p>
          <w:p>
            <w:pPr>
              <w:adjustRightInd w:val="0"/>
              <w:snapToGrid w:val="0"/>
              <w:spacing w:line="360" w:lineRule="exact"/>
              <w:jc w:val="left"/>
              <w:rPr>
                <w:rFonts w:ascii="宋体" w:hAnsi="宋体" w:eastAsia="宋体" w:cs="宋体"/>
                <w:color w:val="auto"/>
                <w:sz w:val="21"/>
                <w:szCs w:val="21"/>
              </w:rPr>
            </w:pPr>
            <w:r>
              <w:rPr>
                <w:rFonts w:hint="eastAsia" w:ascii="宋体" w:hAnsi="宋体" w:eastAsia="宋体" w:cs="宋体"/>
                <w:color w:val="auto"/>
                <w:sz w:val="21"/>
                <w:szCs w:val="21"/>
              </w:rPr>
              <w:t>二、实训功能：</w:t>
            </w:r>
          </w:p>
          <w:p>
            <w:pPr>
              <w:adjustRightInd w:val="0"/>
              <w:snapToGrid w:val="0"/>
              <w:spacing w:line="360" w:lineRule="exact"/>
              <w:jc w:val="left"/>
              <w:rPr>
                <w:rFonts w:ascii="宋体" w:hAnsi="宋体" w:eastAsia="宋体" w:cs="宋体"/>
                <w:color w:val="auto"/>
                <w:sz w:val="21"/>
                <w:szCs w:val="21"/>
              </w:rPr>
            </w:pPr>
            <w:r>
              <w:rPr>
                <w:rFonts w:hint="eastAsia" w:ascii="宋体" w:hAnsi="宋体" w:eastAsia="宋体" w:cs="宋体"/>
                <w:color w:val="auto"/>
                <w:sz w:val="21"/>
                <w:szCs w:val="21"/>
              </w:rPr>
              <w:t>（1）必须能够进行光缆配线和熔接实训。两个光纤配线架之间相互连接进行熔接操作实训，也能与其它光纤配线架相互连接进行熔接操作实训。光纤配线架必须针对教学实训专门设计和生产。采用多功能组合式结构；钢板厚度和强度远远超过工程产品，结实坚固，特别适合数千次的反复安装和拆卸实训操作；光纤配线架安装的耦合器，既能满足单模光纤也能满足多模光纤；既能安装室外光缆，也能安装室内光缆；既有ST口，也有SC口，必须包括8个ST接口和8个SC接口，每次能够熔接16芯光纤，也能插接8根ST-ST光纤跳线或者8根SC-SC光纤跳线，或者16根ST-SC光纤跳线。</w:t>
            </w:r>
          </w:p>
          <w:p>
            <w:pPr>
              <w:adjustRightInd w:val="0"/>
              <w:snapToGrid w:val="0"/>
              <w:spacing w:line="360" w:lineRule="exact"/>
              <w:jc w:val="left"/>
              <w:rPr>
                <w:rFonts w:ascii="宋体" w:hAnsi="宋体" w:eastAsia="宋体" w:cs="宋体"/>
                <w:color w:val="auto"/>
                <w:sz w:val="21"/>
                <w:szCs w:val="21"/>
              </w:rPr>
            </w:pPr>
            <w:r>
              <w:rPr>
                <w:rFonts w:hint="eastAsia" w:ascii="宋体" w:hAnsi="宋体" w:eastAsia="宋体" w:cs="宋体"/>
                <w:color w:val="auto"/>
                <w:sz w:val="21"/>
                <w:szCs w:val="21"/>
              </w:rPr>
              <w:t>（2）设备生产厂家必须拥有设备的自主知识产权，必须为生产厂家的专利产品。</w:t>
            </w:r>
          </w:p>
          <w:p>
            <w:pPr>
              <w:adjustRightInd w:val="0"/>
              <w:snapToGrid w:val="0"/>
              <w:spacing w:line="360" w:lineRule="exact"/>
              <w:jc w:val="left"/>
              <w:rPr>
                <w:rFonts w:ascii="宋体" w:hAnsi="宋体" w:eastAsia="宋体" w:cs="宋体"/>
                <w:color w:val="auto"/>
                <w:sz w:val="21"/>
                <w:szCs w:val="21"/>
              </w:rPr>
            </w:pPr>
            <w:r>
              <w:rPr>
                <w:rFonts w:hint="eastAsia" w:ascii="宋体" w:hAnsi="宋体" w:eastAsia="宋体" w:cs="宋体"/>
                <w:color w:val="auto"/>
                <w:sz w:val="21"/>
                <w:szCs w:val="21"/>
              </w:rPr>
              <w:t xml:space="preserve">（3）能够进行网络双绞线配线和端接实训，每台设备每次端接6根双绞线的两端，每根双绞线两端各端接线8次，每次实训每人端接线96次。每芯线端接有对应的指示灯直观和持续显示端接连接状况和线序，共有96个指示灯分48组，同时显示6根双绞线的全部端接情况，能够直观判断网络双绞线的跨接、反接、短路、断路等故障。 </w:t>
            </w:r>
          </w:p>
          <w:p>
            <w:pPr>
              <w:adjustRightInd w:val="0"/>
              <w:snapToGrid w:val="0"/>
              <w:spacing w:line="360" w:lineRule="exact"/>
              <w:rPr>
                <w:rFonts w:ascii="宋体" w:hAnsi="宋体" w:eastAsia="宋体" w:cs="宋体"/>
                <w:color w:val="auto"/>
                <w:sz w:val="21"/>
                <w:szCs w:val="21"/>
              </w:rPr>
            </w:pPr>
            <w:r>
              <w:rPr>
                <w:rFonts w:hint="eastAsia" w:ascii="宋体" w:hAnsi="宋体" w:eastAsia="宋体" w:cs="宋体"/>
                <w:color w:val="auto"/>
                <w:sz w:val="21"/>
                <w:szCs w:val="21"/>
              </w:rPr>
              <w:t>（4）设备两侧立柱必须预设18个Φ25穿线孔，顶冒预设5个Φ25穿线孔。能够实现PVC管/钢管暗埋穿线模拟实训功能。</w:t>
            </w:r>
          </w:p>
          <w:p>
            <w:pPr>
              <w:adjustRightInd w:val="0"/>
              <w:snapToGrid w:val="0"/>
              <w:spacing w:line="360" w:lineRule="exact"/>
              <w:jc w:val="left"/>
              <w:rPr>
                <w:rFonts w:ascii="宋体" w:hAnsi="宋体" w:eastAsia="宋体" w:cs="宋体"/>
                <w:color w:val="auto"/>
                <w:sz w:val="21"/>
                <w:szCs w:val="21"/>
              </w:rPr>
            </w:pPr>
            <w:r>
              <w:rPr>
                <w:rFonts w:hint="eastAsia" w:ascii="宋体" w:hAnsi="宋体" w:eastAsia="宋体" w:cs="宋体"/>
                <w:color w:val="auto"/>
                <w:sz w:val="21"/>
                <w:szCs w:val="21"/>
              </w:rPr>
              <w:t>*（5）设备制造厂商必须为中国工程建设标准化协会通信专业委员会综合布线工作组会员单位。</w:t>
            </w:r>
          </w:p>
          <w:p>
            <w:pPr>
              <w:adjustRightInd w:val="0"/>
              <w:snapToGrid w:val="0"/>
              <w:spacing w:line="360" w:lineRule="exact"/>
              <w:jc w:val="left"/>
              <w:rPr>
                <w:rFonts w:ascii="宋体" w:hAnsi="宋体" w:eastAsia="宋体" w:cs="宋体"/>
                <w:color w:val="auto"/>
                <w:sz w:val="21"/>
                <w:szCs w:val="21"/>
                <w:u w:val="single"/>
                <w:shd w:val="pct10" w:color="auto" w:fill="FFFFFF"/>
              </w:rPr>
            </w:pPr>
            <w:r>
              <w:rPr>
                <w:rFonts w:hint="eastAsia" w:ascii="宋体" w:hAnsi="宋体" w:eastAsia="宋体" w:cs="宋体"/>
                <w:color w:val="auto"/>
                <w:sz w:val="21"/>
                <w:szCs w:val="21"/>
              </w:rPr>
              <w:t>（6）能够制作和测量4根网络跳线（屏蔽和非屏蔽）。</w:t>
            </w:r>
          </w:p>
          <w:p>
            <w:pPr>
              <w:adjustRightInd w:val="0"/>
              <w:snapToGrid w:val="0"/>
              <w:spacing w:line="360" w:lineRule="exact"/>
              <w:jc w:val="left"/>
              <w:rPr>
                <w:rFonts w:ascii="宋体" w:hAnsi="宋体" w:eastAsia="宋体" w:cs="宋体"/>
                <w:color w:val="auto"/>
                <w:sz w:val="21"/>
                <w:szCs w:val="21"/>
              </w:rPr>
            </w:pPr>
            <w:r>
              <w:rPr>
                <w:rFonts w:hint="eastAsia" w:ascii="宋体" w:hAnsi="宋体" w:eastAsia="宋体" w:cs="宋体"/>
                <w:color w:val="auto"/>
                <w:sz w:val="21"/>
                <w:szCs w:val="21"/>
              </w:rPr>
              <w:t>（7）能与网络配线架、通信跳线架组合进行多种端接实训，仿真机柜内配线端接。</w:t>
            </w:r>
          </w:p>
          <w:p>
            <w:pPr>
              <w:adjustRightInd w:val="0"/>
              <w:snapToGrid w:val="0"/>
              <w:spacing w:line="360" w:lineRule="exact"/>
              <w:jc w:val="left"/>
              <w:rPr>
                <w:rFonts w:ascii="宋体" w:hAnsi="宋体" w:eastAsia="宋体" w:cs="宋体"/>
                <w:color w:val="auto"/>
                <w:sz w:val="21"/>
                <w:szCs w:val="21"/>
              </w:rPr>
            </w:pPr>
            <w:r>
              <w:rPr>
                <w:rFonts w:hint="eastAsia" w:ascii="宋体" w:hAnsi="宋体" w:eastAsia="宋体" w:cs="宋体"/>
                <w:color w:val="auto"/>
                <w:sz w:val="21"/>
                <w:szCs w:val="21"/>
              </w:rPr>
              <w:t>（8）能够模拟配线端接、永久链路常见故障，也能进行故障维修训练。如：跨接、反接、短路、断路等。</w:t>
            </w:r>
          </w:p>
          <w:p>
            <w:pPr>
              <w:adjustRightInd w:val="0"/>
              <w:snapToGrid w:val="0"/>
              <w:spacing w:line="360" w:lineRule="exact"/>
              <w:jc w:val="left"/>
              <w:rPr>
                <w:rFonts w:ascii="宋体" w:hAnsi="宋体" w:eastAsia="宋体" w:cs="宋体"/>
                <w:color w:val="auto"/>
                <w:sz w:val="21"/>
                <w:szCs w:val="21"/>
              </w:rPr>
            </w:pPr>
            <w:r>
              <w:rPr>
                <w:rFonts w:hint="eastAsia" w:ascii="宋体" w:hAnsi="宋体" w:eastAsia="宋体" w:cs="宋体"/>
                <w:color w:val="auto"/>
                <w:sz w:val="21"/>
                <w:szCs w:val="21"/>
              </w:rPr>
              <w:t>（9）实训设备具有500次以上的端接实训功能。</w:t>
            </w:r>
          </w:p>
          <w:p>
            <w:pPr>
              <w:adjustRightInd w:val="0"/>
              <w:snapToGrid w:val="0"/>
              <w:spacing w:line="360" w:lineRule="exact"/>
              <w:jc w:val="left"/>
              <w:rPr>
                <w:rFonts w:ascii="宋体" w:hAnsi="宋体" w:eastAsia="宋体" w:cs="宋体"/>
                <w:color w:val="auto"/>
                <w:sz w:val="21"/>
                <w:szCs w:val="21"/>
              </w:rPr>
            </w:pPr>
            <w:r>
              <w:rPr>
                <w:rFonts w:hint="eastAsia" w:ascii="宋体" w:hAnsi="宋体" w:eastAsia="宋体" w:cs="宋体"/>
                <w:color w:val="auto"/>
                <w:sz w:val="21"/>
                <w:szCs w:val="21"/>
              </w:rPr>
              <w:t>（10）能够搭建多种网络链路和测试链路的平台功能。</w:t>
            </w:r>
          </w:p>
          <w:p>
            <w:pPr>
              <w:adjustRightInd w:val="0"/>
              <w:snapToGrid w:val="0"/>
              <w:spacing w:line="360" w:lineRule="exact"/>
              <w:rPr>
                <w:rFonts w:ascii="宋体" w:hAnsi="宋体" w:eastAsia="宋体" w:cs="宋体"/>
                <w:color w:val="auto"/>
                <w:sz w:val="21"/>
                <w:szCs w:val="21"/>
              </w:rPr>
            </w:pPr>
            <w:r>
              <w:rPr>
                <w:rFonts w:hint="eastAsia" w:ascii="宋体" w:hAnsi="宋体" w:eastAsia="宋体" w:cs="宋体"/>
                <w:color w:val="auto"/>
                <w:sz w:val="21"/>
                <w:szCs w:val="21"/>
              </w:rPr>
              <w:t>（11）开放式立柱必须具有桥架布线实训功能和安装网络插座功能。</w:t>
            </w:r>
          </w:p>
        </w:tc>
        <w:tc>
          <w:tcPr>
            <w:tcW w:w="746" w:type="dxa"/>
            <w:vAlign w:val="center"/>
          </w:tcPr>
          <w:p>
            <w:pPr>
              <w:snapToGrid w:val="0"/>
              <w:spacing w:line="360" w:lineRule="exact"/>
              <w:jc w:val="center"/>
              <w:rPr>
                <w:rFonts w:ascii="宋体" w:hAnsi="宋体" w:eastAsia="宋体" w:cs="宋体"/>
                <w:color w:val="auto"/>
                <w:sz w:val="21"/>
                <w:szCs w:val="21"/>
              </w:rPr>
            </w:pPr>
            <w:r>
              <w:rPr>
                <w:rFonts w:hint="eastAsia" w:ascii="宋体" w:hAnsi="宋体" w:eastAsia="宋体" w:cs="宋体"/>
                <w:color w:val="auto"/>
                <w:sz w:val="21"/>
                <w:szCs w:val="21"/>
              </w:rPr>
              <w:t>2台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2" w:hRule="atLeast"/>
        </w:trPr>
        <w:tc>
          <w:tcPr>
            <w:tcW w:w="609" w:type="dxa"/>
            <w:vAlign w:val="center"/>
          </w:tcPr>
          <w:p>
            <w:pPr>
              <w:rPr>
                <w:rFonts w:ascii="宋体" w:hAnsi="宋体" w:eastAsia="宋体" w:cs="宋体"/>
                <w:color w:val="auto"/>
                <w:sz w:val="21"/>
                <w:szCs w:val="21"/>
              </w:rPr>
            </w:pPr>
            <w:r>
              <w:rPr>
                <w:rFonts w:hint="eastAsia" w:ascii="宋体" w:hAnsi="宋体" w:eastAsia="宋体" w:cs="宋体"/>
                <w:color w:val="auto"/>
                <w:sz w:val="21"/>
                <w:szCs w:val="21"/>
              </w:rPr>
              <w:t>3</w:t>
            </w:r>
          </w:p>
        </w:tc>
        <w:tc>
          <w:tcPr>
            <w:tcW w:w="1543" w:type="dxa"/>
            <w:vAlign w:val="center"/>
          </w:tcPr>
          <w:p>
            <w:pPr>
              <w:adjustRightInd w:val="0"/>
              <w:snapToGrid w:val="0"/>
              <w:rPr>
                <w:rFonts w:ascii="宋体" w:hAnsi="宋体" w:eastAsia="宋体" w:cs="宋体"/>
                <w:color w:val="auto"/>
                <w:sz w:val="21"/>
                <w:szCs w:val="21"/>
              </w:rPr>
            </w:pPr>
            <w:r>
              <w:rPr>
                <w:rFonts w:hint="eastAsia" w:ascii="宋体" w:hAnsi="宋体" w:eastAsia="宋体" w:cs="宋体"/>
                <w:bCs/>
                <w:color w:val="auto"/>
                <w:sz w:val="21"/>
                <w:szCs w:val="21"/>
              </w:rPr>
              <w:t>网络配线端接装置</w:t>
            </w:r>
          </w:p>
        </w:tc>
        <w:tc>
          <w:tcPr>
            <w:tcW w:w="6914" w:type="dxa"/>
          </w:tcPr>
          <w:p>
            <w:pPr>
              <w:adjustRightInd w:val="0"/>
              <w:snapToGrid w:val="0"/>
              <w:spacing w:line="360" w:lineRule="exact"/>
              <w:jc w:val="left"/>
              <w:rPr>
                <w:rFonts w:ascii="宋体" w:hAnsi="宋体" w:eastAsia="宋体" w:cs="宋体"/>
                <w:color w:val="auto"/>
                <w:sz w:val="21"/>
                <w:szCs w:val="21"/>
                <w:u w:val="single"/>
                <w:shd w:val="pct10" w:color="auto" w:fill="FFFFFF"/>
              </w:rPr>
            </w:pPr>
            <w:r>
              <w:rPr>
                <w:rFonts w:hint="eastAsia" w:ascii="宋体" w:hAnsi="宋体" w:eastAsia="宋体" w:cs="宋体"/>
                <w:bCs/>
                <w:color w:val="auto"/>
                <w:sz w:val="21"/>
                <w:szCs w:val="21"/>
              </w:rPr>
              <w:t>一、</w:t>
            </w:r>
            <w:r>
              <w:rPr>
                <w:rFonts w:hint="eastAsia" w:ascii="宋体" w:hAnsi="宋体" w:eastAsia="宋体" w:cs="宋体"/>
                <w:bCs/>
                <w:color w:val="auto"/>
                <w:sz w:val="21"/>
                <w:szCs w:val="21"/>
                <w:lang w:val="zh-CN"/>
              </w:rPr>
              <w:t>产品结构：</w:t>
            </w:r>
            <w:r>
              <w:rPr>
                <w:rFonts w:hint="eastAsia" w:ascii="宋体" w:hAnsi="宋体" w:eastAsia="宋体" w:cs="宋体"/>
                <w:color w:val="auto"/>
                <w:sz w:val="21"/>
                <w:szCs w:val="21"/>
              </w:rPr>
              <w:t>设备必须为长0.5米，宽0.6米，高2米。必须安装有开放式机架1套，PDU电源插座1台，网络跳线测试仪1台（共72个指示灯），网络压接线实验仪1台（共100个指示灯），24口网络配线架3个，24口SC口光纤配线架1个，110型通信跳线架2个，CAT6屏蔽配线架1个，25口语音配线架1个，网络理线环6台，每台设备能够满足3～4人同时实训。</w:t>
            </w:r>
          </w:p>
          <w:p>
            <w:pPr>
              <w:adjustRightInd w:val="0"/>
              <w:snapToGrid w:val="0"/>
              <w:spacing w:line="360" w:lineRule="exact"/>
              <w:jc w:val="left"/>
              <w:rPr>
                <w:rFonts w:ascii="宋体" w:hAnsi="宋体" w:eastAsia="宋体" w:cs="宋体"/>
                <w:color w:val="auto"/>
                <w:sz w:val="21"/>
                <w:szCs w:val="21"/>
              </w:rPr>
            </w:pPr>
            <w:r>
              <w:rPr>
                <w:rFonts w:hint="eastAsia" w:ascii="宋体" w:hAnsi="宋体" w:eastAsia="宋体" w:cs="宋体"/>
                <w:color w:val="auto"/>
                <w:sz w:val="21"/>
                <w:szCs w:val="21"/>
              </w:rPr>
              <w:t>二、产品功能：</w:t>
            </w:r>
          </w:p>
          <w:p>
            <w:pPr>
              <w:adjustRightInd w:val="0"/>
              <w:snapToGrid w:val="0"/>
              <w:spacing w:line="360" w:lineRule="exact"/>
              <w:jc w:val="left"/>
              <w:rPr>
                <w:rFonts w:ascii="宋体" w:hAnsi="宋体" w:eastAsia="宋体" w:cs="宋体"/>
                <w:color w:val="auto"/>
                <w:sz w:val="21"/>
                <w:szCs w:val="21"/>
              </w:rPr>
            </w:pPr>
            <w:r>
              <w:rPr>
                <w:rFonts w:hint="eastAsia" w:ascii="宋体" w:hAnsi="宋体" w:eastAsia="宋体" w:cs="宋体"/>
                <w:color w:val="auto"/>
                <w:sz w:val="21"/>
                <w:szCs w:val="21"/>
              </w:rPr>
              <w:t>1、工业应用功能</w:t>
            </w:r>
          </w:p>
          <w:p>
            <w:pPr>
              <w:adjustRightInd w:val="0"/>
              <w:snapToGrid w:val="0"/>
              <w:spacing w:line="360" w:lineRule="exact"/>
              <w:jc w:val="left"/>
              <w:rPr>
                <w:rFonts w:ascii="宋体" w:hAnsi="宋体" w:eastAsia="宋体" w:cs="宋体"/>
                <w:color w:val="auto"/>
                <w:sz w:val="21"/>
                <w:szCs w:val="21"/>
              </w:rPr>
            </w:pPr>
            <w:r>
              <w:rPr>
                <w:rFonts w:hint="eastAsia" w:ascii="宋体" w:hAnsi="宋体" w:eastAsia="宋体" w:cs="宋体"/>
                <w:color w:val="auto"/>
                <w:sz w:val="21"/>
                <w:szCs w:val="21"/>
              </w:rPr>
              <w:t>（1）设备必须为技能大赛选拔赛“信息网络布线”赛项指定品牌。</w:t>
            </w:r>
          </w:p>
          <w:p>
            <w:pPr>
              <w:adjustRightInd w:val="0"/>
              <w:snapToGrid w:val="0"/>
              <w:spacing w:line="360" w:lineRule="exact"/>
              <w:rPr>
                <w:rFonts w:ascii="宋体" w:hAnsi="宋体" w:eastAsia="宋体" w:cs="宋体"/>
                <w:color w:val="auto"/>
                <w:sz w:val="21"/>
                <w:szCs w:val="21"/>
              </w:rPr>
            </w:pPr>
            <w:r>
              <w:rPr>
                <w:rFonts w:hint="eastAsia" w:ascii="宋体" w:hAnsi="宋体" w:eastAsia="宋体" w:cs="宋体"/>
                <w:color w:val="auto"/>
                <w:sz w:val="21"/>
                <w:szCs w:val="21"/>
              </w:rPr>
              <w:t>*（2）设备生产厂家必须拥有设备的自主知识产权，必须为生产厂家的专利产品。并且提供专利权人的专利产品销售授权书原件和专利证书复印件。</w:t>
            </w:r>
          </w:p>
          <w:p>
            <w:pPr>
              <w:adjustRightInd w:val="0"/>
              <w:snapToGrid w:val="0"/>
              <w:spacing w:line="360" w:lineRule="exact"/>
              <w:jc w:val="left"/>
              <w:rPr>
                <w:rFonts w:ascii="宋体" w:hAnsi="宋体" w:eastAsia="宋体" w:cs="宋体"/>
                <w:color w:val="auto"/>
                <w:sz w:val="21"/>
                <w:szCs w:val="21"/>
              </w:rPr>
            </w:pPr>
            <w:r>
              <w:rPr>
                <w:rFonts w:hint="eastAsia" w:ascii="宋体" w:hAnsi="宋体" w:eastAsia="宋体" w:cs="宋体"/>
                <w:color w:val="auto"/>
                <w:sz w:val="21"/>
                <w:szCs w:val="21"/>
              </w:rPr>
              <w:t>*（3）设备制造厂商为全国智能系统工程师职业技术培训基地，能为培训合格的师生颁发由邮电通信人才交流中心全国信息与通信人才培训考试管理办公室颁发的《全国智能系统工程师职业技能证书》及人社部颁发的《职业资格证书三级/高级技能-综合布线证书》。</w:t>
            </w:r>
          </w:p>
          <w:p>
            <w:pPr>
              <w:adjustRightInd w:val="0"/>
              <w:snapToGrid w:val="0"/>
              <w:spacing w:line="360" w:lineRule="exact"/>
              <w:jc w:val="left"/>
              <w:rPr>
                <w:rFonts w:ascii="宋体" w:hAnsi="宋体" w:eastAsia="宋体" w:cs="宋体"/>
                <w:color w:val="auto"/>
                <w:sz w:val="21"/>
                <w:szCs w:val="21"/>
              </w:rPr>
            </w:pPr>
            <w:r>
              <w:rPr>
                <w:rFonts w:hint="eastAsia" w:ascii="宋体" w:hAnsi="宋体" w:eastAsia="宋体" w:cs="宋体"/>
                <w:color w:val="auto"/>
                <w:sz w:val="21"/>
                <w:szCs w:val="21"/>
              </w:rPr>
              <w:t>（4）设备制造厂商必须为中国工程建设标准化协会通信专业委员会综合布线工作组会员单位。</w:t>
            </w:r>
          </w:p>
          <w:p>
            <w:pPr>
              <w:pStyle w:val="24"/>
              <w:adjustRightInd w:val="0"/>
              <w:snapToGrid w:val="0"/>
              <w:spacing w:line="360" w:lineRule="exact"/>
              <w:ind w:firstLine="0" w:firstLineChars="0"/>
              <w:rPr>
                <w:rFonts w:ascii="宋体" w:hAnsi="宋体" w:eastAsia="宋体" w:cs="宋体"/>
                <w:color w:val="auto"/>
                <w:sz w:val="21"/>
                <w:szCs w:val="21"/>
              </w:rPr>
            </w:pPr>
            <w:r>
              <w:rPr>
                <w:rFonts w:hint="eastAsia" w:ascii="宋体" w:hAnsi="宋体" w:eastAsia="宋体" w:cs="宋体"/>
                <w:color w:val="auto"/>
                <w:sz w:val="21"/>
                <w:szCs w:val="21"/>
              </w:rPr>
              <w:t>（5）网络中心和数据中心工程应用功能。网络中心和数据中心的各种服务器和网络设备一般安装在网络机架上，网络配线端接装置具有机架的特点，可以应用于工业，能够安装19寸机架式设备，包括网络配线架、110型通信跳线架、理线环、交换机、工控机、仪器等。</w:t>
            </w:r>
          </w:p>
          <w:p>
            <w:pPr>
              <w:adjustRightInd w:val="0"/>
              <w:snapToGrid w:val="0"/>
              <w:spacing w:line="360" w:lineRule="exact"/>
              <w:rPr>
                <w:rFonts w:ascii="宋体" w:hAnsi="宋体" w:eastAsia="宋体" w:cs="宋体"/>
                <w:color w:val="auto"/>
                <w:sz w:val="21"/>
                <w:szCs w:val="21"/>
              </w:rPr>
            </w:pPr>
            <w:r>
              <w:rPr>
                <w:rFonts w:hint="eastAsia" w:ascii="宋体" w:hAnsi="宋体" w:eastAsia="宋体" w:cs="宋体"/>
                <w:color w:val="auto"/>
                <w:sz w:val="21"/>
                <w:szCs w:val="21"/>
              </w:rPr>
              <w:t>（6）熟悉相关工业标准的功能。熟悉《电子信息系统机房设计规范》，《数据中心布线系统工程应用技术白皮书》，《通信设备用综合集装架标准》。</w:t>
            </w:r>
          </w:p>
          <w:p>
            <w:pPr>
              <w:pStyle w:val="24"/>
              <w:adjustRightInd w:val="0"/>
              <w:snapToGrid w:val="0"/>
              <w:spacing w:line="360" w:lineRule="exact"/>
              <w:ind w:firstLine="0" w:firstLineChars="0"/>
              <w:rPr>
                <w:rFonts w:ascii="宋体" w:hAnsi="宋体" w:eastAsia="宋体" w:cs="宋体"/>
                <w:color w:val="auto"/>
                <w:sz w:val="21"/>
                <w:szCs w:val="21"/>
              </w:rPr>
            </w:pPr>
            <w:r>
              <w:rPr>
                <w:rFonts w:hint="eastAsia" w:ascii="宋体" w:hAnsi="宋体" w:eastAsia="宋体" w:cs="宋体"/>
                <w:color w:val="auto"/>
                <w:sz w:val="21"/>
                <w:szCs w:val="21"/>
              </w:rPr>
              <w:t>（7）网络中心机柜设备安装功能。交换机、路由器等交互设备的安装，台式服务器、机架式服务器、刀片式服务器的安装。</w:t>
            </w:r>
          </w:p>
          <w:p>
            <w:pPr>
              <w:adjustRightInd w:val="0"/>
              <w:snapToGrid w:val="0"/>
              <w:spacing w:line="360" w:lineRule="exact"/>
              <w:jc w:val="left"/>
              <w:rPr>
                <w:rFonts w:ascii="宋体" w:hAnsi="宋体" w:eastAsia="宋体" w:cs="宋体"/>
                <w:color w:val="auto"/>
                <w:sz w:val="21"/>
                <w:szCs w:val="21"/>
              </w:rPr>
            </w:pPr>
            <w:r>
              <w:rPr>
                <w:rFonts w:hint="eastAsia" w:ascii="宋体" w:hAnsi="宋体" w:eastAsia="宋体" w:cs="宋体"/>
                <w:color w:val="auto"/>
                <w:sz w:val="21"/>
                <w:szCs w:val="21"/>
              </w:rPr>
              <w:t>2、产品教学实训应用功能</w:t>
            </w:r>
          </w:p>
          <w:p>
            <w:pPr>
              <w:pStyle w:val="24"/>
              <w:adjustRightInd w:val="0"/>
              <w:snapToGrid w:val="0"/>
              <w:spacing w:line="360" w:lineRule="exact"/>
              <w:ind w:firstLine="0" w:firstLineChars="0"/>
              <w:rPr>
                <w:rFonts w:ascii="宋体" w:hAnsi="宋体" w:eastAsia="宋体" w:cs="宋体"/>
                <w:color w:val="auto"/>
                <w:sz w:val="21"/>
                <w:szCs w:val="21"/>
              </w:rPr>
            </w:pPr>
            <w:r>
              <w:rPr>
                <w:rFonts w:hint="eastAsia" w:ascii="宋体" w:hAnsi="宋体" w:eastAsia="宋体" w:cs="宋体"/>
                <w:color w:val="auto"/>
                <w:sz w:val="21"/>
                <w:szCs w:val="21"/>
              </w:rPr>
              <w:t>（1）机柜安装实训功能。</w:t>
            </w:r>
          </w:p>
          <w:p>
            <w:pPr>
              <w:pStyle w:val="24"/>
              <w:adjustRightInd w:val="0"/>
              <w:snapToGrid w:val="0"/>
              <w:spacing w:line="360" w:lineRule="exact"/>
              <w:ind w:firstLine="0" w:firstLineChars="0"/>
              <w:rPr>
                <w:rFonts w:ascii="宋体" w:hAnsi="宋体" w:eastAsia="宋体" w:cs="宋体"/>
                <w:color w:val="auto"/>
                <w:sz w:val="21"/>
                <w:szCs w:val="21"/>
              </w:rPr>
            </w:pPr>
            <w:r>
              <w:rPr>
                <w:rFonts w:hint="eastAsia" w:ascii="宋体" w:hAnsi="宋体" w:eastAsia="宋体" w:cs="宋体"/>
                <w:color w:val="auto"/>
                <w:sz w:val="21"/>
                <w:szCs w:val="21"/>
              </w:rPr>
              <w:t>（2）网络设备上架安装实训功能。19寸标准U设备网络设备包括： 24口配线架、理线环、110型通信跳线架、机架式服务器等。</w:t>
            </w:r>
          </w:p>
          <w:p>
            <w:pPr>
              <w:adjustRightInd w:val="0"/>
              <w:snapToGrid w:val="0"/>
              <w:spacing w:line="360" w:lineRule="exact"/>
              <w:rPr>
                <w:rFonts w:ascii="宋体" w:hAnsi="宋体" w:eastAsia="宋体" w:cs="宋体"/>
                <w:color w:val="auto"/>
                <w:sz w:val="21"/>
                <w:szCs w:val="21"/>
              </w:rPr>
            </w:pPr>
            <w:r>
              <w:rPr>
                <w:rFonts w:hint="eastAsia" w:ascii="宋体" w:hAnsi="宋体" w:eastAsia="宋体" w:cs="宋体"/>
                <w:color w:val="auto"/>
                <w:sz w:val="21"/>
                <w:szCs w:val="21"/>
              </w:rPr>
              <w:t>（3）网络跳线制作实训功能。能够制作和测量4根网络跳线（屏蔽和非屏蔽），对应指示灯显示两端RJ45接头的压接线端接连接状况和线序，每根跳线对应9组18个指示灯直观和持续显示连接状况和线序，共有72个指示灯分为36组，同时显示4根跳线的全部线序情况，其中每根屏蔽跳线对应2个指示灯显示屏蔽层连接状况，能够直观判断铜缆的跨接、反接、短路、断路等故障。</w:t>
            </w:r>
          </w:p>
          <w:p>
            <w:pPr>
              <w:adjustRightInd w:val="0"/>
              <w:snapToGrid w:val="0"/>
              <w:spacing w:line="360" w:lineRule="exact"/>
              <w:jc w:val="left"/>
              <w:rPr>
                <w:rFonts w:ascii="宋体" w:hAnsi="宋体" w:eastAsia="宋体" w:cs="宋体"/>
                <w:color w:val="auto"/>
                <w:sz w:val="21"/>
                <w:szCs w:val="21"/>
              </w:rPr>
            </w:pPr>
            <w:r>
              <w:rPr>
                <w:rFonts w:hint="eastAsia" w:ascii="宋体" w:hAnsi="宋体" w:eastAsia="宋体" w:cs="宋体"/>
                <w:color w:val="auto"/>
                <w:sz w:val="21"/>
                <w:szCs w:val="21"/>
              </w:rPr>
              <w:t>（4）测试链路配线端接实训功能。完成4组测试链路布线和端接。每组链路有3根跳线，端接6次，压接好模块后，72个指示灯会依次闪烁，显示线序和电气连接情况。</w:t>
            </w:r>
          </w:p>
          <w:p>
            <w:pPr>
              <w:adjustRightInd w:val="0"/>
              <w:snapToGrid w:val="0"/>
              <w:spacing w:line="360" w:lineRule="exact"/>
              <w:jc w:val="left"/>
              <w:rPr>
                <w:rFonts w:ascii="宋体" w:hAnsi="宋体" w:eastAsia="宋体" w:cs="宋体"/>
                <w:color w:val="auto"/>
                <w:sz w:val="21"/>
                <w:szCs w:val="21"/>
              </w:rPr>
            </w:pPr>
            <w:r>
              <w:rPr>
                <w:rFonts w:hint="eastAsia" w:ascii="宋体" w:hAnsi="宋体" w:eastAsia="宋体" w:cs="宋体"/>
                <w:color w:val="auto"/>
                <w:sz w:val="21"/>
                <w:szCs w:val="21"/>
              </w:rPr>
              <w:t>（5）复杂链路配线端接实训功能。完成6组复杂链路布线和端接，每组链路有3根跳线，端接6次，压接好模块后，96个指示灯会依次闪烁，显示线序和电气连接情况。</w:t>
            </w:r>
          </w:p>
          <w:p>
            <w:pPr>
              <w:adjustRightInd w:val="0"/>
              <w:snapToGrid w:val="0"/>
              <w:spacing w:line="360" w:lineRule="exact"/>
              <w:jc w:val="left"/>
              <w:rPr>
                <w:rFonts w:ascii="宋体" w:hAnsi="宋体" w:eastAsia="宋体" w:cs="宋体"/>
                <w:color w:val="auto"/>
                <w:sz w:val="21"/>
                <w:szCs w:val="21"/>
              </w:rPr>
            </w:pPr>
            <w:r>
              <w:rPr>
                <w:rFonts w:hint="eastAsia" w:ascii="宋体" w:hAnsi="宋体" w:eastAsia="宋体" w:cs="宋体"/>
                <w:color w:val="auto"/>
                <w:sz w:val="21"/>
                <w:szCs w:val="21"/>
              </w:rPr>
              <w:t>（6）能够进行25对大对数电缆的端接原理和技能实训。设备必须能够进行大对数电缆配线和端接实训，每台设备每次端接大对数电缆的两端，每次实训每人端接线100次。每芯线端接有对应的指示灯直观和持续显示端接连接状况和线序，共有100个指示灯分50组，同时显示大对数电缆的全部端接情况，能够直观判断大对数电缆的跨接、反接、短路、断路等故障。</w:t>
            </w:r>
          </w:p>
          <w:p>
            <w:pPr>
              <w:adjustRightInd w:val="0"/>
              <w:snapToGrid w:val="0"/>
              <w:spacing w:line="360" w:lineRule="exact"/>
              <w:jc w:val="left"/>
              <w:rPr>
                <w:rFonts w:ascii="宋体" w:hAnsi="宋体" w:eastAsia="宋体" w:cs="宋体"/>
                <w:color w:val="auto"/>
                <w:sz w:val="21"/>
                <w:szCs w:val="21"/>
              </w:rPr>
            </w:pPr>
            <w:r>
              <w:rPr>
                <w:rFonts w:hint="eastAsia" w:ascii="宋体" w:hAnsi="宋体" w:eastAsia="宋体" w:cs="宋体"/>
                <w:color w:val="auto"/>
                <w:sz w:val="21"/>
                <w:szCs w:val="21"/>
              </w:rPr>
              <w:t>（7）能够进行25对大对数电缆永久链路的搭建与测试技能实训。</w:t>
            </w:r>
          </w:p>
          <w:p>
            <w:pPr>
              <w:adjustRightInd w:val="0"/>
              <w:snapToGrid w:val="0"/>
              <w:spacing w:line="360" w:lineRule="exact"/>
              <w:jc w:val="left"/>
              <w:rPr>
                <w:rFonts w:ascii="宋体" w:hAnsi="宋体" w:eastAsia="宋体" w:cs="宋体"/>
                <w:color w:val="auto"/>
                <w:sz w:val="21"/>
                <w:szCs w:val="21"/>
              </w:rPr>
            </w:pPr>
            <w:r>
              <w:rPr>
                <w:rFonts w:hint="eastAsia" w:ascii="宋体" w:hAnsi="宋体" w:eastAsia="宋体" w:cs="宋体"/>
                <w:color w:val="auto"/>
                <w:sz w:val="21"/>
                <w:szCs w:val="21"/>
              </w:rPr>
              <w:t>（8）永久链路配线端接实训功能。</w:t>
            </w:r>
          </w:p>
          <w:p>
            <w:pPr>
              <w:adjustRightInd w:val="0"/>
              <w:snapToGrid w:val="0"/>
              <w:spacing w:line="360" w:lineRule="exact"/>
              <w:jc w:val="left"/>
              <w:rPr>
                <w:rFonts w:ascii="宋体" w:hAnsi="宋体" w:eastAsia="宋体" w:cs="宋体"/>
                <w:color w:val="auto"/>
                <w:sz w:val="21"/>
                <w:szCs w:val="21"/>
              </w:rPr>
            </w:pPr>
            <w:r>
              <w:rPr>
                <w:rFonts w:hint="eastAsia" w:ascii="宋体" w:hAnsi="宋体" w:eastAsia="宋体" w:cs="宋体"/>
                <w:color w:val="auto"/>
                <w:sz w:val="21"/>
                <w:szCs w:val="21"/>
              </w:rPr>
              <w:t>（9）CAT6屏蔽配线架安装实训功能。</w:t>
            </w:r>
          </w:p>
          <w:p>
            <w:pPr>
              <w:adjustRightInd w:val="0"/>
              <w:snapToGrid w:val="0"/>
              <w:spacing w:line="360" w:lineRule="exact"/>
              <w:jc w:val="left"/>
              <w:rPr>
                <w:rFonts w:ascii="宋体" w:hAnsi="宋体" w:eastAsia="宋体" w:cs="宋体"/>
                <w:color w:val="auto"/>
                <w:sz w:val="21"/>
                <w:szCs w:val="21"/>
              </w:rPr>
            </w:pPr>
            <w:r>
              <w:rPr>
                <w:rFonts w:hint="eastAsia" w:ascii="宋体" w:hAnsi="宋体" w:eastAsia="宋体" w:cs="宋体"/>
                <w:color w:val="auto"/>
                <w:sz w:val="21"/>
                <w:szCs w:val="21"/>
              </w:rPr>
              <w:t>（10）配线子系统安装与实训功能。实现工作区信息插座和管理间子系统的连接。</w:t>
            </w:r>
          </w:p>
          <w:p>
            <w:pPr>
              <w:pStyle w:val="24"/>
              <w:adjustRightInd w:val="0"/>
              <w:snapToGrid w:val="0"/>
              <w:spacing w:line="360" w:lineRule="exact"/>
              <w:ind w:firstLine="0" w:firstLineChars="0"/>
              <w:rPr>
                <w:rFonts w:ascii="宋体" w:hAnsi="宋体" w:eastAsia="宋体" w:cs="宋体"/>
                <w:color w:val="auto"/>
                <w:sz w:val="21"/>
                <w:szCs w:val="21"/>
              </w:rPr>
            </w:pPr>
            <w:r>
              <w:rPr>
                <w:rFonts w:hint="eastAsia" w:ascii="宋体" w:hAnsi="宋体" w:eastAsia="宋体" w:cs="宋体"/>
                <w:color w:val="auto"/>
                <w:sz w:val="21"/>
                <w:szCs w:val="21"/>
              </w:rPr>
              <w:t>（11）网络配线架安装实训功能。</w:t>
            </w:r>
          </w:p>
          <w:p>
            <w:pPr>
              <w:pStyle w:val="24"/>
              <w:adjustRightInd w:val="0"/>
              <w:snapToGrid w:val="0"/>
              <w:spacing w:line="360" w:lineRule="exact"/>
              <w:ind w:firstLine="0" w:firstLineChars="0"/>
              <w:rPr>
                <w:rFonts w:ascii="宋体" w:hAnsi="宋体" w:eastAsia="宋体" w:cs="宋体"/>
                <w:color w:val="auto"/>
                <w:sz w:val="21"/>
                <w:szCs w:val="21"/>
              </w:rPr>
            </w:pPr>
            <w:r>
              <w:rPr>
                <w:rFonts w:hint="eastAsia" w:ascii="宋体" w:hAnsi="宋体" w:eastAsia="宋体" w:cs="宋体"/>
                <w:color w:val="auto"/>
                <w:sz w:val="21"/>
                <w:szCs w:val="21"/>
              </w:rPr>
              <w:t>（12）通信跳线架安装实训功能。</w:t>
            </w:r>
          </w:p>
          <w:p>
            <w:pPr>
              <w:pStyle w:val="24"/>
              <w:adjustRightInd w:val="0"/>
              <w:snapToGrid w:val="0"/>
              <w:spacing w:line="360" w:lineRule="exact"/>
              <w:ind w:firstLine="0" w:firstLineChars="0"/>
              <w:rPr>
                <w:rFonts w:ascii="宋体" w:hAnsi="宋体" w:eastAsia="宋体" w:cs="宋体"/>
                <w:color w:val="auto"/>
                <w:sz w:val="21"/>
                <w:szCs w:val="21"/>
              </w:rPr>
            </w:pPr>
            <w:r>
              <w:rPr>
                <w:rFonts w:hint="eastAsia" w:ascii="宋体" w:hAnsi="宋体" w:eastAsia="宋体" w:cs="宋体"/>
                <w:color w:val="auto"/>
                <w:sz w:val="21"/>
                <w:szCs w:val="21"/>
              </w:rPr>
              <w:t>（13）25口语音配线架安装实训功能。</w:t>
            </w:r>
          </w:p>
          <w:p>
            <w:pPr>
              <w:pStyle w:val="24"/>
              <w:adjustRightInd w:val="0"/>
              <w:snapToGrid w:val="0"/>
              <w:spacing w:line="360" w:lineRule="exact"/>
              <w:ind w:firstLine="0" w:firstLineChars="0"/>
              <w:rPr>
                <w:rFonts w:ascii="宋体" w:hAnsi="宋体" w:eastAsia="宋体" w:cs="宋体"/>
                <w:color w:val="auto"/>
                <w:sz w:val="21"/>
                <w:szCs w:val="21"/>
              </w:rPr>
            </w:pPr>
            <w:r>
              <w:rPr>
                <w:rFonts w:hint="eastAsia" w:ascii="宋体" w:hAnsi="宋体" w:eastAsia="宋体" w:cs="宋体"/>
                <w:color w:val="auto"/>
                <w:sz w:val="21"/>
                <w:szCs w:val="21"/>
              </w:rPr>
              <w:t>（14）24口SC口光纤配线架安装实训功能。</w:t>
            </w:r>
          </w:p>
          <w:p>
            <w:pPr>
              <w:pStyle w:val="24"/>
              <w:adjustRightInd w:val="0"/>
              <w:snapToGrid w:val="0"/>
              <w:spacing w:line="360" w:lineRule="exact"/>
              <w:ind w:firstLine="0" w:firstLineChars="0"/>
              <w:rPr>
                <w:rFonts w:ascii="宋体" w:hAnsi="宋体" w:eastAsia="宋体" w:cs="宋体"/>
                <w:color w:val="auto"/>
                <w:sz w:val="21"/>
                <w:szCs w:val="21"/>
              </w:rPr>
            </w:pPr>
            <w:r>
              <w:rPr>
                <w:rFonts w:hint="eastAsia" w:ascii="宋体" w:hAnsi="宋体" w:eastAsia="宋体" w:cs="宋体"/>
                <w:color w:val="auto"/>
                <w:sz w:val="21"/>
                <w:szCs w:val="21"/>
              </w:rPr>
              <w:t>（15）模块端接实训功能。</w:t>
            </w:r>
          </w:p>
          <w:p>
            <w:pPr>
              <w:adjustRightInd w:val="0"/>
              <w:snapToGrid w:val="0"/>
              <w:spacing w:line="360" w:lineRule="exact"/>
              <w:jc w:val="left"/>
              <w:rPr>
                <w:rFonts w:ascii="宋体" w:hAnsi="宋体" w:eastAsia="宋体" w:cs="宋体"/>
                <w:color w:val="auto"/>
                <w:sz w:val="21"/>
                <w:szCs w:val="21"/>
              </w:rPr>
            </w:pPr>
            <w:r>
              <w:rPr>
                <w:rFonts w:hint="eastAsia" w:ascii="宋体" w:hAnsi="宋体" w:eastAsia="宋体" w:cs="宋体"/>
                <w:color w:val="auto"/>
                <w:sz w:val="21"/>
                <w:szCs w:val="21"/>
              </w:rPr>
              <w:t>（16）实训设备具有5000次以上的端接实训功能。</w:t>
            </w:r>
          </w:p>
          <w:p>
            <w:pPr>
              <w:adjustRightInd w:val="0"/>
              <w:snapToGrid w:val="0"/>
              <w:spacing w:line="360" w:lineRule="exact"/>
              <w:jc w:val="left"/>
              <w:rPr>
                <w:rFonts w:ascii="宋体" w:hAnsi="宋体" w:eastAsia="宋体" w:cs="宋体"/>
                <w:color w:val="auto"/>
                <w:sz w:val="21"/>
                <w:szCs w:val="21"/>
              </w:rPr>
            </w:pPr>
            <w:r>
              <w:rPr>
                <w:rFonts w:hint="eastAsia" w:ascii="宋体" w:hAnsi="宋体" w:eastAsia="宋体" w:cs="宋体"/>
                <w:color w:val="auto"/>
                <w:sz w:val="21"/>
                <w:szCs w:val="21"/>
              </w:rPr>
              <w:t>（17）实训考核功能。</w:t>
            </w:r>
          </w:p>
        </w:tc>
        <w:tc>
          <w:tcPr>
            <w:tcW w:w="746" w:type="dxa"/>
            <w:vAlign w:val="center"/>
          </w:tcPr>
          <w:p>
            <w:pPr>
              <w:snapToGrid w:val="0"/>
              <w:spacing w:line="360" w:lineRule="exact"/>
              <w:jc w:val="center"/>
              <w:rPr>
                <w:rFonts w:ascii="宋体" w:hAnsi="宋体" w:eastAsia="宋体" w:cs="宋体"/>
                <w:color w:val="auto"/>
                <w:sz w:val="21"/>
                <w:szCs w:val="21"/>
              </w:rPr>
            </w:pPr>
            <w:r>
              <w:rPr>
                <w:rFonts w:hint="eastAsia" w:ascii="宋体" w:hAnsi="宋体" w:eastAsia="宋体" w:cs="宋体"/>
                <w:bCs/>
                <w:color w:val="auto"/>
                <w:sz w:val="21"/>
                <w:szCs w:val="21"/>
              </w:rPr>
              <w:t>2套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2" w:hRule="atLeast"/>
        </w:trPr>
        <w:tc>
          <w:tcPr>
            <w:tcW w:w="609" w:type="dxa"/>
            <w:vAlign w:val="center"/>
          </w:tcPr>
          <w:p>
            <w:pPr>
              <w:rPr>
                <w:rFonts w:ascii="宋体" w:hAnsi="宋体" w:eastAsia="宋体" w:cs="宋体"/>
                <w:color w:val="auto"/>
                <w:sz w:val="21"/>
                <w:szCs w:val="21"/>
              </w:rPr>
            </w:pPr>
            <w:r>
              <w:rPr>
                <w:rFonts w:hint="eastAsia" w:ascii="宋体" w:hAnsi="宋体" w:eastAsia="宋体" w:cs="宋体"/>
                <w:color w:val="auto"/>
                <w:sz w:val="21"/>
                <w:szCs w:val="21"/>
              </w:rPr>
              <w:t>4</w:t>
            </w:r>
          </w:p>
        </w:tc>
        <w:tc>
          <w:tcPr>
            <w:tcW w:w="1543" w:type="dxa"/>
            <w:vAlign w:val="center"/>
          </w:tcPr>
          <w:p>
            <w:pPr>
              <w:adjustRightInd w:val="0"/>
              <w:snapToGrid w:val="0"/>
              <w:spacing w:line="360" w:lineRule="exact"/>
              <w:rPr>
                <w:rFonts w:ascii="宋体" w:hAnsi="宋体" w:eastAsia="宋体" w:cs="宋体"/>
                <w:bCs/>
                <w:color w:val="auto"/>
                <w:sz w:val="21"/>
                <w:szCs w:val="21"/>
              </w:rPr>
            </w:pPr>
            <w:r>
              <w:rPr>
                <w:rFonts w:hint="eastAsia" w:ascii="宋体" w:hAnsi="宋体" w:eastAsia="宋体" w:cs="宋体"/>
                <w:bCs/>
                <w:color w:val="auto"/>
                <w:sz w:val="21"/>
                <w:szCs w:val="21"/>
              </w:rPr>
              <w:t>综合布线工程教学模型</w:t>
            </w:r>
          </w:p>
        </w:tc>
        <w:tc>
          <w:tcPr>
            <w:tcW w:w="6914" w:type="dxa"/>
          </w:tcPr>
          <w:p>
            <w:pPr>
              <w:adjustRightInd w:val="0"/>
              <w:snapToGrid w:val="0"/>
              <w:spacing w:line="360" w:lineRule="exact"/>
              <w:jc w:val="left"/>
              <w:rPr>
                <w:rFonts w:ascii="宋体" w:hAnsi="宋体" w:eastAsia="宋体" w:cs="宋体"/>
                <w:color w:val="auto"/>
                <w:sz w:val="21"/>
                <w:szCs w:val="21"/>
              </w:rPr>
            </w:pPr>
            <w:r>
              <w:rPr>
                <w:rFonts w:hint="eastAsia" w:ascii="宋体" w:hAnsi="宋体" w:eastAsia="宋体" w:cs="宋体"/>
                <w:bCs/>
                <w:color w:val="auto"/>
                <w:sz w:val="21"/>
                <w:szCs w:val="21"/>
              </w:rPr>
              <w:t>一、</w:t>
            </w:r>
            <w:r>
              <w:rPr>
                <w:rFonts w:hint="eastAsia" w:ascii="宋体" w:hAnsi="宋体" w:eastAsia="宋体" w:cs="宋体"/>
                <w:bCs/>
                <w:color w:val="auto"/>
                <w:sz w:val="21"/>
                <w:szCs w:val="21"/>
                <w:lang w:val="zh-CN"/>
              </w:rPr>
              <w:t>产品结构：</w:t>
            </w:r>
          </w:p>
          <w:p>
            <w:pPr>
              <w:adjustRightInd w:val="0"/>
              <w:snapToGrid w:val="0"/>
              <w:spacing w:line="360" w:lineRule="exact"/>
              <w:jc w:val="left"/>
              <w:rPr>
                <w:rFonts w:ascii="宋体" w:hAnsi="宋体" w:eastAsia="宋体" w:cs="宋体"/>
                <w:color w:val="auto"/>
                <w:sz w:val="21"/>
                <w:szCs w:val="21"/>
              </w:rPr>
            </w:pPr>
            <w:r>
              <w:rPr>
                <w:rFonts w:hint="eastAsia" w:ascii="宋体" w:hAnsi="宋体" w:eastAsia="宋体" w:cs="宋体"/>
                <w:color w:val="auto"/>
                <w:sz w:val="21"/>
                <w:szCs w:val="21"/>
              </w:rPr>
              <w:t>（1）设备外形尺寸为长2.4米，宽1.2米，高1.8米。微缩建筑模型，真实展示智能化建筑物理结构，三层，每层7个房间。全透明建筑结构，模块化组合，体积庞大，美观漂亮。</w:t>
            </w:r>
          </w:p>
          <w:p>
            <w:pPr>
              <w:adjustRightInd w:val="0"/>
              <w:snapToGrid w:val="0"/>
              <w:spacing w:line="360" w:lineRule="exact"/>
              <w:jc w:val="left"/>
              <w:rPr>
                <w:rFonts w:ascii="宋体" w:hAnsi="宋体" w:eastAsia="宋体" w:cs="宋体"/>
                <w:color w:val="auto"/>
                <w:sz w:val="21"/>
                <w:szCs w:val="21"/>
              </w:rPr>
            </w:pPr>
            <w:r>
              <w:rPr>
                <w:rFonts w:hint="eastAsia" w:ascii="宋体" w:hAnsi="宋体" w:eastAsia="宋体" w:cs="宋体"/>
                <w:color w:val="auto"/>
                <w:sz w:val="21"/>
                <w:szCs w:val="21"/>
              </w:rPr>
              <w:t>（2）设备生产厂家必须拥有设备的自主知识产权，必须为生产厂家的专利产品。</w:t>
            </w:r>
          </w:p>
          <w:p>
            <w:pPr>
              <w:adjustRightInd w:val="0"/>
              <w:snapToGrid w:val="0"/>
              <w:spacing w:line="360" w:lineRule="exact"/>
              <w:jc w:val="left"/>
              <w:rPr>
                <w:rFonts w:ascii="宋体" w:hAnsi="宋体" w:eastAsia="宋体" w:cs="宋体"/>
                <w:color w:val="auto"/>
                <w:sz w:val="21"/>
                <w:szCs w:val="21"/>
              </w:rPr>
            </w:pPr>
            <w:r>
              <w:rPr>
                <w:rFonts w:hint="eastAsia" w:ascii="宋体" w:hAnsi="宋体" w:eastAsia="宋体" w:cs="宋体"/>
                <w:color w:val="auto"/>
                <w:sz w:val="21"/>
                <w:szCs w:val="21"/>
              </w:rPr>
              <w:t>（3）设备必须能够全面展示网络综合布线系统工程物理结构和布线方式。一层展示地埋布线方式，二层展示线槽布线方式，三层展示吊顶布线方式。</w:t>
            </w:r>
          </w:p>
          <w:p>
            <w:pPr>
              <w:adjustRightInd w:val="0"/>
              <w:snapToGrid w:val="0"/>
              <w:spacing w:line="360" w:lineRule="exact"/>
              <w:jc w:val="left"/>
              <w:rPr>
                <w:rFonts w:ascii="宋体" w:hAnsi="宋体" w:eastAsia="宋体" w:cs="宋体"/>
                <w:color w:val="auto"/>
                <w:sz w:val="21"/>
                <w:szCs w:val="21"/>
              </w:rPr>
            </w:pPr>
            <w:r>
              <w:rPr>
                <w:rFonts w:hint="eastAsia" w:ascii="宋体" w:hAnsi="宋体" w:eastAsia="宋体" w:cs="宋体"/>
                <w:color w:val="auto"/>
                <w:sz w:val="21"/>
                <w:szCs w:val="21"/>
              </w:rPr>
              <w:t>（4）必须明装与暗装穿墙布线相结合，线槽与线管布线相结合。实物与微缩模型相结合展示。</w:t>
            </w:r>
          </w:p>
          <w:p>
            <w:pPr>
              <w:adjustRightInd w:val="0"/>
              <w:snapToGrid w:val="0"/>
              <w:spacing w:line="360" w:lineRule="exact"/>
              <w:jc w:val="left"/>
              <w:rPr>
                <w:rFonts w:ascii="宋体" w:hAnsi="宋体" w:eastAsia="宋体" w:cs="宋体"/>
                <w:color w:val="auto"/>
                <w:sz w:val="21"/>
                <w:szCs w:val="21"/>
              </w:rPr>
            </w:pPr>
            <w:r>
              <w:rPr>
                <w:rFonts w:hint="eastAsia" w:ascii="宋体" w:hAnsi="宋体" w:eastAsia="宋体" w:cs="宋体"/>
                <w:color w:val="auto"/>
                <w:sz w:val="21"/>
                <w:szCs w:val="21"/>
              </w:rPr>
              <w:t>（5）必须特制透明插座，清晰地展示模块端接。</w:t>
            </w:r>
          </w:p>
          <w:p>
            <w:pPr>
              <w:adjustRightInd w:val="0"/>
              <w:snapToGrid w:val="0"/>
              <w:spacing w:line="360" w:lineRule="exact"/>
              <w:jc w:val="left"/>
              <w:rPr>
                <w:rFonts w:ascii="宋体" w:hAnsi="宋体" w:eastAsia="宋体" w:cs="宋体"/>
                <w:color w:val="auto"/>
                <w:sz w:val="21"/>
                <w:szCs w:val="21"/>
              </w:rPr>
            </w:pPr>
            <w:r>
              <w:rPr>
                <w:rFonts w:hint="eastAsia" w:ascii="宋体" w:hAnsi="宋体" w:eastAsia="宋体" w:cs="宋体"/>
                <w:color w:val="auto"/>
                <w:sz w:val="21"/>
                <w:szCs w:val="21"/>
              </w:rPr>
              <w:t>（6）微缩模型展示—微缩建筑模型、微缩网络机柜、微缩网络配线架、微缩家具等设备模型。</w:t>
            </w:r>
          </w:p>
          <w:p>
            <w:pPr>
              <w:adjustRightInd w:val="0"/>
              <w:snapToGrid w:val="0"/>
              <w:spacing w:line="360" w:lineRule="exact"/>
              <w:jc w:val="left"/>
              <w:rPr>
                <w:rFonts w:ascii="宋体" w:hAnsi="宋体" w:eastAsia="宋体" w:cs="宋体"/>
                <w:color w:val="auto"/>
                <w:sz w:val="21"/>
                <w:szCs w:val="21"/>
              </w:rPr>
            </w:pPr>
            <w:r>
              <w:rPr>
                <w:rFonts w:hint="eastAsia" w:ascii="宋体" w:hAnsi="宋体" w:eastAsia="宋体" w:cs="宋体"/>
                <w:color w:val="auto"/>
                <w:sz w:val="21"/>
                <w:szCs w:val="21"/>
              </w:rPr>
              <w:t>产品功能：</w:t>
            </w:r>
          </w:p>
          <w:p>
            <w:pPr>
              <w:autoSpaceDE w:val="0"/>
              <w:autoSpaceDN w:val="0"/>
              <w:adjustRightInd w:val="0"/>
              <w:snapToGrid w:val="0"/>
              <w:spacing w:line="360" w:lineRule="exact"/>
              <w:jc w:val="left"/>
              <w:rPr>
                <w:rFonts w:ascii="宋体" w:hAnsi="宋体" w:eastAsia="宋体" w:cs="宋体"/>
                <w:color w:val="auto"/>
                <w:sz w:val="21"/>
                <w:szCs w:val="21"/>
              </w:rPr>
            </w:pPr>
            <w:r>
              <w:rPr>
                <w:rFonts w:hint="eastAsia" w:ascii="宋体" w:hAnsi="宋体" w:eastAsia="宋体" w:cs="宋体"/>
                <w:color w:val="auto"/>
                <w:sz w:val="21"/>
                <w:szCs w:val="21"/>
              </w:rPr>
              <w:t>（1）教学模型为全透明微缩建筑模型结构，模块化组合，体积庞大，美观漂亮。具有方便教学和演示功能。</w:t>
            </w:r>
          </w:p>
          <w:p>
            <w:pPr>
              <w:autoSpaceDE w:val="0"/>
              <w:autoSpaceDN w:val="0"/>
              <w:adjustRightInd w:val="0"/>
              <w:snapToGrid w:val="0"/>
              <w:spacing w:line="360" w:lineRule="exact"/>
              <w:jc w:val="left"/>
              <w:rPr>
                <w:rFonts w:ascii="宋体" w:hAnsi="宋体" w:eastAsia="宋体" w:cs="宋体"/>
                <w:color w:val="auto"/>
                <w:sz w:val="21"/>
                <w:szCs w:val="21"/>
              </w:rPr>
            </w:pPr>
            <w:r>
              <w:rPr>
                <w:rFonts w:hint="eastAsia" w:ascii="宋体" w:hAnsi="宋体" w:eastAsia="宋体" w:cs="宋体"/>
                <w:color w:val="auto"/>
                <w:sz w:val="21"/>
                <w:szCs w:val="21"/>
              </w:rPr>
              <w:t>（2）教学模型由一栋园区网络中心，1栋三层综合楼和园区室外管网系统组成，配套有灯光指示系统和智能语音解说系统。全面展示和介绍园区网络系统工程全貌，包括网络中心和综合楼网络系统。</w:t>
            </w:r>
          </w:p>
          <w:p>
            <w:pPr>
              <w:autoSpaceDE w:val="0"/>
              <w:autoSpaceDN w:val="0"/>
              <w:adjustRightInd w:val="0"/>
              <w:snapToGrid w:val="0"/>
              <w:spacing w:line="360" w:lineRule="exact"/>
              <w:jc w:val="left"/>
              <w:rPr>
                <w:rFonts w:ascii="宋体" w:hAnsi="宋体" w:eastAsia="宋体" w:cs="宋体"/>
                <w:color w:val="auto"/>
                <w:sz w:val="21"/>
                <w:szCs w:val="21"/>
              </w:rPr>
            </w:pPr>
            <w:r>
              <w:rPr>
                <w:rFonts w:hint="eastAsia" w:ascii="宋体" w:hAnsi="宋体" w:eastAsia="宋体" w:cs="宋体"/>
                <w:color w:val="auto"/>
                <w:sz w:val="21"/>
                <w:szCs w:val="21"/>
              </w:rPr>
              <w:t>（3）教学模型全面展示网络系统物理结构和传输原理，以核心层、汇聚层和接入层的各种交换机微缩模型直观展示网络交互设备之间的连接关系。</w:t>
            </w:r>
          </w:p>
          <w:p>
            <w:pPr>
              <w:autoSpaceDE w:val="0"/>
              <w:autoSpaceDN w:val="0"/>
              <w:adjustRightInd w:val="0"/>
              <w:snapToGrid w:val="0"/>
              <w:spacing w:line="360" w:lineRule="exact"/>
              <w:jc w:val="left"/>
              <w:rPr>
                <w:rFonts w:ascii="宋体" w:hAnsi="宋体" w:eastAsia="宋体" w:cs="宋体"/>
                <w:color w:val="auto"/>
                <w:sz w:val="21"/>
                <w:szCs w:val="21"/>
              </w:rPr>
            </w:pPr>
            <w:r>
              <w:rPr>
                <w:rFonts w:hint="eastAsia" w:ascii="宋体" w:hAnsi="宋体" w:eastAsia="宋体" w:cs="宋体"/>
                <w:color w:val="auto"/>
                <w:sz w:val="21"/>
                <w:szCs w:val="21"/>
              </w:rPr>
              <w:t>（4）教学模型配套有自动闪烁的彩色灯光控制系统，直观展示网络传输原理和布线路由，简单清晰，好学易记。</w:t>
            </w:r>
          </w:p>
          <w:p>
            <w:pPr>
              <w:autoSpaceDE w:val="0"/>
              <w:autoSpaceDN w:val="0"/>
              <w:adjustRightInd w:val="0"/>
              <w:snapToGrid w:val="0"/>
              <w:spacing w:line="360" w:lineRule="exact"/>
              <w:jc w:val="left"/>
              <w:rPr>
                <w:rFonts w:ascii="宋体" w:hAnsi="宋体" w:eastAsia="宋体" w:cs="宋体"/>
                <w:color w:val="auto"/>
                <w:sz w:val="21"/>
                <w:szCs w:val="21"/>
              </w:rPr>
            </w:pPr>
            <w:r>
              <w:rPr>
                <w:rFonts w:hint="eastAsia" w:ascii="宋体" w:hAnsi="宋体" w:eastAsia="宋体" w:cs="宋体"/>
                <w:color w:val="auto"/>
                <w:sz w:val="21"/>
                <w:szCs w:val="21"/>
              </w:rPr>
              <w:t>（5）教学模型配套有智能语音解说系统。详细介绍网络原理和应用特点，使用遥控器播放，适合学生自主学习和多次重复学习，提高了教学乐趣，减轻教师的教学强度。</w:t>
            </w:r>
          </w:p>
          <w:p>
            <w:pPr>
              <w:adjustRightInd w:val="0"/>
              <w:snapToGrid w:val="0"/>
              <w:spacing w:line="360" w:lineRule="exact"/>
              <w:jc w:val="left"/>
              <w:rPr>
                <w:rFonts w:ascii="宋体" w:hAnsi="宋体" w:eastAsia="宋体" w:cs="宋体"/>
                <w:color w:val="auto"/>
                <w:sz w:val="21"/>
                <w:szCs w:val="21"/>
              </w:rPr>
            </w:pPr>
            <w:r>
              <w:rPr>
                <w:rFonts w:hint="eastAsia" w:ascii="宋体" w:hAnsi="宋体" w:eastAsia="宋体" w:cs="宋体"/>
                <w:color w:val="auto"/>
                <w:sz w:val="21"/>
                <w:szCs w:val="21"/>
              </w:rPr>
              <w:t>（6）教学模型全面展示综合布线系统物理结构和布线方式，以各种网络插座、模块、线槽、线管等实物直观展示综合布线CD-BD-FD-TO的传输原理和路由。</w:t>
            </w:r>
          </w:p>
          <w:p>
            <w:pPr>
              <w:adjustRightInd w:val="0"/>
              <w:snapToGrid w:val="0"/>
              <w:spacing w:line="360" w:lineRule="exact"/>
              <w:jc w:val="left"/>
              <w:rPr>
                <w:rFonts w:ascii="宋体" w:hAnsi="宋体" w:eastAsia="宋体" w:cs="宋体"/>
                <w:color w:val="auto"/>
                <w:sz w:val="21"/>
                <w:szCs w:val="21"/>
              </w:rPr>
            </w:pPr>
            <w:r>
              <w:rPr>
                <w:rFonts w:hint="eastAsia" w:ascii="宋体" w:hAnsi="宋体" w:eastAsia="宋体" w:cs="宋体"/>
                <w:color w:val="auto"/>
                <w:sz w:val="21"/>
                <w:szCs w:val="21"/>
              </w:rPr>
              <w:t>（7）教学模型综合楼为三层透明建筑结构，一层展示地埋布线方式，二层展示线槽布线方式，三层展示吊顶布线方式。明装与暗装布线相结合，线槽与线管布线相结合。</w:t>
            </w:r>
          </w:p>
          <w:p>
            <w:pPr>
              <w:adjustRightInd w:val="0"/>
              <w:snapToGrid w:val="0"/>
              <w:spacing w:line="360" w:lineRule="exact"/>
              <w:jc w:val="left"/>
              <w:rPr>
                <w:rFonts w:ascii="宋体" w:hAnsi="宋体" w:eastAsia="宋体" w:cs="宋体"/>
                <w:color w:val="auto"/>
                <w:sz w:val="21"/>
                <w:szCs w:val="21"/>
              </w:rPr>
            </w:pPr>
            <w:r>
              <w:rPr>
                <w:rFonts w:hint="eastAsia" w:ascii="宋体" w:hAnsi="宋体" w:eastAsia="宋体" w:cs="宋体"/>
                <w:color w:val="auto"/>
                <w:sz w:val="21"/>
                <w:szCs w:val="21"/>
              </w:rPr>
              <w:t>（8）教学模型直观和全面展示了综合布线7个子系统。包括工作区子系统、水平子系统、垂直子系统、管理间子系统、设备间子系统、建筑群子系统、出入口子系统等。</w:t>
            </w:r>
          </w:p>
          <w:p>
            <w:pPr>
              <w:autoSpaceDE w:val="0"/>
              <w:autoSpaceDN w:val="0"/>
              <w:adjustRightInd w:val="0"/>
              <w:snapToGrid w:val="0"/>
              <w:spacing w:line="360" w:lineRule="exact"/>
              <w:jc w:val="left"/>
              <w:rPr>
                <w:rFonts w:ascii="宋体" w:hAnsi="宋体" w:eastAsia="宋体" w:cs="宋体"/>
                <w:color w:val="auto"/>
                <w:sz w:val="21"/>
                <w:szCs w:val="21"/>
              </w:rPr>
            </w:pPr>
            <w:r>
              <w:rPr>
                <w:rFonts w:hint="eastAsia" w:ascii="宋体" w:hAnsi="宋体" w:eastAsia="宋体" w:cs="宋体"/>
                <w:color w:val="auto"/>
                <w:sz w:val="21"/>
                <w:szCs w:val="21"/>
              </w:rPr>
              <w:t>（9）教学模型直观展示了单人办公室、多人办公室、会议室、教室等典型网络应用和综合布线系统。</w:t>
            </w:r>
          </w:p>
          <w:p>
            <w:pPr>
              <w:autoSpaceDE w:val="0"/>
              <w:autoSpaceDN w:val="0"/>
              <w:adjustRightInd w:val="0"/>
              <w:snapToGrid w:val="0"/>
              <w:spacing w:line="360" w:lineRule="exact"/>
              <w:jc w:val="left"/>
              <w:rPr>
                <w:rFonts w:ascii="宋体" w:hAnsi="宋体" w:eastAsia="宋体" w:cs="宋体"/>
                <w:color w:val="auto"/>
                <w:sz w:val="21"/>
                <w:szCs w:val="21"/>
              </w:rPr>
            </w:pPr>
            <w:r>
              <w:rPr>
                <w:rFonts w:hint="eastAsia" w:ascii="宋体" w:hAnsi="宋体" w:eastAsia="宋体" w:cs="宋体"/>
                <w:color w:val="auto"/>
                <w:sz w:val="21"/>
                <w:szCs w:val="21"/>
              </w:rPr>
              <w:t>（10）教学模型也是园区网络系统的典型应用案例，适合网络拓扑图讲解和教学设计。</w:t>
            </w:r>
          </w:p>
          <w:p>
            <w:pPr>
              <w:autoSpaceDE w:val="0"/>
              <w:autoSpaceDN w:val="0"/>
              <w:adjustRightInd w:val="0"/>
              <w:snapToGrid w:val="0"/>
              <w:spacing w:line="360" w:lineRule="exact"/>
              <w:jc w:val="left"/>
              <w:rPr>
                <w:rFonts w:ascii="宋体" w:hAnsi="宋体" w:eastAsia="宋体" w:cs="宋体"/>
                <w:color w:val="auto"/>
                <w:sz w:val="21"/>
                <w:szCs w:val="21"/>
              </w:rPr>
            </w:pPr>
            <w:r>
              <w:rPr>
                <w:rFonts w:hint="eastAsia" w:ascii="宋体" w:hAnsi="宋体" w:eastAsia="宋体" w:cs="宋体"/>
                <w:color w:val="auto"/>
                <w:sz w:val="21"/>
                <w:szCs w:val="21"/>
              </w:rPr>
              <w:t>（11）教学模型也是综合布线系统工程的典型应用案例，适合综合布线原理和系统图教学，特别适合作为综合布线系统设计教学平台。</w:t>
            </w:r>
          </w:p>
          <w:p>
            <w:pPr>
              <w:adjustRightInd w:val="0"/>
              <w:snapToGrid w:val="0"/>
              <w:spacing w:line="360" w:lineRule="exact"/>
              <w:rPr>
                <w:rFonts w:ascii="宋体" w:hAnsi="宋体" w:eastAsia="宋体" w:cs="宋体"/>
                <w:color w:val="auto"/>
                <w:sz w:val="21"/>
                <w:szCs w:val="21"/>
              </w:rPr>
            </w:pPr>
            <w:r>
              <w:rPr>
                <w:rFonts w:hint="eastAsia" w:ascii="宋体" w:hAnsi="宋体" w:eastAsia="宋体" w:cs="宋体"/>
                <w:color w:val="auto"/>
                <w:sz w:val="21"/>
                <w:szCs w:val="21"/>
              </w:rPr>
              <w:t>（12）教学模型采用透明材料制作，包括透明信息插座和透明面板，直观展示建筑结构和网络应用，适合计算机类专业的师生直观理解智能建筑结构。例如通过透明信息插座和面板，能够看到网络模块和布线。</w:t>
            </w:r>
          </w:p>
        </w:tc>
        <w:tc>
          <w:tcPr>
            <w:tcW w:w="746" w:type="dxa"/>
            <w:vAlign w:val="center"/>
          </w:tcPr>
          <w:p>
            <w:pPr>
              <w:snapToGrid w:val="0"/>
              <w:spacing w:line="360" w:lineRule="exact"/>
              <w:jc w:val="center"/>
              <w:rPr>
                <w:rFonts w:ascii="宋体" w:hAnsi="宋体" w:eastAsia="宋体" w:cs="宋体"/>
                <w:bCs/>
                <w:color w:val="auto"/>
                <w:sz w:val="21"/>
                <w:szCs w:val="21"/>
              </w:rPr>
            </w:pPr>
            <w:r>
              <w:rPr>
                <w:rFonts w:hint="eastAsia" w:ascii="宋体" w:hAnsi="宋体" w:eastAsia="宋体" w:cs="宋体"/>
                <w:bCs/>
                <w:color w:val="auto"/>
                <w:sz w:val="21"/>
                <w:szCs w:val="21"/>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2" w:hRule="atLeast"/>
        </w:trPr>
        <w:tc>
          <w:tcPr>
            <w:tcW w:w="609" w:type="dxa"/>
            <w:vAlign w:val="center"/>
          </w:tcPr>
          <w:p>
            <w:pPr>
              <w:rPr>
                <w:rFonts w:ascii="宋体" w:hAnsi="宋体" w:eastAsia="宋体" w:cs="宋体"/>
                <w:color w:val="auto"/>
                <w:sz w:val="21"/>
                <w:szCs w:val="21"/>
              </w:rPr>
            </w:pPr>
            <w:r>
              <w:rPr>
                <w:rFonts w:hint="eastAsia" w:ascii="宋体" w:hAnsi="宋体" w:eastAsia="宋体" w:cs="宋体"/>
                <w:color w:val="auto"/>
                <w:sz w:val="21"/>
                <w:szCs w:val="21"/>
              </w:rPr>
              <w:t>5</w:t>
            </w:r>
          </w:p>
        </w:tc>
        <w:tc>
          <w:tcPr>
            <w:tcW w:w="1543" w:type="dxa"/>
            <w:vAlign w:val="center"/>
          </w:tcPr>
          <w:p>
            <w:pPr>
              <w:rPr>
                <w:rFonts w:ascii="宋体" w:hAnsi="宋体" w:eastAsia="宋体" w:cs="宋体"/>
                <w:color w:val="auto"/>
                <w:sz w:val="21"/>
                <w:szCs w:val="21"/>
              </w:rPr>
            </w:pPr>
            <w:r>
              <w:rPr>
                <w:rFonts w:hint="eastAsia" w:ascii="宋体" w:hAnsi="宋体" w:eastAsia="宋体" w:cs="宋体"/>
                <w:color w:val="auto"/>
                <w:sz w:val="21"/>
                <w:szCs w:val="21"/>
              </w:rPr>
              <w:t>网络配线架</w:t>
            </w:r>
          </w:p>
        </w:tc>
        <w:tc>
          <w:tcPr>
            <w:tcW w:w="6914" w:type="dxa"/>
            <w:vAlign w:val="center"/>
          </w:tcPr>
          <w:p>
            <w:pPr>
              <w:rPr>
                <w:rFonts w:ascii="宋体" w:hAnsi="宋体" w:eastAsia="宋体" w:cs="宋体"/>
                <w:color w:val="auto"/>
                <w:sz w:val="21"/>
                <w:szCs w:val="21"/>
              </w:rPr>
            </w:pPr>
            <w:bookmarkStart w:id="20" w:name="OLE_LINK6"/>
            <w:r>
              <w:rPr>
                <w:rFonts w:hint="eastAsia" w:ascii="宋体" w:hAnsi="宋体" w:eastAsia="宋体" w:cs="宋体"/>
                <w:color w:val="auto"/>
                <w:sz w:val="21"/>
                <w:szCs w:val="21"/>
              </w:rPr>
              <w:t>机架式，</w:t>
            </w:r>
            <w:bookmarkEnd w:id="20"/>
            <w:r>
              <w:rPr>
                <w:rFonts w:hint="eastAsia" w:ascii="宋体" w:hAnsi="宋体" w:eastAsia="宋体" w:cs="宋体"/>
                <w:color w:val="auto"/>
                <w:sz w:val="21"/>
                <w:szCs w:val="21"/>
              </w:rPr>
              <w:t>每个机柜1个，19”24口</w:t>
            </w:r>
          </w:p>
        </w:tc>
        <w:tc>
          <w:tcPr>
            <w:tcW w:w="746" w:type="dxa"/>
            <w:vAlign w:val="center"/>
          </w:tcPr>
          <w:p>
            <w:pPr>
              <w:jc w:val="center"/>
              <w:rPr>
                <w:rFonts w:ascii="宋体" w:hAnsi="宋体" w:eastAsia="宋体" w:cs="宋体"/>
                <w:color w:val="auto"/>
                <w:sz w:val="21"/>
                <w:szCs w:val="21"/>
              </w:rPr>
            </w:pPr>
            <w:r>
              <w:rPr>
                <w:rFonts w:hint="eastAsia" w:ascii="宋体" w:hAnsi="宋体" w:eastAsia="宋体" w:cs="宋体"/>
                <w:color w:val="auto"/>
                <w:sz w:val="21"/>
                <w:szCs w:val="21"/>
              </w:rPr>
              <w:t>6个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7" w:hRule="atLeast"/>
        </w:trPr>
        <w:tc>
          <w:tcPr>
            <w:tcW w:w="609" w:type="dxa"/>
            <w:vAlign w:val="center"/>
          </w:tcPr>
          <w:p>
            <w:pPr>
              <w:rPr>
                <w:rFonts w:ascii="宋体" w:hAnsi="宋体" w:eastAsia="宋体" w:cs="宋体"/>
                <w:color w:val="auto"/>
                <w:sz w:val="21"/>
                <w:szCs w:val="21"/>
              </w:rPr>
            </w:pPr>
            <w:r>
              <w:rPr>
                <w:rFonts w:hint="eastAsia" w:ascii="宋体" w:hAnsi="宋体" w:eastAsia="宋体" w:cs="宋体"/>
                <w:color w:val="auto"/>
                <w:sz w:val="21"/>
                <w:szCs w:val="21"/>
              </w:rPr>
              <w:t>6</w:t>
            </w:r>
          </w:p>
        </w:tc>
        <w:tc>
          <w:tcPr>
            <w:tcW w:w="1543" w:type="dxa"/>
            <w:vAlign w:val="center"/>
          </w:tcPr>
          <w:p>
            <w:pPr>
              <w:rPr>
                <w:rFonts w:ascii="宋体" w:hAnsi="宋体" w:eastAsia="宋体" w:cs="宋体"/>
                <w:color w:val="auto"/>
                <w:sz w:val="21"/>
                <w:szCs w:val="21"/>
              </w:rPr>
            </w:pPr>
            <w:r>
              <w:rPr>
                <w:rFonts w:hint="eastAsia" w:ascii="宋体" w:hAnsi="宋体" w:eastAsia="宋体" w:cs="宋体"/>
                <w:color w:val="auto"/>
                <w:sz w:val="21"/>
                <w:szCs w:val="21"/>
              </w:rPr>
              <w:t>通讯跳线架</w:t>
            </w:r>
          </w:p>
        </w:tc>
        <w:tc>
          <w:tcPr>
            <w:tcW w:w="6914" w:type="dxa"/>
            <w:vAlign w:val="center"/>
          </w:tcPr>
          <w:p>
            <w:pPr>
              <w:rPr>
                <w:rFonts w:ascii="宋体" w:hAnsi="宋体" w:eastAsia="宋体" w:cs="宋体"/>
                <w:color w:val="auto"/>
                <w:sz w:val="21"/>
                <w:szCs w:val="21"/>
              </w:rPr>
            </w:pPr>
            <w:r>
              <w:rPr>
                <w:rFonts w:hint="eastAsia" w:ascii="宋体" w:hAnsi="宋体" w:eastAsia="宋体" w:cs="宋体"/>
                <w:color w:val="auto"/>
                <w:sz w:val="21"/>
                <w:szCs w:val="21"/>
              </w:rPr>
              <w:t>机架式，每个机柜1个，19”100对</w:t>
            </w:r>
          </w:p>
        </w:tc>
        <w:tc>
          <w:tcPr>
            <w:tcW w:w="746" w:type="dxa"/>
            <w:vAlign w:val="center"/>
          </w:tcPr>
          <w:p>
            <w:pPr>
              <w:jc w:val="center"/>
              <w:rPr>
                <w:rFonts w:ascii="宋体" w:hAnsi="宋体" w:eastAsia="宋体" w:cs="宋体"/>
                <w:color w:val="auto"/>
                <w:sz w:val="21"/>
                <w:szCs w:val="21"/>
              </w:rPr>
            </w:pPr>
            <w:r>
              <w:rPr>
                <w:rFonts w:hint="eastAsia" w:ascii="宋体" w:hAnsi="宋体" w:eastAsia="宋体" w:cs="宋体"/>
                <w:color w:val="auto"/>
                <w:sz w:val="21"/>
                <w:szCs w:val="21"/>
              </w:rPr>
              <w:t>6个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09" w:type="dxa"/>
            <w:vAlign w:val="center"/>
          </w:tcPr>
          <w:p>
            <w:pPr>
              <w:rPr>
                <w:rFonts w:ascii="宋体" w:hAnsi="宋体" w:eastAsia="宋体" w:cs="宋体"/>
                <w:color w:val="auto"/>
                <w:sz w:val="21"/>
                <w:szCs w:val="21"/>
              </w:rPr>
            </w:pPr>
            <w:r>
              <w:rPr>
                <w:rFonts w:hint="eastAsia" w:ascii="宋体" w:hAnsi="宋体" w:eastAsia="宋体" w:cs="宋体"/>
                <w:color w:val="auto"/>
                <w:sz w:val="21"/>
                <w:szCs w:val="21"/>
              </w:rPr>
              <w:t>7</w:t>
            </w:r>
          </w:p>
        </w:tc>
        <w:tc>
          <w:tcPr>
            <w:tcW w:w="1543" w:type="dxa"/>
            <w:vAlign w:val="center"/>
          </w:tcPr>
          <w:p>
            <w:pPr>
              <w:rPr>
                <w:rFonts w:ascii="宋体" w:hAnsi="宋体" w:eastAsia="宋体" w:cs="宋体"/>
                <w:color w:val="auto"/>
                <w:sz w:val="21"/>
                <w:szCs w:val="21"/>
              </w:rPr>
            </w:pPr>
            <w:r>
              <w:rPr>
                <w:rFonts w:hint="eastAsia" w:ascii="宋体" w:hAnsi="宋体" w:eastAsia="宋体" w:cs="宋体"/>
                <w:color w:val="auto"/>
                <w:sz w:val="21"/>
                <w:szCs w:val="21"/>
              </w:rPr>
              <w:t>理线环</w:t>
            </w:r>
          </w:p>
        </w:tc>
        <w:tc>
          <w:tcPr>
            <w:tcW w:w="6914" w:type="dxa"/>
            <w:vAlign w:val="center"/>
          </w:tcPr>
          <w:p>
            <w:pPr>
              <w:rPr>
                <w:rFonts w:ascii="宋体" w:hAnsi="宋体" w:eastAsia="宋体" w:cs="宋体"/>
                <w:color w:val="auto"/>
                <w:sz w:val="21"/>
                <w:szCs w:val="21"/>
              </w:rPr>
            </w:pPr>
            <w:r>
              <w:rPr>
                <w:rFonts w:hint="eastAsia" w:ascii="宋体" w:hAnsi="宋体" w:eastAsia="宋体" w:cs="宋体"/>
                <w:color w:val="auto"/>
                <w:sz w:val="21"/>
                <w:szCs w:val="21"/>
              </w:rPr>
              <w:t>每个机柜1个，19”机架式</w:t>
            </w:r>
          </w:p>
        </w:tc>
        <w:tc>
          <w:tcPr>
            <w:tcW w:w="746" w:type="dxa"/>
            <w:vAlign w:val="center"/>
          </w:tcPr>
          <w:p>
            <w:pPr>
              <w:jc w:val="center"/>
              <w:rPr>
                <w:rFonts w:ascii="宋体" w:hAnsi="宋体" w:eastAsia="宋体" w:cs="宋体"/>
                <w:color w:val="auto"/>
                <w:sz w:val="21"/>
                <w:szCs w:val="21"/>
              </w:rPr>
            </w:pPr>
            <w:r>
              <w:rPr>
                <w:rFonts w:hint="eastAsia" w:ascii="宋体" w:hAnsi="宋体" w:eastAsia="宋体" w:cs="宋体"/>
                <w:color w:val="auto"/>
                <w:sz w:val="21"/>
                <w:szCs w:val="21"/>
              </w:rPr>
              <w:t>6个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2" w:hRule="atLeast"/>
        </w:trPr>
        <w:tc>
          <w:tcPr>
            <w:tcW w:w="609" w:type="dxa"/>
            <w:vAlign w:val="center"/>
          </w:tcPr>
          <w:p>
            <w:pPr>
              <w:rPr>
                <w:rFonts w:ascii="宋体" w:hAnsi="宋体" w:eastAsia="宋体" w:cs="宋体"/>
                <w:color w:val="auto"/>
                <w:sz w:val="21"/>
                <w:szCs w:val="21"/>
              </w:rPr>
            </w:pPr>
            <w:r>
              <w:rPr>
                <w:rFonts w:hint="eastAsia" w:ascii="宋体" w:hAnsi="宋体" w:eastAsia="宋体" w:cs="宋体"/>
                <w:color w:val="auto"/>
                <w:sz w:val="21"/>
                <w:szCs w:val="21"/>
              </w:rPr>
              <w:t>8</w:t>
            </w:r>
          </w:p>
        </w:tc>
        <w:tc>
          <w:tcPr>
            <w:tcW w:w="1543" w:type="dxa"/>
            <w:vAlign w:val="center"/>
          </w:tcPr>
          <w:p>
            <w:pPr>
              <w:rPr>
                <w:rFonts w:ascii="宋体" w:hAnsi="宋体" w:eastAsia="宋体" w:cs="宋体"/>
                <w:color w:val="auto"/>
                <w:sz w:val="21"/>
                <w:szCs w:val="21"/>
              </w:rPr>
            </w:pPr>
            <w:r>
              <w:rPr>
                <w:rFonts w:hint="eastAsia" w:ascii="宋体" w:hAnsi="宋体" w:eastAsia="宋体" w:cs="宋体"/>
                <w:color w:val="auto"/>
                <w:sz w:val="21"/>
                <w:szCs w:val="21"/>
              </w:rPr>
              <w:t>双口底盒+面板</w:t>
            </w:r>
          </w:p>
        </w:tc>
        <w:tc>
          <w:tcPr>
            <w:tcW w:w="6914" w:type="dxa"/>
            <w:vAlign w:val="center"/>
          </w:tcPr>
          <w:p>
            <w:pPr>
              <w:rPr>
                <w:rFonts w:ascii="宋体" w:hAnsi="宋体" w:eastAsia="宋体" w:cs="宋体"/>
                <w:color w:val="auto"/>
                <w:sz w:val="21"/>
                <w:szCs w:val="21"/>
              </w:rPr>
            </w:pPr>
            <w:r>
              <w:rPr>
                <w:rFonts w:hint="eastAsia" w:ascii="宋体" w:hAnsi="宋体" w:eastAsia="宋体" w:cs="宋体"/>
                <w:color w:val="auto"/>
                <w:sz w:val="21"/>
                <w:szCs w:val="21"/>
              </w:rPr>
              <w:t>每个角装12套， RJ45/RJ11口,86系列</w:t>
            </w:r>
          </w:p>
        </w:tc>
        <w:tc>
          <w:tcPr>
            <w:tcW w:w="746" w:type="dxa"/>
            <w:vAlign w:val="center"/>
          </w:tcPr>
          <w:p>
            <w:pPr>
              <w:jc w:val="center"/>
              <w:rPr>
                <w:rFonts w:ascii="宋体" w:hAnsi="宋体" w:eastAsia="宋体" w:cs="宋体"/>
                <w:color w:val="auto"/>
                <w:sz w:val="21"/>
                <w:szCs w:val="21"/>
              </w:rPr>
            </w:pPr>
            <w:r>
              <w:rPr>
                <w:rFonts w:hint="eastAsia" w:ascii="宋体" w:hAnsi="宋体" w:eastAsia="宋体" w:cs="宋体"/>
                <w:color w:val="auto"/>
                <w:sz w:val="21"/>
                <w:szCs w:val="21"/>
              </w:rPr>
              <w:t>100套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2" w:hRule="atLeast"/>
        </w:trPr>
        <w:tc>
          <w:tcPr>
            <w:tcW w:w="609" w:type="dxa"/>
            <w:vAlign w:val="center"/>
          </w:tcPr>
          <w:p>
            <w:pPr>
              <w:rPr>
                <w:rFonts w:ascii="宋体" w:hAnsi="宋体" w:eastAsia="宋体" w:cs="宋体"/>
                <w:color w:val="auto"/>
                <w:sz w:val="21"/>
                <w:szCs w:val="21"/>
              </w:rPr>
            </w:pPr>
            <w:r>
              <w:rPr>
                <w:rFonts w:hint="eastAsia" w:ascii="宋体" w:hAnsi="宋体" w:eastAsia="宋体" w:cs="宋体"/>
                <w:color w:val="auto"/>
                <w:sz w:val="21"/>
                <w:szCs w:val="21"/>
              </w:rPr>
              <w:t>9</w:t>
            </w:r>
          </w:p>
        </w:tc>
        <w:tc>
          <w:tcPr>
            <w:tcW w:w="1543" w:type="dxa"/>
            <w:vAlign w:val="center"/>
          </w:tcPr>
          <w:p>
            <w:pPr>
              <w:rPr>
                <w:rFonts w:ascii="宋体" w:hAnsi="宋体" w:eastAsia="宋体" w:cs="宋体"/>
                <w:color w:val="auto"/>
                <w:sz w:val="21"/>
                <w:szCs w:val="21"/>
              </w:rPr>
            </w:pPr>
            <w:r>
              <w:rPr>
                <w:rFonts w:hint="eastAsia" w:ascii="宋体" w:hAnsi="宋体" w:eastAsia="宋体" w:cs="宋体"/>
                <w:color w:val="auto"/>
                <w:sz w:val="21"/>
                <w:szCs w:val="21"/>
              </w:rPr>
              <w:t>网络模块</w:t>
            </w:r>
          </w:p>
        </w:tc>
        <w:tc>
          <w:tcPr>
            <w:tcW w:w="6914" w:type="dxa"/>
            <w:vAlign w:val="center"/>
          </w:tcPr>
          <w:p>
            <w:pPr>
              <w:rPr>
                <w:rFonts w:ascii="宋体" w:hAnsi="宋体" w:eastAsia="宋体" w:cs="宋体"/>
                <w:color w:val="auto"/>
                <w:sz w:val="21"/>
                <w:szCs w:val="21"/>
              </w:rPr>
            </w:pPr>
            <w:r>
              <w:rPr>
                <w:rFonts w:hint="eastAsia" w:ascii="宋体" w:hAnsi="宋体" w:eastAsia="宋体" w:cs="宋体"/>
                <w:color w:val="auto"/>
                <w:sz w:val="21"/>
                <w:szCs w:val="21"/>
              </w:rPr>
              <w:t>每个角装6套，超五类RJ45</w:t>
            </w:r>
          </w:p>
        </w:tc>
        <w:tc>
          <w:tcPr>
            <w:tcW w:w="746" w:type="dxa"/>
            <w:vAlign w:val="center"/>
          </w:tcPr>
          <w:p>
            <w:pPr>
              <w:jc w:val="center"/>
              <w:rPr>
                <w:rFonts w:ascii="宋体" w:hAnsi="宋体" w:eastAsia="宋体" w:cs="宋体"/>
                <w:color w:val="auto"/>
                <w:sz w:val="21"/>
                <w:szCs w:val="21"/>
              </w:rPr>
            </w:pPr>
            <w:r>
              <w:rPr>
                <w:rFonts w:hint="eastAsia" w:ascii="宋体" w:hAnsi="宋体" w:eastAsia="宋体" w:cs="宋体"/>
                <w:color w:val="auto"/>
                <w:sz w:val="21"/>
                <w:szCs w:val="21"/>
              </w:rPr>
              <w:t>100套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2" w:hRule="atLeast"/>
        </w:trPr>
        <w:tc>
          <w:tcPr>
            <w:tcW w:w="609" w:type="dxa"/>
            <w:vAlign w:val="center"/>
          </w:tcPr>
          <w:p>
            <w:pPr>
              <w:rPr>
                <w:rFonts w:ascii="宋体" w:hAnsi="宋体" w:eastAsia="宋体" w:cs="宋体"/>
                <w:color w:val="auto"/>
                <w:sz w:val="21"/>
                <w:szCs w:val="21"/>
              </w:rPr>
            </w:pPr>
            <w:r>
              <w:rPr>
                <w:rFonts w:hint="eastAsia" w:ascii="宋体" w:hAnsi="宋体" w:eastAsia="宋体" w:cs="宋体"/>
                <w:color w:val="auto"/>
                <w:sz w:val="21"/>
                <w:szCs w:val="21"/>
              </w:rPr>
              <w:t>10</w:t>
            </w:r>
          </w:p>
        </w:tc>
        <w:tc>
          <w:tcPr>
            <w:tcW w:w="1543" w:type="dxa"/>
            <w:vAlign w:val="center"/>
          </w:tcPr>
          <w:p>
            <w:pPr>
              <w:rPr>
                <w:rFonts w:ascii="宋体" w:hAnsi="宋体" w:eastAsia="宋体" w:cs="宋体"/>
                <w:color w:val="auto"/>
                <w:sz w:val="21"/>
                <w:szCs w:val="21"/>
              </w:rPr>
            </w:pPr>
            <w:r>
              <w:rPr>
                <w:rFonts w:hint="eastAsia" w:ascii="宋体" w:hAnsi="宋体" w:eastAsia="宋体" w:cs="宋体"/>
                <w:color w:val="auto"/>
                <w:sz w:val="21"/>
                <w:szCs w:val="21"/>
              </w:rPr>
              <w:t>机柜</w:t>
            </w:r>
          </w:p>
        </w:tc>
        <w:tc>
          <w:tcPr>
            <w:tcW w:w="6914" w:type="dxa"/>
            <w:vAlign w:val="center"/>
          </w:tcPr>
          <w:p>
            <w:pPr>
              <w:rPr>
                <w:rFonts w:ascii="宋体" w:hAnsi="宋体" w:eastAsia="宋体" w:cs="宋体"/>
                <w:color w:val="auto"/>
                <w:sz w:val="21"/>
                <w:szCs w:val="21"/>
              </w:rPr>
            </w:pPr>
            <w:r>
              <w:rPr>
                <w:rFonts w:hint="eastAsia" w:ascii="宋体" w:hAnsi="宋体" w:eastAsia="宋体" w:cs="宋体"/>
                <w:color w:val="auto"/>
                <w:sz w:val="21"/>
                <w:szCs w:val="21"/>
              </w:rPr>
              <w:t>长300毫米，宽530毫米，高300毫米，五面22个出线孔</w:t>
            </w:r>
          </w:p>
        </w:tc>
        <w:tc>
          <w:tcPr>
            <w:tcW w:w="746" w:type="dxa"/>
            <w:vAlign w:val="center"/>
          </w:tcPr>
          <w:p>
            <w:pPr>
              <w:jc w:val="center"/>
              <w:rPr>
                <w:rFonts w:ascii="宋体" w:hAnsi="宋体" w:eastAsia="宋体" w:cs="宋体"/>
                <w:color w:val="auto"/>
                <w:sz w:val="21"/>
                <w:szCs w:val="21"/>
              </w:rPr>
            </w:pPr>
            <w:r>
              <w:rPr>
                <w:rFonts w:hint="eastAsia" w:ascii="宋体" w:hAnsi="宋体" w:eastAsia="宋体" w:cs="宋体"/>
                <w:color w:val="auto"/>
                <w:sz w:val="21"/>
                <w:szCs w:val="21"/>
              </w:rPr>
              <w:t>6套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2" w:hRule="atLeast"/>
        </w:trPr>
        <w:tc>
          <w:tcPr>
            <w:tcW w:w="609" w:type="dxa"/>
            <w:vAlign w:val="center"/>
          </w:tcPr>
          <w:p>
            <w:pPr>
              <w:rPr>
                <w:rFonts w:ascii="宋体" w:hAnsi="宋体" w:eastAsia="宋体" w:cs="宋体"/>
                <w:color w:val="auto"/>
                <w:sz w:val="21"/>
                <w:szCs w:val="21"/>
              </w:rPr>
            </w:pPr>
            <w:r>
              <w:rPr>
                <w:rFonts w:hint="eastAsia" w:ascii="宋体" w:hAnsi="宋体" w:eastAsia="宋体" w:cs="宋体"/>
                <w:color w:val="auto"/>
                <w:sz w:val="21"/>
                <w:szCs w:val="21"/>
              </w:rPr>
              <w:t>11</w:t>
            </w:r>
          </w:p>
        </w:tc>
        <w:tc>
          <w:tcPr>
            <w:tcW w:w="1543" w:type="dxa"/>
            <w:vAlign w:val="center"/>
          </w:tcPr>
          <w:p>
            <w:pPr>
              <w:rPr>
                <w:rFonts w:ascii="宋体" w:hAnsi="宋体" w:eastAsia="宋体" w:cs="宋体"/>
                <w:color w:val="auto"/>
                <w:sz w:val="21"/>
                <w:szCs w:val="21"/>
              </w:rPr>
            </w:pPr>
            <w:r>
              <w:rPr>
                <w:rFonts w:hint="eastAsia" w:ascii="宋体" w:hAnsi="宋体" w:eastAsia="宋体" w:cs="宋体"/>
                <w:color w:val="auto"/>
                <w:sz w:val="21"/>
                <w:szCs w:val="21"/>
              </w:rPr>
              <w:t>配套工具箱</w:t>
            </w:r>
          </w:p>
        </w:tc>
        <w:tc>
          <w:tcPr>
            <w:tcW w:w="6914" w:type="dxa"/>
            <w:vAlign w:val="center"/>
          </w:tcPr>
          <w:p>
            <w:pPr>
              <w:rPr>
                <w:rFonts w:ascii="宋体" w:hAnsi="宋体" w:eastAsia="宋体" w:cs="宋体"/>
                <w:color w:val="auto"/>
                <w:sz w:val="21"/>
                <w:szCs w:val="21"/>
              </w:rPr>
            </w:pPr>
            <w:r>
              <w:rPr>
                <w:rFonts w:hint="eastAsia" w:ascii="宋体" w:hAnsi="宋体" w:eastAsia="宋体" w:cs="宋体"/>
                <w:color w:val="auto"/>
                <w:sz w:val="21"/>
                <w:szCs w:val="21"/>
              </w:rPr>
              <w:t>三、包括工具（所包括工具全部置于工具箱内部）：</w:t>
            </w:r>
          </w:p>
          <w:p>
            <w:pPr>
              <w:rPr>
                <w:rFonts w:ascii="宋体" w:hAnsi="宋体" w:eastAsia="宋体" w:cs="宋体"/>
                <w:color w:val="auto"/>
                <w:sz w:val="21"/>
                <w:szCs w:val="21"/>
              </w:rPr>
            </w:pPr>
            <w:r>
              <w:rPr>
                <w:rFonts w:hint="eastAsia" w:ascii="宋体" w:hAnsi="宋体" w:eastAsia="宋体" w:cs="宋体"/>
                <w:color w:val="auto"/>
                <w:sz w:val="21"/>
                <w:szCs w:val="21"/>
              </w:rPr>
              <w:t xml:space="preserve">1、网络压线钳1把，压接水晶头用；  </w:t>
            </w:r>
          </w:p>
          <w:p>
            <w:pPr>
              <w:rPr>
                <w:rFonts w:ascii="宋体" w:hAnsi="宋体" w:eastAsia="宋体" w:cs="宋体"/>
                <w:color w:val="auto"/>
                <w:sz w:val="21"/>
                <w:szCs w:val="21"/>
              </w:rPr>
            </w:pPr>
            <w:r>
              <w:rPr>
                <w:rFonts w:hint="eastAsia" w:ascii="宋体" w:hAnsi="宋体" w:eastAsia="宋体" w:cs="宋体"/>
                <w:color w:val="auto"/>
                <w:sz w:val="21"/>
                <w:szCs w:val="21"/>
              </w:rPr>
              <w:t xml:space="preserve">2、网络打线钳2把，模块打线用；  </w:t>
            </w:r>
          </w:p>
          <w:p>
            <w:pPr>
              <w:rPr>
                <w:rFonts w:ascii="宋体" w:hAnsi="宋体" w:eastAsia="宋体" w:cs="宋体"/>
                <w:color w:val="auto"/>
                <w:sz w:val="21"/>
                <w:szCs w:val="21"/>
              </w:rPr>
            </w:pPr>
            <w:r>
              <w:rPr>
                <w:rFonts w:hint="eastAsia" w:ascii="宋体" w:hAnsi="宋体" w:eastAsia="宋体" w:cs="宋体"/>
                <w:color w:val="auto"/>
                <w:sz w:val="21"/>
                <w:szCs w:val="21"/>
              </w:rPr>
              <w:t>3、2米钢卷尺1把，长度和位置测量用；</w:t>
            </w:r>
          </w:p>
          <w:p>
            <w:pPr>
              <w:rPr>
                <w:rFonts w:ascii="宋体" w:hAnsi="宋体" w:eastAsia="宋体" w:cs="宋体"/>
                <w:color w:val="auto"/>
                <w:sz w:val="21"/>
                <w:szCs w:val="21"/>
              </w:rPr>
            </w:pPr>
            <w:r>
              <w:rPr>
                <w:rFonts w:hint="eastAsia" w:ascii="宋体" w:hAnsi="宋体" w:eastAsia="宋体" w:cs="宋体"/>
                <w:color w:val="auto"/>
                <w:sz w:val="21"/>
                <w:szCs w:val="21"/>
              </w:rPr>
              <w:t xml:space="preserve">4、活扳手，150mm（6寸）2把，螺丝固定用；  </w:t>
            </w:r>
          </w:p>
          <w:p>
            <w:pPr>
              <w:rPr>
                <w:rFonts w:ascii="宋体" w:hAnsi="宋体" w:eastAsia="宋体" w:cs="宋体"/>
                <w:color w:val="auto"/>
                <w:sz w:val="21"/>
                <w:szCs w:val="21"/>
              </w:rPr>
            </w:pPr>
            <w:r>
              <w:rPr>
                <w:rFonts w:hint="eastAsia" w:ascii="宋体" w:hAnsi="宋体" w:eastAsia="宋体" w:cs="宋体"/>
                <w:color w:val="auto"/>
                <w:sz w:val="21"/>
                <w:szCs w:val="21"/>
              </w:rPr>
              <w:t xml:space="preserve">5、Φ6X150螺丝刀2把，螺丝固定用；  </w:t>
            </w:r>
          </w:p>
          <w:p>
            <w:pPr>
              <w:rPr>
                <w:rFonts w:ascii="宋体" w:hAnsi="宋体" w:eastAsia="宋体" w:cs="宋体"/>
                <w:color w:val="auto"/>
                <w:sz w:val="21"/>
                <w:szCs w:val="21"/>
              </w:rPr>
            </w:pPr>
            <w:r>
              <w:rPr>
                <w:rFonts w:hint="eastAsia" w:ascii="宋体" w:hAnsi="宋体" w:eastAsia="宋体" w:cs="宋体"/>
                <w:color w:val="auto"/>
                <w:sz w:val="21"/>
                <w:szCs w:val="21"/>
              </w:rPr>
              <w:t>6、锯弓1把，切割用；</w:t>
            </w:r>
          </w:p>
          <w:p>
            <w:pPr>
              <w:rPr>
                <w:rFonts w:ascii="宋体" w:hAnsi="宋体" w:eastAsia="宋体" w:cs="宋体"/>
                <w:color w:val="auto"/>
                <w:sz w:val="21"/>
                <w:szCs w:val="21"/>
              </w:rPr>
            </w:pPr>
            <w:r>
              <w:rPr>
                <w:rFonts w:hint="eastAsia" w:ascii="宋体" w:hAnsi="宋体" w:eastAsia="宋体" w:cs="宋体"/>
                <w:color w:val="auto"/>
                <w:sz w:val="21"/>
                <w:szCs w:val="21"/>
              </w:rPr>
              <w:t xml:space="preserve">7、钢锯条5根，切割用；  </w:t>
            </w:r>
          </w:p>
          <w:p>
            <w:pPr>
              <w:rPr>
                <w:rFonts w:ascii="宋体" w:hAnsi="宋体" w:eastAsia="宋体" w:cs="宋体"/>
                <w:color w:val="auto"/>
                <w:sz w:val="21"/>
                <w:szCs w:val="21"/>
              </w:rPr>
            </w:pPr>
            <w:r>
              <w:rPr>
                <w:rFonts w:hint="eastAsia" w:ascii="宋体" w:hAnsi="宋体" w:eastAsia="宋体" w:cs="宋体"/>
                <w:color w:val="auto"/>
                <w:sz w:val="21"/>
                <w:szCs w:val="21"/>
              </w:rPr>
              <w:t xml:space="preserve">8、美工刀2把，切割用；  </w:t>
            </w:r>
          </w:p>
          <w:p>
            <w:pPr>
              <w:rPr>
                <w:rFonts w:ascii="宋体" w:hAnsi="宋体" w:eastAsia="宋体" w:cs="宋体"/>
                <w:color w:val="auto"/>
                <w:sz w:val="21"/>
                <w:szCs w:val="21"/>
              </w:rPr>
            </w:pPr>
            <w:r>
              <w:rPr>
                <w:rFonts w:hint="eastAsia" w:ascii="宋体" w:hAnsi="宋体" w:eastAsia="宋体" w:cs="宋体"/>
                <w:color w:val="auto"/>
                <w:sz w:val="21"/>
                <w:szCs w:val="21"/>
              </w:rPr>
              <w:t xml:space="preserve">9、线管剪1把，PVC管裁断用；  </w:t>
            </w:r>
          </w:p>
          <w:p>
            <w:pPr>
              <w:rPr>
                <w:rFonts w:ascii="宋体" w:hAnsi="宋体" w:eastAsia="宋体" w:cs="宋体"/>
                <w:color w:val="auto"/>
                <w:sz w:val="21"/>
                <w:szCs w:val="21"/>
              </w:rPr>
            </w:pPr>
            <w:r>
              <w:rPr>
                <w:rFonts w:hint="eastAsia" w:ascii="宋体" w:hAnsi="宋体" w:eastAsia="宋体" w:cs="宋体"/>
                <w:color w:val="auto"/>
                <w:sz w:val="21"/>
                <w:szCs w:val="21"/>
              </w:rPr>
              <w:t>10、8寸老虎钳1把，夹持物件；</w:t>
            </w:r>
          </w:p>
          <w:p>
            <w:pPr>
              <w:rPr>
                <w:rFonts w:ascii="宋体" w:hAnsi="宋体" w:eastAsia="宋体" w:cs="宋体"/>
                <w:color w:val="auto"/>
                <w:sz w:val="21"/>
                <w:szCs w:val="21"/>
              </w:rPr>
            </w:pPr>
            <w:r>
              <w:rPr>
                <w:rFonts w:hint="eastAsia" w:ascii="宋体" w:hAnsi="宋体" w:eastAsia="宋体" w:cs="宋体"/>
                <w:color w:val="auto"/>
                <w:sz w:val="21"/>
                <w:szCs w:val="21"/>
              </w:rPr>
              <w:t xml:space="preserve">11、6寸尖嘴钳1把，夹持物件；  </w:t>
            </w:r>
          </w:p>
          <w:p>
            <w:pPr>
              <w:rPr>
                <w:rFonts w:ascii="宋体" w:hAnsi="宋体" w:eastAsia="宋体" w:cs="宋体"/>
                <w:color w:val="auto"/>
                <w:sz w:val="21"/>
                <w:szCs w:val="21"/>
              </w:rPr>
            </w:pPr>
            <w:r>
              <w:rPr>
                <w:rFonts w:hint="eastAsia" w:ascii="宋体" w:hAnsi="宋体" w:eastAsia="宋体" w:cs="宋体"/>
                <w:color w:val="auto"/>
                <w:sz w:val="21"/>
                <w:szCs w:val="21"/>
              </w:rPr>
              <w:t xml:space="preserve">12、镊子1把，夹持物件；  </w:t>
            </w:r>
          </w:p>
          <w:p>
            <w:pPr>
              <w:rPr>
                <w:rFonts w:ascii="宋体" w:hAnsi="宋体" w:eastAsia="宋体" w:cs="宋体"/>
                <w:color w:val="auto"/>
                <w:sz w:val="21"/>
                <w:szCs w:val="21"/>
              </w:rPr>
            </w:pPr>
            <w:r>
              <w:rPr>
                <w:rFonts w:hint="eastAsia" w:ascii="宋体" w:hAnsi="宋体" w:eastAsia="宋体" w:cs="宋体"/>
                <w:color w:val="auto"/>
                <w:sz w:val="21"/>
                <w:szCs w:val="21"/>
              </w:rPr>
              <w:t>13、300mm不锈钢角尺1把，90度角测量用。</w:t>
            </w:r>
          </w:p>
          <w:p>
            <w:pPr>
              <w:rPr>
                <w:rFonts w:ascii="宋体" w:hAnsi="宋体" w:eastAsia="宋体" w:cs="宋体"/>
                <w:color w:val="auto"/>
                <w:sz w:val="21"/>
                <w:szCs w:val="21"/>
              </w:rPr>
            </w:pPr>
            <w:r>
              <w:rPr>
                <w:rFonts w:hint="eastAsia" w:ascii="宋体" w:hAnsi="宋体" w:eastAsia="宋体" w:cs="宋体"/>
                <w:color w:val="auto"/>
                <w:sz w:val="21"/>
                <w:szCs w:val="21"/>
              </w:rPr>
              <w:t xml:space="preserve">14、400mm条形水平尺1把，测量水平和垂直用；  </w:t>
            </w:r>
          </w:p>
          <w:p>
            <w:pPr>
              <w:rPr>
                <w:rFonts w:ascii="宋体" w:hAnsi="宋体" w:eastAsia="宋体" w:cs="宋体"/>
                <w:color w:val="auto"/>
                <w:sz w:val="21"/>
                <w:szCs w:val="21"/>
              </w:rPr>
            </w:pPr>
            <w:r>
              <w:rPr>
                <w:rFonts w:hint="eastAsia" w:ascii="宋体" w:hAnsi="宋体" w:eastAsia="宋体" w:cs="宋体"/>
                <w:color w:val="auto"/>
                <w:sz w:val="21"/>
                <w:szCs w:val="21"/>
              </w:rPr>
              <w:t xml:space="preserve">15、Φ20弯管器1个，Φ20PVC冷弯管成型用；  </w:t>
            </w:r>
          </w:p>
          <w:p>
            <w:pPr>
              <w:rPr>
                <w:rFonts w:ascii="宋体" w:hAnsi="宋体" w:eastAsia="宋体" w:cs="宋体"/>
                <w:color w:val="auto"/>
                <w:sz w:val="21"/>
                <w:szCs w:val="21"/>
              </w:rPr>
            </w:pPr>
            <w:r>
              <w:rPr>
                <w:rFonts w:hint="eastAsia" w:ascii="宋体" w:hAnsi="宋体" w:eastAsia="宋体" w:cs="宋体"/>
                <w:color w:val="auto"/>
                <w:sz w:val="21"/>
                <w:szCs w:val="21"/>
              </w:rPr>
              <w:t>16、计算器1个，计算用；</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 xml:space="preserve">17、Φ10麻花钻头2个，开孔用；  </w:t>
            </w:r>
          </w:p>
          <w:p>
            <w:pPr>
              <w:rPr>
                <w:rFonts w:ascii="宋体" w:hAnsi="宋体" w:eastAsia="宋体" w:cs="宋体"/>
                <w:color w:val="auto"/>
                <w:sz w:val="21"/>
                <w:szCs w:val="21"/>
              </w:rPr>
            </w:pPr>
            <w:r>
              <w:rPr>
                <w:rFonts w:hint="eastAsia" w:ascii="宋体" w:hAnsi="宋体" w:eastAsia="宋体" w:cs="宋体"/>
                <w:color w:val="auto"/>
                <w:sz w:val="21"/>
                <w:szCs w:val="21"/>
              </w:rPr>
              <w:t xml:space="preserve">18、Φ8麻花钻头2个，开孔用；  </w:t>
            </w:r>
          </w:p>
          <w:p>
            <w:pPr>
              <w:rPr>
                <w:rFonts w:ascii="宋体" w:hAnsi="宋体" w:eastAsia="宋体" w:cs="宋体"/>
                <w:color w:val="auto"/>
                <w:sz w:val="21"/>
                <w:szCs w:val="21"/>
              </w:rPr>
            </w:pPr>
            <w:r>
              <w:rPr>
                <w:rFonts w:hint="eastAsia" w:ascii="宋体" w:hAnsi="宋体" w:eastAsia="宋体" w:cs="宋体"/>
                <w:color w:val="auto"/>
                <w:sz w:val="21"/>
                <w:szCs w:val="21"/>
              </w:rPr>
              <w:t xml:space="preserve">19、Φ6麻花钻头2个，开孔用；  </w:t>
            </w:r>
          </w:p>
          <w:p>
            <w:pPr>
              <w:rPr>
                <w:rFonts w:ascii="宋体" w:hAnsi="宋体" w:eastAsia="宋体" w:cs="宋体"/>
                <w:color w:val="auto"/>
                <w:sz w:val="21"/>
                <w:szCs w:val="21"/>
              </w:rPr>
            </w:pPr>
            <w:r>
              <w:rPr>
                <w:rFonts w:hint="eastAsia" w:ascii="宋体" w:hAnsi="宋体" w:eastAsia="宋体" w:cs="宋体"/>
                <w:color w:val="auto"/>
                <w:sz w:val="21"/>
                <w:szCs w:val="21"/>
              </w:rPr>
              <w:t>20、M6丝锥2个，攻丝用；</w:t>
            </w:r>
          </w:p>
          <w:p>
            <w:pPr>
              <w:rPr>
                <w:rFonts w:ascii="宋体" w:hAnsi="宋体" w:eastAsia="宋体" w:cs="宋体"/>
                <w:color w:val="auto"/>
                <w:sz w:val="21"/>
                <w:szCs w:val="21"/>
              </w:rPr>
            </w:pPr>
            <w:r>
              <w:rPr>
                <w:rFonts w:hint="eastAsia" w:ascii="宋体" w:hAnsi="宋体" w:eastAsia="宋体" w:cs="宋体"/>
                <w:color w:val="auto"/>
                <w:sz w:val="21"/>
                <w:szCs w:val="21"/>
              </w:rPr>
              <w:t xml:space="preserve">21、十字批头2个，电动起子配套用；  </w:t>
            </w:r>
          </w:p>
          <w:p>
            <w:pPr>
              <w:rPr>
                <w:rFonts w:ascii="宋体" w:hAnsi="宋体" w:eastAsia="宋体" w:cs="宋体"/>
                <w:color w:val="auto"/>
                <w:sz w:val="21"/>
                <w:szCs w:val="21"/>
              </w:rPr>
            </w:pPr>
            <w:r>
              <w:rPr>
                <w:rFonts w:hint="eastAsia" w:ascii="宋体" w:hAnsi="宋体" w:eastAsia="宋体" w:cs="宋体"/>
                <w:color w:val="auto"/>
                <w:sz w:val="21"/>
                <w:szCs w:val="21"/>
              </w:rPr>
              <w:t xml:space="preserve">22、RJ45水晶头10个，维修备用；  </w:t>
            </w:r>
          </w:p>
          <w:p>
            <w:pPr>
              <w:rPr>
                <w:rFonts w:ascii="宋体" w:hAnsi="宋体" w:eastAsia="宋体" w:cs="宋体"/>
                <w:color w:val="auto"/>
                <w:sz w:val="21"/>
                <w:szCs w:val="21"/>
              </w:rPr>
            </w:pPr>
            <w:r>
              <w:rPr>
                <w:rFonts w:hint="eastAsia" w:ascii="宋体" w:hAnsi="宋体" w:eastAsia="宋体" w:cs="宋体"/>
                <w:color w:val="auto"/>
                <w:sz w:val="21"/>
                <w:szCs w:val="21"/>
              </w:rPr>
              <w:t>23、M6X15螺丝10个，维修备用；</w:t>
            </w:r>
          </w:p>
          <w:p>
            <w:pPr>
              <w:rPr>
                <w:rFonts w:ascii="宋体" w:hAnsi="宋体" w:eastAsia="宋体" w:cs="宋体"/>
                <w:color w:val="auto"/>
                <w:sz w:val="21"/>
                <w:szCs w:val="21"/>
              </w:rPr>
            </w:pPr>
            <w:r>
              <w:rPr>
                <w:rFonts w:hint="eastAsia" w:ascii="宋体" w:hAnsi="宋体" w:eastAsia="宋体" w:cs="宋体"/>
                <w:color w:val="auto"/>
                <w:sz w:val="21"/>
                <w:szCs w:val="21"/>
              </w:rPr>
              <w:t xml:space="preserve">24、线槽剪1把，切断PVC线槽用；  </w:t>
            </w:r>
          </w:p>
          <w:p>
            <w:pPr>
              <w:rPr>
                <w:rFonts w:ascii="宋体" w:hAnsi="宋体" w:eastAsia="宋体" w:cs="宋体"/>
                <w:color w:val="auto"/>
                <w:sz w:val="21"/>
                <w:szCs w:val="21"/>
              </w:rPr>
            </w:pPr>
            <w:r>
              <w:rPr>
                <w:rFonts w:hint="eastAsia" w:ascii="宋体" w:hAnsi="宋体" w:eastAsia="宋体" w:cs="宋体"/>
                <w:color w:val="auto"/>
                <w:sz w:val="21"/>
                <w:szCs w:val="21"/>
              </w:rPr>
              <w:t xml:space="preserve">25、弯头模具1个，线槽成型用；   </w:t>
            </w:r>
          </w:p>
          <w:p>
            <w:pPr>
              <w:rPr>
                <w:rFonts w:ascii="宋体" w:hAnsi="宋体" w:eastAsia="宋体" w:cs="宋体"/>
                <w:color w:val="auto"/>
                <w:sz w:val="21"/>
                <w:szCs w:val="21"/>
              </w:rPr>
            </w:pPr>
            <w:r>
              <w:rPr>
                <w:rFonts w:hint="eastAsia" w:ascii="宋体" w:hAnsi="宋体" w:eastAsia="宋体" w:cs="宋体"/>
                <w:color w:val="auto"/>
                <w:sz w:val="21"/>
                <w:szCs w:val="21"/>
              </w:rPr>
              <w:t>26、剥线钳2个，剥线用；</w:t>
            </w:r>
          </w:p>
          <w:p>
            <w:pPr>
              <w:rPr>
                <w:rFonts w:ascii="宋体" w:hAnsi="宋体" w:eastAsia="宋体" w:cs="宋体"/>
                <w:color w:val="auto"/>
                <w:sz w:val="21"/>
                <w:szCs w:val="21"/>
              </w:rPr>
            </w:pPr>
            <w:r>
              <w:rPr>
                <w:rFonts w:hint="eastAsia" w:ascii="宋体" w:hAnsi="宋体" w:eastAsia="宋体" w:cs="宋体"/>
                <w:color w:val="auto"/>
                <w:sz w:val="21"/>
                <w:szCs w:val="21"/>
              </w:rPr>
              <w:t>27、丝锥架1把。</w:t>
            </w:r>
          </w:p>
        </w:tc>
        <w:tc>
          <w:tcPr>
            <w:tcW w:w="746" w:type="dxa"/>
            <w:vAlign w:val="center"/>
          </w:tcPr>
          <w:p>
            <w:pPr>
              <w:jc w:val="center"/>
              <w:rPr>
                <w:rFonts w:ascii="宋体" w:hAnsi="宋体" w:eastAsia="宋体" w:cs="宋体"/>
                <w:color w:val="auto"/>
                <w:sz w:val="21"/>
                <w:szCs w:val="21"/>
              </w:rPr>
            </w:pPr>
            <w:r>
              <w:rPr>
                <w:rFonts w:hint="eastAsia" w:ascii="宋体" w:hAnsi="宋体" w:eastAsia="宋体" w:cs="宋体"/>
                <w:color w:val="auto"/>
                <w:sz w:val="21"/>
                <w:szCs w:val="21"/>
              </w:rPr>
              <w:t>4套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2" w:hRule="atLeast"/>
        </w:trPr>
        <w:tc>
          <w:tcPr>
            <w:tcW w:w="609" w:type="dxa"/>
            <w:vAlign w:val="center"/>
          </w:tcPr>
          <w:p>
            <w:pPr>
              <w:rPr>
                <w:rFonts w:ascii="宋体" w:hAnsi="宋体" w:eastAsia="宋体" w:cs="宋体"/>
                <w:color w:val="auto"/>
                <w:sz w:val="21"/>
                <w:szCs w:val="21"/>
              </w:rPr>
            </w:pPr>
            <w:r>
              <w:rPr>
                <w:rFonts w:hint="eastAsia" w:ascii="宋体" w:hAnsi="宋体" w:eastAsia="宋体" w:cs="宋体"/>
                <w:color w:val="auto"/>
                <w:sz w:val="21"/>
                <w:szCs w:val="21"/>
              </w:rPr>
              <w:t>12</w:t>
            </w:r>
          </w:p>
        </w:tc>
        <w:tc>
          <w:tcPr>
            <w:tcW w:w="1543" w:type="dxa"/>
            <w:vAlign w:val="center"/>
          </w:tcPr>
          <w:p>
            <w:pPr>
              <w:rPr>
                <w:rFonts w:ascii="宋体" w:hAnsi="宋体" w:eastAsia="宋体" w:cs="宋体"/>
                <w:color w:val="auto"/>
                <w:sz w:val="21"/>
                <w:szCs w:val="21"/>
              </w:rPr>
            </w:pPr>
            <w:r>
              <w:rPr>
                <w:rFonts w:hint="eastAsia" w:ascii="宋体" w:hAnsi="宋体" w:eastAsia="宋体" w:cs="宋体"/>
                <w:color w:val="auto"/>
                <w:sz w:val="21"/>
                <w:szCs w:val="21"/>
              </w:rPr>
              <w:t>光纤工具箱</w:t>
            </w:r>
          </w:p>
        </w:tc>
        <w:tc>
          <w:tcPr>
            <w:tcW w:w="6914" w:type="dxa"/>
            <w:vAlign w:val="center"/>
          </w:tcPr>
          <w:p>
            <w:pPr>
              <w:rPr>
                <w:rFonts w:ascii="宋体" w:hAnsi="宋体" w:eastAsia="宋体" w:cs="宋体"/>
                <w:color w:val="auto"/>
                <w:sz w:val="21"/>
                <w:szCs w:val="21"/>
              </w:rPr>
            </w:pPr>
            <w:r>
              <w:rPr>
                <w:rFonts w:hint="eastAsia" w:ascii="宋体" w:hAnsi="宋体" w:eastAsia="宋体" w:cs="宋体"/>
                <w:color w:val="auto"/>
                <w:sz w:val="21"/>
                <w:szCs w:val="21"/>
              </w:rPr>
              <w:t>一、产品描述：</w:t>
            </w:r>
          </w:p>
          <w:p>
            <w:pPr>
              <w:rPr>
                <w:rFonts w:ascii="宋体" w:hAnsi="宋体" w:eastAsia="宋体" w:cs="宋体"/>
                <w:color w:val="auto"/>
                <w:sz w:val="21"/>
                <w:szCs w:val="21"/>
              </w:rPr>
            </w:pPr>
            <w:r>
              <w:rPr>
                <w:rFonts w:hint="eastAsia" w:ascii="宋体" w:hAnsi="宋体" w:eastAsia="宋体" w:cs="宋体"/>
                <w:color w:val="auto"/>
                <w:sz w:val="21"/>
                <w:szCs w:val="21"/>
              </w:rPr>
              <w:t>工具箱采用圆弧型材和铝板外壳，内部设置有专门的成型内衬,固定工具,每个工具零件都有对应的金属铭牌标注。工具箱配置工具清单如下：</w:t>
            </w:r>
          </w:p>
          <w:p>
            <w:pPr>
              <w:rPr>
                <w:rFonts w:ascii="宋体" w:hAnsi="宋体" w:eastAsia="宋体" w:cs="宋体"/>
                <w:color w:val="auto"/>
                <w:sz w:val="21"/>
                <w:szCs w:val="21"/>
              </w:rPr>
            </w:pPr>
            <w:r>
              <w:rPr>
                <w:rFonts w:hint="eastAsia" w:ascii="宋体" w:hAnsi="宋体" w:eastAsia="宋体" w:cs="宋体"/>
                <w:color w:val="auto"/>
                <w:sz w:val="21"/>
                <w:szCs w:val="21"/>
              </w:rPr>
              <w:t>1、束管钳1把，开剥光纤束管。</w:t>
            </w:r>
          </w:p>
          <w:p>
            <w:pPr>
              <w:rPr>
                <w:rFonts w:ascii="宋体" w:hAnsi="宋体" w:eastAsia="宋体" w:cs="宋体"/>
                <w:color w:val="auto"/>
                <w:sz w:val="21"/>
                <w:szCs w:val="21"/>
              </w:rPr>
            </w:pPr>
            <w:r>
              <w:rPr>
                <w:rFonts w:hint="eastAsia" w:ascii="宋体" w:hAnsi="宋体" w:eastAsia="宋体" w:cs="宋体"/>
                <w:color w:val="auto"/>
                <w:sz w:val="21"/>
                <w:szCs w:val="21"/>
              </w:rPr>
              <w:t>2、8寸多用剪1把，剪断纤维。</w:t>
            </w:r>
          </w:p>
          <w:p>
            <w:pPr>
              <w:rPr>
                <w:rFonts w:ascii="宋体" w:hAnsi="宋体" w:eastAsia="宋体" w:cs="宋体"/>
                <w:color w:val="auto"/>
                <w:sz w:val="21"/>
                <w:szCs w:val="21"/>
              </w:rPr>
            </w:pPr>
            <w:r>
              <w:rPr>
                <w:rFonts w:hint="eastAsia" w:ascii="宋体" w:hAnsi="宋体" w:eastAsia="宋体" w:cs="宋体"/>
                <w:color w:val="auto"/>
                <w:sz w:val="21"/>
                <w:szCs w:val="21"/>
              </w:rPr>
              <w:t>3、剥皮钳1把，剥除光纤涂覆层。</w:t>
            </w:r>
          </w:p>
          <w:p>
            <w:pPr>
              <w:rPr>
                <w:rFonts w:ascii="宋体" w:hAnsi="宋体" w:eastAsia="宋体" w:cs="宋体"/>
                <w:color w:val="auto"/>
                <w:sz w:val="21"/>
                <w:szCs w:val="21"/>
              </w:rPr>
            </w:pPr>
            <w:r>
              <w:rPr>
                <w:rFonts w:hint="eastAsia" w:ascii="宋体" w:hAnsi="宋体" w:eastAsia="宋体" w:cs="宋体"/>
                <w:color w:val="auto"/>
                <w:sz w:val="21"/>
                <w:szCs w:val="21"/>
              </w:rPr>
              <w:t>4、美工刀1把，切割。</w:t>
            </w:r>
          </w:p>
          <w:p>
            <w:pPr>
              <w:rPr>
                <w:rFonts w:ascii="宋体" w:hAnsi="宋体" w:eastAsia="宋体" w:cs="宋体"/>
                <w:color w:val="auto"/>
                <w:sz w:val="21"/>
                <w:szCs w:val="21"/>
              </w:rPr>
            </w:pPr>
            <w:r>
              <w:rPr>
                <w:rFonts w:hint="eastAsia" w:ascii="宋体" w:hAnsi="宋体" w:eastAsia="宋体" w:cs="宋体"/>
                <w:color w:val="auto"/>
                <w:sz w:val="21"/>
                <w:szCs w:val="21"/>
              </w:rPr>
              <w:t>5、6寸尖嘴钳1把，开剥辅助工具。</w:t>
            </w:r>
          </w:p>
          <w:p>
            <w:pPr>
              <w:rPr>
                <w:rFonts w:ascii="宋体" w:hAnsi="宋体" w:eastAsia="宋体" w:cs="宋体"/>
                <w:color w:val="auto"/>
                <w:sz w:val="21"/>
                <w:szCs w:val="21"/>
              </w:rPr>
            </w:pPr>
            <w:r>
              <w:rPr>
                <w:rFonts w:hint="eastAsia" w:ascii="宋体" w:hAnsi="宋体" w:eastAsia="宋体" w:cs="宋体"/>
                <w:color w:val="auto"/>
                <w:sz w:val="21"/>
                <w:szCs w:val="21"/>
              </w:rPr>
              <w:t>6、6寸钢丝钳1把，开剥辅助工具。</w:t>
            </w:r>
          </w:p>
          <w:p>
            <w:pPr>
              <w:rPr>
                <w:rFonts w:ascii="宋体" w:hAnsi="宋体" w:eastAsia="宋体" w:cs="宋体"/>
                <w:color w:val="auto"/>
                <w:sz w:val="21"/>
                <w:szCs w:val="21"/>
              </w:rPr>
            </w:pPr>
            <w:r>
              <w:rPr>
                <w:rFonts w:hint="eastAsia" w:ascii="宋体" w:hAnsi="宋体" w:eastAsia="宋体" w:cs="宋体"/>
                <w:color w:val="auto"/>
                <w:sz w:val="21"/>
                <w:szCs w:val="21"/>
              </w:rPr>
              <w:t>7、6寸斜口钳1把，开剥辅助工具。</w:t>
            </w:r>
          </w:p>
          <w:p>
            <w:pPr>
              <w:rPr>
                <w:rFonts w:ascii="宋体" w:hAnsi="宋体" w:eastAsia="宋体" w:cs="宋体"/>
                <w:color w:val="auto"/>
                <w:sz w:val="21"/>
                <w:szCs w:val="21"/>
              </w:rPr>
            </w:pPr>
            <w:r>
              <w:rPr>
                <w:rFonts w:hint="eastAsia" w:ascii="宋体" w:hAnsi="宋体" w:eastAsia="宋体" w:cs="宋体"/>
                <w:color w:val="auto"/>
                <w:sz w:val="21"/>
                <w:szCs w:val="21"/>
              </w:rPr>
              <w:t>8、光纤剥线钳1把，切割。</w:t>
            </w:r>
          </w:p>
          <w:p>
            <w:pPr>
              <w:rPr>
                <w:rFonts w:ascii="宋体" w:hAnsi="宋体" w:eastAsia="宋体" w:cs="宋体"/>
                <w:color w:val="auto"/>
                <w:sz w:val="21"/>
                <w:szCs w:val="21"/>
              </w:rPr>
            </w:pPr>
            <w:r>
              <w:rPr>
                <w:rFonts w:hint="eastAsia" w:ascii="宋体" w:hAnsi="宋体" w:eastAsia="宋体" w:cs="宋体"/>
                <w:color w:val="auto"/>
                <w:sz w:val="21"/>
                <w:szCs w:val="21"/>
              </w:rPr>
              <w:t>9、6寸活动扳手1把，紧固螺丝。</w:t>
            </w:r>
          </w:p>
          <w:p>
            <w:pPr>
              <w:rPr>
                <w:rFonts w:ascii="宋体" w:hAnsi="宋体" w:eastAsia="宋体" w:cs="宋体"/>
                <w:color w:val="auto"/>
                <w:sz w:val="21"/>
                <w:szCs w:val="21"/>
              </w:rPr>
            </w:pPr>
            <w:r>
              <w:rPr>
                <w:rFonts w:hint="eastAsia" w:ascii="宋体" w:hAnsi="宋体" w:eastAsia="宋体" w:cs="宋体"/>
                <w:color w:val="auto"/>
                <w:sz w:val="21"/>
                <w:szCs w:val="21"/>
              </w:rPr>
              <w:t>10、横向开缆刀1把，横向开剥光缆外护套。</w:t>
            </w:r>
          </w:p>
          <w:p>
            <w:pPr>
              <w:rPr>
                <w:rFonts w:ascii="宋体" w:hAnsi="宋体" w:eastAsia="宋体" w:cs="宋体"/>
                <w:color w:val="auto"/>
                <w:sz w:val="21"/>
                <w:szCs w:val="21"/>
              </w:rPr>
            </w:pPr>
            <w:r>
              <w:rPr>
                <w:rFonts w:hint="eastAsia" w:ascii="宋体" w:hAnsi="宋体" w:eastAsia="宋体" w:cs="宋体"/>
                <w:color w:val="auto"/>
                <w:sz w:val="21"/>
                <w:szCs w:val="21"/>
              </w:rPr>
              <w:t>11、清洁球1把，吹浮灰。</w:t>
            </w:r>
          </w:p>
          <w:p>
            <w:pPr>
              <w:rPr>
                <w:rFonts w:ascii="宋体" w:hAnsi="宋体" w:eastAsia="宋体" w:cs="宋体"/>
                <w:color w:val="auto"/>
                <w:sz w:val="21"/>
                <w:szCs w:val="21"/>
              </w:rPr>
            </w:pPr>
            <w:r>
              <w:rPr>
                <w:rFonts w:hint="eastAsia" w:ascii="宋体" w:hAnsi="宋体" w:eastAsia="宋体" w:cs="宋体"/>
                <w:color w:val="auto"/>
                <w:sz w:val="21"/>
                <w:szCs w:val="21"/>
              </w:rPr>
              <w:t>12、背带1条，背工具箱用。</w:t>
            </w:r>
          </w:p>
          <w:p>
            <w:pPr>
              <w:rPr>
                <w:rFonts w:ascii="宋体" w:hAnsi="宋体" w:eastAsia="宋体" w:cs="宋体"/>
                <w:color w:val="auto"/>
                <w:sz w:val="21"/>
                <w:szCs w:val="21"/>
              </w:rPr>
            </w:pPr>
            <w:r>
              <w:rPr>
                <w:rFonts w:hint="eastAsia" w:ascii="宋体" w:hAnsi="宋体" w:eastAsia="宋体" w:cs="宋体"/>
                <w:color w:val="auto"/>
                <w:sz w:val="21"/>
                <w:szCs w:val="21"/>
              </w:rPr>
              <w:t>13、酒精泵1个，存储与泵出酒精。</w:t>
            </w:r>
          </w:p>
          <w:p>
            <w:pPr>
              <w:rPr>
                <w:rFonts w:ascii="宋体" w:hAnsi="宋体" w:eastAsia="宋体" w:cs="宋体"/>
                <w:color w:val="auto"/>
                <w:sz w:val="21"/>
                <w:szCs w:val="21"/>
              </w:rPr>
            </w:pPr>
            <w:r>
              <w:rPr>
                <w:rFonts w:hint="eastAsia" w:ascii="宋体" w:hAnsi="宋体" w:eastAsia="宋体" w:cs="宋体"/>
                <w:color w:val="auto"/>
                <w:sz w:val="21"/>
                <w:szCs w:val="21"/>
              </w:rPr>
              <w:t>14、2米钢卷尺1把，测量长度。</w:t>
            </w:r>
          </w:p>
          <w:p>
            <w:pPr>
              <w:rPr>
                <w:rFonts w:ascii="宋体" w:hAnsi="宋体" w:eastAsia="宋体" w:cs="宋体"/>
                <w:color w:val="auto"/>
                <w:sz w:val="21"/>
                <w:szCs w:val="21"/>
              </w:rPr>
            </w:pPr>
            <w:r>
              <w:rPr>
                <w:rFonts w:hint="eastAsia" w:ascii="宋体" w:hAnsi="宋体" w:eastAsia="宋体" w:cs="宋体"/>
                <w:color w:val="auto"/>
                <w:sz w:val="21"/>
                <w:szCs w:val="21"/>
              </w:rPr>
              <w:t>15、组合螺丝批1套，紧固螺丝用。</w:t>
            </w:r>
          </w:p>
          <w:p>
            <w:pPr>
              <w:rPr>
                <w:rFonts w:ascii="宋体" w:hAnsi="宋体" w:eastAsia="宋体" w:cs="宋体"/>
                <w:color w:val="auto"/>
                <w:sz w:val="21"/>
                <w:szCs w:val="21"/>
              </w:rPr>
            </w:pPr>
            <w:r>
              <w:rPr>
                <w:rFonts w:hint="eastAsia" w:ascii="宋体" w:hAnsi="宋体" w:eastAsia="宋体" w:cs="宋体"/>
                <w:color w:val="auto"/>
                <w:sz w:val="21"/>
                <w:szCs w:val="21"/>
              </w:rPr>
              <w:t>16、微型螺丝批1套，紧固微型螺丝用。</w:t>
            </w:r>
          </w:p>
          <w:p>
            <w:pPr>
              <w:rPr>
                <w:rFonts w:ascii="宋体" w:hAnsi="宋体" w:eastAsia="宋体" w:cs="宋体"/>
                <w:color w:val="auto"/>
                <w:sz w:val="21"/>
                <w:szCs w:val="21"/>
              </w:rPr>
            </w:pPr>
            <w:r>
              <w:rPr>
                <w:rFonts w:hint="eastAsia" w:ascii="宋体" w:hAnsi="宋体" w:eastAsia="宋体" w:cs="宋体"/>
                <w:color w:val="auto"/>
                <w:sz w:val="21"/>
                <w:szCs w:val="21"/>
              </w:rPr>
              <w:t>17、镊子1把，夹持小件物品。</w:t>
            </w:r>
          </w:p>
          <w:p>
            <w:pPr>
              <w:rPr>
                <w:rFonts w:ascii="宋体" w:hAnsi="宋体" w:eastAsia="宋体" w:cs="宋体"/>
                <w:color w:val="auto"/>
                <w:sz w:val="21"/>
                <w:szCs w:val="21"/>
              </w:rPr>
            </w:pPr>
            <w:r>
              <w:rPr>
                <w:rFonts w:hint="eastAsia" w:ascii="宋体" w:hAnsi="宋体" w:eastAsia="宋体" w:cs="宋体"/>
                <w:color w:val="auto"/>
                <w:sz w:val="21"/>
                <w:szCs w:val="21"/>
              </w:rPr>
              <w:t>18、记号笔1个，编号标记。</w:t>
            </w:r>
          </w:p>
          <w:p>
            <w:pPr>
              <w:rPr>
                <w:rFonts w:ascii="宋体" w:hAnsi="宋体" w:eastAsia="宋体" w:cs="宋体"/>
                <w:color w:val="auto"/>
                <w:sz w:val="21"/>
                <w:szCs w:val="21"/>
              </w:rPr>
            </w:pPr>
            <w:r>
              <w:rPr>
                <w:rFonts w:hint="eastAsia" w:ascii="宋体" w:hAnsi="宋体" w:eastAsia="宋体" w:cs="宋体"/>
                <w:color w:val="auto"/>
                <w:sz w:val="21"/>
                <w:szCs w:val="21"/>
              </w:rPr>
              <w:t>19、红光笔1个，发射红光。</w:t>
            </w:r>
          </w:p>
          <w:p>
            <w:pPr>
              <w:rPr>
                <w:rFonts w:ascii="宋体" w:hAnsi="宋体" w:eastAsia="宋体" w:cs="宋体"/>
                <w:color w:val="auto"/>
                <w:sz w:val="21"/>
                <w:szCs w:val="21"/>
              </w:rPr>
            </w:pPr>
            <w:r>
              <w:rPr>
                <w:rFonts w:hint="eastAsia" w:ascii="宋体" w:hAnsi="宋体" w:eastAsia="宋体" w:cs="宋体"/>
                <w:color w:val="auto"/>
                <w:sz w:val="21"/>
                <w:szCs w:val="21"/>
              </w:rPr>
              <w:t>二、产品功能：</w:t>
            </w:r>
          </w:p>
          <w:p>
            <w:pPr>
              <w:rPr>
                <w:rFonts w:ascii="宋体" w:hAnsi="宋体" w:eastAsia="宋体" w:cs="宋体"/>
                <w:color w:val="auto"/>
                <w:sz w:val="21"/>
                <w:szCs w:val="21"/>
              </w:rPr>
            </w:pPr>
            <w:r>
              <w:rPr>
                <w:rFonts w:hint="eastAsia" w:ascii="宋体" w:hAnsi="宋体" w:eastAsia="宋体" w:cs="宋体"/>
                <w:color w:val="auto"/>
                <w:sz w:val="21"/>
                <w:szCs w:val="21"/>
              </w:rPr>
              <w:t>圆弧型材，铝板外壳，成型内衬，配套铜缆安装施工和教学实训。</w:t>
            </w:r>
          </w:p>
        </w:tc>
        <w:tc>
          <w:tcPr>
            <w:tcW w:w="746" w:type="dxa"/>
            <w:vAlign w:val="center"/>
          </w:tcPr>
          <w:p>
            <w:pPr>
              <w:jc w:val="center"/>
              <w:rPr>
                <w:rFonts w:ascii="宋体" w:hAnsi="宋体" w:eastAsia="宋体" w:cs="宋体"/>
                <w:color w:val="auto"/>
                <w:sz w:val="21"/>
                <w:szCs w:val="21"/>
              </w:rPr>
            </w:pPr>
            <w:r>
              <w:rPr>
                <w:rFonts w:hint="eastAsia" w:ascii="宋体" w:hAnsi="宋体" w:eastAsia="宋体" w:cs="宋体"/>
                <w:color w:val="auto"/>
                <w:sz w:val="21"/>
                <w:szCs w:val="21"/>
              </w:rPr>
              <w:t>2台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2" w:hRule="atLeast"/>
        </w:trPr>
        <w:tc>
          <w:tcPr>
            <w:tcW w:w="609" w:type="dxa"/>
            <w:vAlign w:val="center"/>
          </w:tcPr>
          <w:p>
            <w:pPr>
              <w:rPr>
                <w:rFonts w:ascii="宋体" w:hAnsi="宋体" w:eastAsia="宋体" w:cs="宋体"/>
                <w:color w:val="auto"/>
                <w:sz w:val="21"/>
                <w:szCs w:val="21"/>
              </w:rPr>
            </w:pPr>
            <w:r>
              <w:rPr>
                <w:rFonts w:hint="eastAsia" w:ascii="宋体" w:hAnsi="宋体" w:eastAsia="宋体" w:cs="宋体"/>
                <w:color w:val="auto"/>
                <w:sz w:val="21"/>
                <w:szCs w:val="21"/>
              </w:rPr>
              <w:t>13</w:t>
            </w:r>
          </w:p>
        </w:tc>
        <w:tc>
          <w:tcPr>
            <w:tcW w:w="1543" w:type="dxa"/>
            <w:vAlign w:val="center"/>
          </w:tcPr>
          <w:p>
            <w:pPr>
              <w:rPr>
                <w:rFonts w:ascii="宋体" w:hAnsi="宋体" w:eastAsia="宋体" w:cs="宋体"/>
                <w:color w:val="auto"/>
                <w:sz w:val="21"/>
                <w:szCs w:val="21"/>
              </w:rPr>
            </w:pPr>
            <w:r>
              <w:rPr>
                <w:rFonts w:hint="eastAsia" w:ascii="宋体" w:hAnsi="宋体" w:eastAsia="宋体" w:cs="宋体"/>
                <w:color w:val="auto"/>
                <w:sz w:val="21"/>
                <w:szCs w:val="21"/>
              </w:rPr>
              <w:t>人字梯</w:t>
            </w:r>
          </w:p>
        </w:tc>
        <w:tc>
          <w:tcPr>
            <w:tcW w:w="6914" w:type="dxa"/>
            <w:vAlign w:val="center"/>
          </w:tcPr>
          <w:p>
            <w:pPr>
              <w:rPr>
                <w:rFonts w:ascii="宋体" w:hAnsi="宋体" w:eastAsia="宋体" w:cs="宋体"/>
                <w:color w:val="auto"/>
                <w:sz w:val="21"/>
                <w:szCs w:val="21"/>
              </w:rPr>
            </w:pPr>
            <w:r>
              <w:rPr>
                <w:rFonts w:hint="eastAsia" w:ascii="宋体" w:hAnsi="宋体" w:eastAsia="宋体" w:cs="宋体"/>
                <w:color w:val="auto"/>
                <w:sz w:val="21"/>
                <w:szCs w:val="21"/>
              </w:rPr>
              <w:t>1.5M，登高固定设备</w:t>
            </w:r>
          </w:p>
        </w:tc>
        <w:tc>
          <w:tcPr>
            <w:tcW w:w="746" w:type="dxa"/>
            <w:vAlign w:val="center"/>
          </w:tcPr>
          <w:p>
            <w:pPr>
              <w:jc w:val="center"/>
              <w:rPr>
                <w:rFonts w:ascii="宋体" w:hAnsi="宋体" w:eastAsia="宋体" w:cs="宋体"/>
                <w:color w:val="auto"/>
                <w:sz w:val="21"/>
                <w:szCs w:val="21"/>
              </w:rPr>
            </w:pPr>
            <w:r>
              <w:rPr>
                <w:rFonts w:hint="eastAsia" w:ascii="宋体" w:hAnsi="宋体" w:eastAsia="宋体" w:cs="宋体"/>
                <w:color w:val="auto"/>
                <w:sz w:val="21"/>
                <w:szCs w:val="21"/>
              </w:rPr>
              <w:t>2个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2" w:hRule="atLeast"/>
        </w:trPr>
        <w:tc>
          <w:tcPr>
            <w:tcW w:w="609" w:type="dxa"/>
            <w:vAlign w:val="center"/>
          </w:tcPr>
          <w:p>
            <w:pPr>
              <w:rPr>
                <w:rFonts w:ascii="宋体" w:hAnsi="宋体" w:eastAsia="宋体" w:cs="宋体"/>
                <w:color w:val="auto"/>
                <w:sz w:val="21"/>
                <w:szCs w:val="21"/>
              </w:rPr>
            </w:pPr>
            <w:r>
              <w:rPr>
                <w:rFonts w:hint="eastAsia" w:ascii="宋体" w:hAnsi="宋体" w:eastAsia="宋体" w:cs="宋体"/>
                <w:color w:val="auto"/>
                <w:sz w:val="21"/>
                <w:szCs w:val="21"/>
              </w:rPr>
              <w:t>14</w:t>
            </w:r>
          </w:p>
        </w:tc>
        <w:tc>
          <w:tcPr>
            <w:tcW w:w="1543" w:type="dxa"/>
            <w:vAlign w:val="center"/>
          </w:tcPr>
          <w:p>
            <w:pPr>
              <w:adjustRightInd w:val="0"/>
              <w:snapToGrid w:val="0"/>
              <w:spacing w:line="360" w:lineRule="exact"/>
              <w:rPr>
                <w:rFonts w:ascii="宋体" w:hAnsi="宋体" w:eastAsia="宋体" w:cs="宋体"/>
                <w:color w:val="auto"/>
                <w:sz w:val="21"/>
                <w:szCs w:val="21"/>
              </w:rPr>
            </w:pPr>
            <w:r>
              <w:rPr>
                <w:rFonts w:hint="eastAsia" w:ascii="宋体" w:hAnsi="宋体" w:eastAsia="宋体" w:cs="宋体"/>
                <w:color w:val="auto"/>
                <w:sz w:val="21"/>
                <w:szCs w:val="21"/>
              </w:rPr>
              <w:t>工作台</w:t>
            </w:r>
          </w:p>
        </w:tc>
        <w:tc>
          <w:tcPr>
            <w:tcW w:w="6914" w:type="dxa"/>
            <w:vAlign w:val="center"/>
          </w:tcPr>
          <w:p>
            <w:pPr>
              <w:adjustRightInd w:val="0"/>
              <w:snapToGrid w:val="0"/>
              <w:spacing w:line="360" w:lineRule="exact"/>
              <w:jc w:val="left"/>
              <w:rPr>
                <w:rFonts w:ascii="宋体" w:hAnsi="宋体" w:eastAsia="宋体" w:cs="宋体"/>
                <w:color w:val="auto"/>
                <w:sz w:val="21"/>
                <w:szCs w:val="21"/>
              </w:rPr>
            </w:pPr>
            <w:r>
              <w:rPr>
                <w:rFonts w:hint="eastAsia" w:ascii="宋体" w:hAnsi="宋体" w:eastAsia="宋体" w:cs="宋体"/>
                <w:color w:val="auto"/>
                <w:sz w:val="21"/>
                <w:szCs w:val="21"/>
              </w:rPr>
              <w:t>高0.75米,宽0.6米,长1.2米,不锈钢面板,方钢支架</w:t>
            </w:r>
          </w:p>
        </w:tc>
        <w:tc>
          <w:tcPr>
            <w:tcW w:w="746" w:type="dxa"/>
            <w:vAlign w:val="center"/>
          </w:tcPr>
          <w:p>
            <w:pPr>
              <w:adjustRightInd w:val="0"/>
              <w:snapToGrid w:val="0"/>
              <w:spacing w:line="360" w:lineRule="exact"/>
              <w:jc w:val="center"/>
              <w:rPr>
                <w:rFonts w:ascii="宋体" w:hAnsi="宋体" w:eastAsia="宋体" w:cs="宋体"/>
                <w:color w:val="auto"/>
                <w:sz w:val="21"/>
                <w:szCs w:val="21"/>
              </w:rPr>
            </w:pPr>
            <w:r>
              <w:rPr>
                <w:rFonts w:hint="eastAsia" w:ascii="宋体" w:hAnsi="宋体" w:eastAsia="宋体" w:cs="宋体"/>
                <w:color w:val="auto"/>
                <w:sz w:val="21"/>
                <w:szCs w:val="21"/>
              </w:rPr>
              <w:t>2张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2" w:hRule="atLeast"/>
        </w:trPr>
        <w:tc>
          <w:tcPr>
            <w:tcW w:w="609" w:type="dxa"/>
            <w:vAlign w:val="center"/>
          </w:tcPr>
          <w:p>
            <w:pPr>
              <w:rPr>
                <w:rFonts w:ascii="宋体" w:hAnsi="宋体" w:eastAsia="宋体" w:cs="宋体"/>
                <w:color w:val="auto"/>
                <w:sz w:val="21"/>
                <w:szCs w:val="21"/>
              </w:rPr>
            </w:pPr>
            <w:r>
              <w:rPr>
                <w:rFonts w:hint="eastAsia" w:ascii="宋体" w:hAnsi="宋体" w:eastAsia="宋体" w:cs="宋体"/>
                <w:color w:val="auto"/>
                <w:sz w:val="21"/>
                <w:szCs w:val="21"/>
              </w:rPr>
              <w:t>15</w:t>
            </w:r>
          </w:p>
        </w:tc>
        <w:tc>
          <w:tcPr>
            <w:tcW w:w="1543" w:type="dxa"/>
            <w:vAlign w:val="center"/>
          </w:tcPr>
          <w:p>
            <w:pPr>
              <w:rPr>
                <w:rFonts w:ascii="宋体" w:hAnsi="宋体" w:eastAsia="宋体" w:cs="宋体"/>
                <w:color w:val="auto"/>
                <w:sz w:val="21"/>
                <w:szCs w:val="21"/>
              </w:rPr>
            </w:pPr>
            <w:r>
              <w:rPr>
                <w:rFonts w:hint="eastAsia" w:ascii="宋体" w:hAnsi="宋体" w:eastAsia="宋体" w:cs="宋体"/>
                <w:color w:val="auto"/>
                <w:sz w:val="21"/>
                <w:szCs w:val="21"/>
              </w:rPr>
              <w:t>电动起子</w:t>
            </w:r>
          </w:p>
        </w:tc>
        <w:tc>
          <w:tcPr>
            <w:tcW w:w="6914" w:type="dxa"/>
            <w:vAlign w:val="center"/>
          </w:tcPr>
          <w:p>
            <w:pPr>
              <w:rPr>
                <w:rFonts w:ascii="宋体" w:hAnsi="宋体" w:eastAsia="宋体" w:cs="宋体"/>
                <w:color w:val="auto"/>
                <w:sz w:val="21"/>
                <w:szCs w:val="21"/>
              </w:rPr>
            </w:pPr>
            <w:r>
              <w:rPr>
                <w:rFonts w:hint="eastAsia" w:ascii="宋体" w:hAnsi="宋体" w:eastAsia="宋体" w:cs="宋体"/>
                <w:color w:val="auto"/>
                <w:sz w:val="21"/>
                <w:szCs w:val="21"/>
              </w:rPr>
              <w:t>2角一个，600转/分钟，开孔固定螺丝，充电式</w:t>
            </w:r>
          </w:p>
        </w:tc>
        <w:tc>
          <w:tcPr>
            <w:tcW w:w="746" w:type="dxa"/>
            <w:vAlign w:val="center"/>
          </w:tcPr>
          <w:p>
            <w:pPr>
              <w:jc w:val="center"/>
              <w:rPr>
                <w:rFonts w:ascii="宋体" w:hAnsi="宋体" w:eastAsia="宋体" w:cs="宋体"/>
                <w:color w:val="auto"/>
                <w:sz w:val="21"/>
                <w:szCs w:val="21"/>
              </w:rPr>
            </w:pPr>
            <w:r>
              <w:rPr>
                <w:rFonts w:hint="eastAsia" w:ascii="宋体" w:hAnsi="宋体" w:eastAsia="宋体" w:cs="宋体"/>
                <w:color w:val="auto"/>
                <w:sz w:val="21"/>
                <w:szCs w:val="21"/>
              </w:rPr>
              <w:t>2把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2" w:hRule="atLeast"/>
        </w:trPr>
        <w:tc>
          <w:tcPr>
            <w:tcW w:w="609" w:type="dxa"/>
            <w:vAlign w:val="center"/>
          </w:tcPr>
          <w:p>
            <w:pPr>
              <w:rPr>
                <w:rFonts w:ascii="宋体" w:hAnsi="宋体" w:eastAsia="宋体" w:cs="宋体"/>
                <w:color w:val="auto"/>
                <w:sz w:val="21"/>
                <w:szCs w:val="21"/>
              </w:rPr>
            </w:pPr>
            <w:r>
              <w:rPr>
                <w:rFonts w:hint="eastAsia" w:ascii="宋体" w:hAnsi="宋体" w:eastAsia="宋体" w:cs="宋体"/>
                <w:color w:val="auto"/>
                <w:sz w:val="21"/>
                <w:szCs w:val="21"/>
              </w:rPr>
              <w:t>16</w:t>
            </w:r>
          </w:p>
        </w:tc>
        <w:tc>
          <w:tcPr>
            <w:tcW w:w="1543" w:type="dxa"/>
            <w:vAlign w:val="center"/>
          </w:tcPr>
          <w:p>
            <w:pPr>
              <w:rPr>
                <w:rFonts w:ascii="宋体" w:hAnsi="宋体" w:eastAsia="宋体" w:cs="宋体"/>
                <w:color w:val="auto"/>
                <w:sz w:val="21"/>
                <w:szCs w:val="21"/>
              </w:rPr>
            </w:pPr>
            <w:r>
              <w:rPr>
                <w:rFonts w:hint="eastAsia" w:ascii="宋体" w:hAnsi="宋体" w:eastAsia="宋体" w:cs="宋体"/>
                <w:color w:val="auto"/>
                <w:sz w:val="21"/>
                <w:szCs w:val="21"/>
              </w:rPr>
              <w:t>线管存放架</w:t>
            </w:r>
          </w:p>
        </w:tc>
        <w:tc>
          <w:tcPr>
            <w:tcW w:w="6914" w:type="dxa"/>
            <w:vAlign w:val="center"/>
          </w:tcPr>
          <w:p>
            <w:pPr>
              <w:rPr>
                <w:rFonts w:ascii="宋体" w:hAnsi="宋体" w:eastAsia="宋体" w:cs="宋体"/>
                <w:color w:val="auto"/>
                <w:sz w:val="21"/>
                <w:szCs w:val="21"/>
              </w:rPr>
            </w:pPr>
            <w:r>
              <w:rPr>
                <w:rFonts w:hint="eastAsia" w:ascii="宋体" w:hAnsi="宋体" w:eastAsia="宋体" w:cs="宋体"/>
                <w:color w:val="auto"/>
                <w:sz w:val="21"/>
                <w:szCs w:val="21"/>
              </w:rPr>
              <w:t>高1.8米,宽1.8米,全钢结构,4层棚板,存放线槽和线管</w:t>
            </w:r>
          </w:p>
        </w:tc>
        <w:tc>
          <w:tcPr>
            <w:tcW w:w="746" w:type="dxa"/>
            <w:vAlign w:val="center"/>
          </w:tcPr>
          <w:p>
            <w:pPr>
              <w:jc w:val="center"/>
              <w:rPr>
                <w:rFonts w:ascii="宋体" w:hAnsi="宋体" w:eastAsia="宋体" w:cs="宋体"/>
                <w:color w:val="auto"/>
                <w:sz w:val="21"/>
                <w:szCs w:val="21"/>
              </w:rPr>
            </w:pPr>
            <w:r>
              <w:rPr>
                <w:rFonts w:hint="eastAsia" w:ascii="宋体" w:hAnsi="宋体" w:eastAsia="宋体" w:cs="宋体"/>
                <w:color w:val="auto"/>
                <w:sz w:val="21"/>
                <w:szCs w:val="21"/>
              </w:rPr>
              <w:t>1个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2" w:hRule="atLeast"/>
        </w:trPr>
        <w:tc>
          <w:tcPr>
            <w:tcW w:w="609" w:type="dxa"/>
            <w:vAlign w:val="center"/>
          </w:tcPr>
          <w:p>
            <w:pPr>
              <w:rPr>
                <w:rFonts w:ascii="宋体" w:hAnsi="宋体" w:eastAsia="宋体" w:cs="宋体"/>
                <w:color w:val="auto"/>
                <w:sz w:val="21"/>
                <w:szCs w:val="21"/>
              </w:rPr>
            </w:pPr>
            <w:r>
              <w:rPr>
                <w:rFonts w:hint="eastAsia" w:ascii="宋体" w:hAnsi="宋体" w:eastAsia="宋体" w:cs="宋体"/>
                <w:color w:val="auto"/>
                <w:sz w:val="21"/>
                <w:szCs w:val="21"/>
              </w:rPr>
              <w:t>17</w:t>
            </w:r>
          </w:p>
        </w:tc>
        <w:tc>
          <w:tcPr>
            <w:tcW w:w="1543" w:type="dxa"/>
            <w:vAlign w:val="center"/>
          </w:tcPr>
          <w:p>
            <w:pPr>
              <w:rPr>
                <w:rFonts w:ascii="宋体" w:hAnsi="宋体" w:eastAsia="宋体" w:cs="宋体"/>
                <w:color w:val="auto"/>
                <w:sz w:val="21"/>
                <w:szCs w:val="21"/>
              </w:rPr>
            </w:pPr>
            <w:r>
              <w:rPr>
                <w:rFonts w:hint="eastAsia" w:ascii="宋体" w:hAnsi="宋体" w:eastAsia="宋体" w:cs="宋体"/>
                <w:color w:val="auto"/>
                <w:sz w:val="21"/>
                <w:szCs w:val="21"/>
              </w:rPr>
              <w:t>电源插板</w:t>
            </w:r>
          </w:p>
        </w:tc>
        <w:tc>
          <w:tcPr>
            <w:tcW w:w="6914" w:type="dxa"/>
            <w:vAlign w:val="center"/>
          </w:tcPr>
          <w:p>
            <w:pPr>
              <w:rPr>
                <w:rFonts w:ascii="宋体" w:hAnsi="宋体" w:eastAsia="宋体" w:cs="宋体"/>
                <w:color w:val="auto"/>
                <w:sz w:val="21"/>
                <w:szCs w:val="21"/>
              </w:rPr>
            </w:pPr>
            <w:r>
              <w:rPr>
                <w:rFonts w:hint="eastAsia" w:ascii="宋体" w:hAnsi="宋体" w:eastAsia="宋体" w:cs="宋体"/>
                <w:color w:val="auto"/>
                <w:sz w:val="21"/>
                <w:szCs w:val="21"/>
              </w:rPr>
              <w:t>多功能电源插板。设备供电和工具充电。</w:t>
            </w:r>
          </w:p>
        </w:tc>
        <w:tc>
          <w:tcPr>
            <w:tcW w:w="746" w:type="dxa"/>
            <w:vAlign w:val="center"/>
          </w:tcPr>
          <w:p>
            <w:pPr>
              <w:jc w:val="center"/>
              <w:rPr>
                <w:rFonts w:ascii="宋体" w:hAnsi="宋体" w:eastAsia="宋体" w:cs="宋体"/>
                <w:color w:val="auto"/>
                <w:sz w:val="21"/>
                <w:szCs w:val="21"/>
              </w:rPr>
            </w:pPr>
            <w:r>
              <w:rPr>
                <w:rFonts w:hint="eastAsia" w:ascii="宋体" w:hAnsi="宋体" w:eastAsia="宋体" w:cs="宋体"/>
                <w:color w:val="auto"/>
                <w:sz w:val="21"/>
                <w:szCs w:val="21"/>
              </w:rPr>
              <w:t>10个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2" w:hRule="atLeast"/>
        </w:trPr>
        <w:tc>
          <w:tcPr>
            <w:tcW w:w="609" w:type="dxa"/>
            <w:vAlign w:val="center"/>
          </w:tcPr>
          <w:p>
            <w:pPr>
              <w:rPr>
                <w:rFonts w:ascii="宋体" w:hAnsi="宋体" w:eastAsia="宋体" w:cs="宋体"/>
                <w:color w:val="auto"/>
                <w:sz w:val="21"/>
                <w:szCs w:val="21"/>
              </w:rPr>
            </w:pPr>
            <w:r>
              <w:rPr>
                <w:rFonts w:hint="eastAsia" w:ascii="宋体" w:hAnsi="宋体" w:eastAsia="宋体" w:cs="宋体"/>
                <w:color w:val="auto"/>
                <w:sz w:val="21"/>
                <w:szCs w:val="21"/>
              </w:rPr>
              <w:t>18</w:t>
            </w:r>
          </w:p>
        </w:tc>
        <w:tc>
          <w:tcPr>
            <w:tcW w:w="1543" w:type="dxa"/>
            <w:vAlign w:val="center"/>
          </w:tcPr>
          <w:p>
            <w:pPr>
              <w:adjustRightInd w:val="0"/>
              <w:snapToGrid w:val="0"/>
              <w:spacing w:line="360" w:lineRule="exact"/>
              <w:jc w:val="left"/>
              <w:rPr>
                <w:rFonts w:ascii="宋体" w:hAnsi="宋体" w:eastAsia="宋体" w:cs="宋体"/>
                <w:color w:val="auto"/>
                <w:sz w:val="21"/>
                <w:szCs w:val="21"/>
              </w:rPr>
            </w:pPr>
            <w:r>
              <w:rPr>
                <w:rFonts w:hint="eastAsia" w:ascii="宋体" w:hAnsi="宋体" w:eastAsia="宋体" w:cs="宋体"/>
                <w:color w:val="auto"/>
                <w:sz w:val="21"/>
                <w:szCs w:val="21"/>
              </w:rPr>
              <w:t>双屏蔽网线</w:t>
            </w:r>
          </w:p>
        </w:tc>
        <w:tc>
          <w:tcPr>
            <w:tcW w:w="6914" w:type="dxa"/>
            <w:vAlign w:val="center"/>
          </w:tcPr>
          <w:p>
            <w:pPr>
              <w:adjustRightInd w:val="0"/>
              <w:snapToGrid w:val="0"/>
              <w:spacing w:line="360" w:lineRule="exact"/>
              <w:jc w:val="left"/>
              <w:rPr>
                <w:rFonts w:ascii="宋体" w:hAnsi="宋体" w:eastAsia="宋体" w:cs="宋体"/>
                <w:color w:val="auto"/>
                <w:sz w:val="21"/>
                <w:szCs w:val="21"/>
              </w:rPr>
            </w:pPr>
            <w:r>
              <w:rPr>
                <w:rFonts w:hint="eastAsia" w:ascii="宋体" w:hAnsi="宋体" w:eastAsia="宋体" w:cs="宋体"/>
                <w:color w:val="auto"/>
                <w:sz w:val="21"/>
                <w:szCs w:val="21"/>
              </w:rPr>
              <w:t>六类双屏蔽网线，Cat.6 S/FTP ，每箱200米。每个赛位1箱。</w:t>
            </w:r>
          </w:p>
        </w:tc>
        <w:tc>
          <w:tcPr>
            <w:tcW w:w="746" w:type="dxa"/>
            <w:vAlign w:val="center"/>
          </w:tcPr>
          <w:p>
            <w:pPr>
              <w:adjustRightInd w:val="0"/>
              <w:snapToGrid w:val="0"/>
              <w:spacing w:line="360" w:lineRule="exact"/>
              <w:jc w:val="center"/>
              <w:rPr>
                <w:rFonts w:ascii="宋体" w:hAnsi="宋体" w:eastAsia="宋体" w:cs="宋体"/>
                <w:color w:val="auto"/>
                <w:sz w:val="21"/>
                <w:szCs w:val="21"/>
              </w:rPr>
            </w:pPr>
            <w:r>
              <w:rPr>
                <w:rFonts w:hint="eastAsia" w:ascii="宋体" w:hAnsi="宋体" w:eastAsia="宋体" w:cs="宋体"/>
                <w:color w:val="auto"/>
                <w:sz w:val="21"/>
                <w:szCs w:val="21"/>
              </w:rPr>
              <w:t>2箱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2" w:hRule="atLeast"/>
        </w:trPr>
        <w:tc>
          <w:tcPr>
            <w:tcW w:w="609" w:type="dxa"/>
            <w:vAlign w:val="center"/>
          </w:tcPr>
          <w:p>
            <w:pPr>
              <w:rPr>
                <w:rFonts w:ascii="宋体" w:hAnsi="宋体" w:eastAsia="宋体" w:cs="宋体"/>
                <w:color w:val="auto"/>
                <w:sz w:val="21"/>
                <w:szCs w:val="21"/>
              </w:rPr>
            </w:pPr>
            <w:r>
              <w:rPr>
                <w:rFonts w:hint="eastAsia" w:ascii="宋体" w:hAnsi="宋体" w:eastAsia="宋体" w:cs="宋体"/>
                <w:color w:val="auto"/>
                <w:sz w:val="21"/>
                <w:szCs w:val="21"/>
              </w:rPr>
              <w:t>19</w:t>
            </w:r>
          </w:p>
        </w:tc>
        <w:tc>
          <w:tcPr>
            <w:tcW w:w="1543" w:type="dxa"/>
            <w:vAlign w:val="center"/>
          </w:tcPr>
          <w:p>
            <w:pPr>
              <w:adjustRightInd w:val="0"/>
              <w:snapToGrid w:val="0"/>
              <w:spacing w:line="360" w:lineRule="exact"/>
              <w:jc w:val="left"/>
              <w:rPr>
                <w:rFonts w:ascii="宋体" w:hAnsi="宋体" w:eastAsia="宋体" w:cs="宋体"/>
                <w:color w:val="auto"/>
                <w:sz w:val="21"/>
                <w:szCs w:val="21"/>
              </w:rPr>
            </w:pPr>
            <w:r>
              <w:rPr>
                <w:rFonts w:hint="eastAsia" w:ascii="宋体" w:hAnsi="宋体" w:eastAsia="宋体" w:cs="宋体"/>
                <w:color w:val="auto"/>
                <w:sz w:val="21"/>
                <w:szCs w:val="21"/>
              </w:rPr>
              <w:t>屏蔽模块</w:t>
            </w:r>
          </w:p>
        </w:tc>
        <w:tc>
          <w:tcPr>
            <w:tcW w:w="6914" w:type="dxa"/>
            <w:vAlign w:val="center"/>
          </w:tcPr>
          <w:p>
            <w:pPr>
              <w:adjustRightInd w:val="0"/>
              <w:snapToGrid w:val="0"/>
              <w:spacing w:line="360" w:lineRule="exact"/>
              <w:jc w:val="left"/>
              <w:rPr>
                <w:rFonts w:ascii="宋体" w:hAnsi="宋体" w:eastAsia="宋体" w:cs="宋体"/>
                <w:color w:val="auto"/>
                <w:sz w:val="21"/>
                <w:szCs w:val="21"/>
              </w:rPr>
            </w:pPr>
            <w:r>
              <w:rPr>
                <w:rFonts w:hint="eastAsia" w:ascii="宋体" w:hAnsi="宋体" w:eastAsia="宋体" w:cs="宋体"/>
                <w:color w:val="auto"/>
                <w:sz w:val="21"/>
                <w:szCs w:val="21"/>
              </w:rPr>
              <w:t>免打屏蔽模块。</w:t>
            </w:r>
          </w:p>
        </w:tc>
        <w:tc>
          <w:tcPr>
            <w:tcW w:w="746" w:type="dxa"/>
            <w:vAlign w:val="center"/>
          </w:tcPr>
          <w:p>
            <w:pPr>
              <w:adjustRightInd w:val="0"/>
              <w:snapToGrid w:val="0"/>
              <w:spacing w:line="360" w:lineRule="exact"/>
              <w:jc w:val="center"/>
              <w:rPr>
                <w:rFonts w:ascii="宋体" w:hAnsi="宋体" w:eastAsia="宋体" w:cs="宋体"/>
                <w:color w:val="auto"/>
                <w:sz w:val="21"/>
                <w:szCs w:val="21"/>
              </w:rPr>
            </w:pPr>
            <w:r>
              <w:rPr>
                <w:rFonts w:hint="eastAsia" w:ascii="宋体" w:hAnsi="宋体" w:eastAsia="宋体" w:cs="宋体"/>
                <w:color w:val="auto"/>
                <w:sz w:val="21"/>
                <w:szCs w:val="21"/>
              </w:rPr>
              <w:t>10个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2" w:hRule="atLeast"/>
        </w:trPr>
        <w:tc>
          <w:tcPr>
            <w:tcW w:w="609" w:type="dxa"/>
            <w:vAlign w:val="center"/>
          </w:tcPr>
          <w:p>
            <w:pPr>
              <w:rPr>
                <w:rFonts w:ascii="宋体" w:hAnsi="宋体" w:eastAsia="宋体" w:cs="宋体"/>
                <w:color w:val="auto"/>
                <w:sz w:val="21"/>
                <w:szCs w:val="21"/>
              </w:rPr>
            </w:pPr>
            <w:r>
              <w:rPr>
                <w:rFonts w:hint="eastAsia" w:ascii="宋体" w:hAnsi="宋体" w:eastAsia="宋体" w:cs="宋体"/>
                <w:color w:val="auto"/>
                <w:sz w:val="21"/>
                <w:szCs w:val="21"/>
              </w:rPr>
              <w:t>20</w:t>
            </w:r>
          </w:p>
        </w:tc>
        <w:tc>
          <w:tcPr>
            <w:tcW w:w="1543" w:type="dxa"/>
            <w:vAlign w:val="center"/>
          </w:tcPr>
          <w:p>
            <w:pPr>
              <w:adjustRightInd w:val="0"/>
              <w:snapToGrid w:val="0"/>
              <w:spacing w:line="360" w:lineRule="exact"/>
              <w:jc w:val="left"/>
              <w:rPr>
                <w:rFonts w:ascii="宋体" w:hAnsi="宋体" w:eastAsia="宋体" w:cs="宋体"/>
                <w:color w:val="auto"/>
                <w:sz w:val="21"/>
                <w:szCs w:val="21"/>
              </w:rPr>
            </w:pPr>
            <w:r>
              <w:rPr>
                <w:rFonts w:hint="eastAsia" w:ascii="宋体" w:hAnsi="宋体" w:eastAsia="宋体" w:cs="宋体"/>
                <w:color w:val="auto"/>
                <w:sz w:val="21"/>
                <w:szCs w:val="21"/>
              </w:rPr>
              <w:t>大对数电缆</w:t>
            </w:r>
          </w:p>
        </w:tc>
        <w:tc>
          <w:tcPr>
            <w:tcW w:w="6914" w:type="dxa"/>
            <w:vAlign w:val="center"/>
          </w:tcPr>
          <w:p>
            <w:pPr>
              <w:adjustRightInd w:val="0"/>
              <w:snapToGrid w:val="0"/>
              <w:spacing w:line="360" w:lineRule="exact"/>
              <w:jc w:val="left"/>
              <w:rPr>
                <w:rFonts w:ascii="宋体" w:hAnsi="宋体" w:eastAsia="宋体" w:cs="宋体"/>
                <w:color w:val="auto"/>
                <w:sz w:val="21"/>
                <w:szCs w:val="21"/>
              </w:rPr>
            </w:pPr>
            <w:r>
              <w:rPr>
                <w:rFonts w:hint="eastAsia" w:ascii="宋体" w:hAnsi="宋体" w:eastAsia="宋体" w:cs="宋体"/>
                <w:color w:val="auto"/>
                <w:sz w:val="21"/>
                <w:szCs w:val="21"/>
              </w:rPr>
              <w:t>五类25对大对数双绞线（CO-4, Cat.5  2X25P UTP）,每个选手30米。赛场提供1轴，考核选手抽线和理线。</w:t>
            </w:r>
          </w:p>
        </w:tc>
        <w:tc>
          <w:tcPr>
            <w:tcW w:w="746" w:type="dxa"/>
            <w:vAlign w:val="center"/>
          </w:tcPr>
          <w:p>
            <w:pPr>
              <w:adjustRightInd w:val="0"/>
              <w:snapToGrid w:val="0"/>
              <w:spacing w:line="360" w:lineRule="exact"/>
              <w:jc w:val="center"/>
              <w:rPr>
                <w:rFonts w:ascii="宋体" w:hAnsi="宋体" w:eastAsia="宋体" w:cs="宋体"/>
                <w:color w:val="auto"/>
                <w:sz w:val="21"/>
                <w:szCs w:val="21"/>
              </w:rPr>
            </w:pPr>
            <w:r>
              <w:rPr>
                <w:rFonts w:hint="eastAsia" w:ascii="宋体" w:hAnsi="宋体" w:eastAsia="宋体" w:cs="宋体"/>
                <w:color w:val="auto"/>
                <w:sz w:val="21"/>
                <w:szCs w:val="21"/>
              </w:rPr>
              <w:t>100米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2" w:hRule="atLeast"/>
        </w:trPr>
        <w:tc>
          <w:tcPr>
            <w:tcW w:w="609" w:type="dxa"/>
            <w:vAlign w:val="center"/>
          </w:tcPr>
          <w:p>
            <w:pPr>
              <w:rPr>
                <w:rFonts w:ascii="宋体" w:hAnsi="宋体" w:eastAsia="宋体" w:cs="宋体"/>
                <w:color w:val="auto"/>
                <w:sz w:val="21"/>
                <w:szCs w:val="21"/>
              </w:rPr>
            </w:pPr>
            <w:r>
              <w:rPr>
                <w:rFonts w:hint="eastAsia" w:ascii="宋体" w:hAnsi="宋体" w:eastAsia="宋体" w:cs="宋体"/>
                <w:color w:val="auto"/>
                <w:sz w:val="21"/>
                <w:szCs w:val="21"/>
              </w:rPr>
              <w:t>21</w:t>
            </w:r>
          </w:p>
        </w:tc>
        <w:tc>
          <w:tcPr>
            <w:tcW w:w="1543" w:type="dxa"/>
            <w:vAlign w:val="center"/>
          </w:tcPr>
          <w:p>
            <w:pPr>
              <w:adjustRightInd w:val="0"/>
              <w:snapToGrid w:val="0"/>
              <w:spacing w:line="360" w:lineRule="exact"/>
              <w:jc w:val="left"/>
              <w:rPr>
                <w:rFonts w:ascii="宋体" w:hAnsi="宋体" w:eastAsia="宋体" w:cs="宋体"/>
                <w:color w:val="auto"/>
                <w:sz w:val="21"/>
                <w:szCs w:val="21"/>
              </w:rPr>
            </w:pPr>
            <w:r>
              <w:rPr>
                <w:rFonts w:hint="eastAsia" w:ascii="宋体" w:hAnsi="宋体" w:eastAsia="宋体" w:cs="宋体"/>
                <w:color w:val="auto"/>
                <w:sz w:val="21"/>
                <w:szCs w:val="21"/>
              </w:rPr>
              <w:t>五对打线钳</w:t>
            </w:r>
          </w:p>
        </w:tc>
        <w:tc>
          <w:tcPr>
            <w:tcW w:w="6914" w:type="dxa"/>
            <w:vAlign w:val="center"/>
          </w:tcPr>
          <w:p>
            <w:pPr>
              <w:adjustRightInd w:val="0"/>
              <w:snapToGrid w:val="0"/>
              <w:spacing w:line="360" w:lineRule="exact"/>
              <w:jc w:val="left"/>
              <w:rPr>
                <w:rFonts w:ascii="宋体" w:hAnsi="宋体" w:eastAsia="宋体" w:cs="宋体"/>
                <w:color w:val="auto"/>
                <w:sz w:val="21"/>
                <w:szCs w:val="21"/>
              </w:rPr>
            </w:pPr>
            <w:r>
              <w:rPr>
                <w:rFonts w:hint="eastAsia" w:ascii="宋体" w:hAnsi="宋体" w:eastAsia="宋体" w:cs="宋体"/>
                <w:color w:val="auto"/>
                <w:sz w:val="21"/>
                <w:szCs w:val="21"/>
              </w:rPr>
              <w:t>适合打110型配线架用五对连接块、配线架</w:t>
            </w:r>
          </w:p>
        </w:tc>
        <w:tc>
          <w:tcPr>
            <w:tcW w:w="746" w:type="dxa"/>
            <w:vAlign w:val="center"/>
          </w:tcPr>
          <w:p>
            <w:pPr>
              <w:adjustRightInd w:val="0"/>
              <w:snapToGrid w:val="0"/>
              <w:spacing w:line="360" w:lineRule="exact"/>
              <w:jc w:val="center"/>
              <w:rPr>
                <w:rFonts w:ascii="宋体" w:hAnsi="宋体" w:eastAsia="宋体" w:cs="宋体"/>
                <w:color w:val="auto"/>
                <w:sz w:val="21"/>
                <w:szCs w:val="21"/>
              </w:rPr>
            </w:pPr>
            <w:r>
              <w:rPr>
                <w:rFonts w:hint="eastAsia" w:ascii="宋体" w:hAnsi="宋体" w:eastAsia="宋体" w:cs="宋体"/>
                <w:color w:val="auto"/>
                <w:sz w:val="21"/>
                <w:szCs w:val="21"/>
              </w:rPr>
              <w:t>2把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2" w:hRule="atLeast"/>
        </w:trPr>
        <w:tc>
          <w:tcPr>
            <w:tcW w:w="609" w:type="dxa"/>
            <w:vAlign w:val="center"/>
          </w:tcPr>
          <w:p>
            <w:pPr>
              <w:rPr>
                <w:rFonts w:ascii="宋体" w:hAnsi="宋体" w:eastAsia="宋体" w:cs="宋体"/>
                <w:color w:val="auto"/>
                <w:sz w:val="21"/>
                <w:szCs w:val="21"/>
              </w:rPr>
            </w:pPr>
            <w:r>
              <w:rPr>
                <w:rFonts w:hint="eastAsia" w:ascii="宋体" w:hAnsi="宋体" w:eastAsia="宋体" w:cs="宋体"/>
                <w:color w:val="auto"/>
                <w:sz w:val="21"/>
                <w:szCs w:val="21"/>
              </w:rPr>
              <w:t>22</w:t>
            </w:r>
          </w:p>
        </w:tc>
        <w:tc>
          <w:tcPr>
            <w:tcW w:w="1543" w:type="dxa"/>
            <w:vAlign w:val="center"/>
          </w:tcPr>
          <w:p>
            <w:pPr>
              <w:adjustRightInd w:val="0"/>
              <w:snapToGrid w:val="0"/>
              <w:spacing w:line="360" w:lineRule="exact"/>
              <w:jc w:val="left"/>
              <w:rPr>
                <w:rFonts w:ascii="宋体" w:hAnsi="宋体" w:eastAsia="宋体" w:cs="宋体"/>
                <w:color w:val="auto"/>
                <w:sz w:val="21"/>
                <w:szCs w:val="21"/>
              </w:rPr>
            </w:pPr>
            <w:r>
              <w:rPr>
                <w:rFonts w:hint="eastAsia" w:ascii="宋体" w:hAnsi="宋体" w:eastAsia="宋体" w:cs="宋体"/>
                <w:color w:val="auto"/>
                <w:sz w:val="21"/>
                <w:szCs w:val="21"/>
              </w:rPr>
              <w:t>水晶头</w:t>
            </w:r>
          </w:p>
        </w:tc>
        <w:tc>
          <w:tcPr>
            <w:tcW w:w="6914" w:type="dxa"/>
            <w:vAlign w:val="center"/>
          </w:tcPr>
          <w:p>
            <w:pPr>
              <w:adjustRightInd w:val="0"/>
              <w:snapToGrid w:val="0"/>
              <w:spacing w:line="360" w:lineRule="exact"/>
              <w:jc w:val="left"/>
              <w:rPr>
                <w:rFonts w:ascii="宋体" w:hAnsi="宋体" w:eastAsia="宋体" w:cs="宋体"/>
                <w:color w:val="auto"/>
                <w:sz w:val="21"/>
                <w:szCs w:val="21"/>
              </w:rPr>
            </w:pPr>
            <w:r>
              <w:rPr>
                <w:rFonts w:hint="eastAsia" w:ascii="宋体" w:hAnsi="宋体" w:eastAsia="宋体" w:cs="宋体"/>
                <w:color w:val="auto"/>
                <w:sz w:val="21"/>
                <w:szCs w:val="21"/>
              </w:rPr>
              <w:t>超5类非屏蔽水晶头。1盒/赛位</w:t>
            </w:r>
          </w:p>
        </w:tc>
        <w:tc>
          <w:tcPr>
            <w:tcW w:w="746" w:type="dxa"/>
            <w:vAlign w:val="center"/>
          </w:tcPr>
          <w:p>
            <w:pPr>
              <w:adjustRightInd w:val="0"/>
              <w:snapToGrid w:val="0"/>
              <w:spacing w:line="360" w:lineRule="exact"/>
              <w:jc w:val="center"/>
              <w:rPr>
                <w:rFonts w:ascii="宋体" w:hAnsi="宋体" w:eastAsia="宋体" w:cs="宋体"/>
                <w:color w:val="auto"/>
                <w:sz w:val="21"/>
                <w:szCs w:val="21"/>
              </w:rPr>
            </w:pPr>
            <w:r>
              <w:rPr>
                <w:rFonts w:hint="eastAsia" w:ascii="宋体" w:hAnsi="宋体" w:eastAsia="宋体" w:cs="宋体"/>
                <w:color w:val="auto"/>
                <w:sz w:val="21"/>
                <w:szCs w:val="21"/>
              </w:rPr>
              <w:t>5盒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2" w:hRule="atLeast"/>
        </w:trPr>
        <w:tc>
          <w:tcPr>
            <w:tcW w:w="609" w:type="dxa"/>
            <w:vMerge w:val="restart"/>
            <w:vAlign w:val="center"/>
          </w:tcPr>
          <w:p>
            <w:pPr>
              <w:rPr>
                <w:rFonts w:ascii="宋体" w:hAnsi="宋体" w:eastAsia="宋体" w:cs="宋体"/>
                <w:color w:val="auto"/>
                <w:sz w:val="21"/>
                <w:szCs w:val="21"/>
              </w:rPr>
            </w:pPr>
            <w:r>
              <w:rPr>
                <w:rFonts w:hint="eastAsia" w:ascii="宋体" w:hAnsi="宋体" w:eastAsia="宋体" w:cs="宋体"/>
                <w:color w:val="auto"/>
                <w:sz w:val="21"/>
                <w:szCs w:val="21"/>
              </w:rPr>
              <w:t>23</w:t>
            </w:r>
          </w:p>
        </w:tc>
        <w:tc>
          <w:tcPr>
            <w:tcW w:w="1543" w:type="dxa"/>
            <w:vMerge w:val="restart"/>
            <w:vAlign w:val="center"/>
          </w:tcPr>
          <w:p>
            <w:pPr>
              <w:rPr>
                <w:rFonts w:ascii="宋体" w:hAnsi="宋体" w:eastAsia="宋体" w:cs="宋体"/>
                <w:color w:val="auto"/>
                <w:sz w:val="21"/>
                <w:szCs w:val="21"/>
              </w:rPr>
            </w:pPr>
            <w:r>
              <w:rPr>
                <w:rFonts w:hint="eastAsia" w:ascii="宋体" w:hAnsi="宋体" w:eastAsia="宋体" w:cs="宋体"/>
                <w:color w:val="auto"/>
                <w:sz w:val="21"/>
                <w:szCs w:val="21"/>
              </w:rPr>
              <w:t>39*18PVC线槽和配件</w:t>
            </w:r>
          </w:p>
        </w:tc>
        <w:tc>
          <w:tcPr>
            <w:tcW w:w="6914" w:type="dxa"/>
            <w:vAlign w:val="center"/>
          </w:tcPr>
          <w:p>
            <w:pPr>
              <w:rPr>
                <w:rFonts w:ascii="宋体" w:hAnsi="宋体" w:eastAsia="宋体" w:cs="宋体"/>
                <w:color w:val="auto"/>
                <w:sz w:val="21"/>
                <w:szCs w:val="21"/>
              </w:rPr>
            </w:pPr>
            <w:r>
              <w:rPr>
                <w:rFonts w:hint="eastAsia" w:ascii="宋体" w:hAnsi="宋体" w:eastAsia="宋体" w:cs="宋体"/>
                <w:color w:val="auto"/>
                <w:sz w:val="21"/>
                <w:szCs w:val="21"/>
              </w:rPr>
              <w:t>39*18线槽。白色PVC槽，可重复拆卸。</w:t>
            </w:r>
          </w:p>
        </w:tc>
        <w:tc>
          <w:tcPr>
            <w:tcW w:w="746" w:type="dxa"/>
            <w:vAlign w:val="center"/>
          </w:tcPr>
          <w:p>
            <w:pPr>
              <w:jc w:val="center"/>
              <w:rPr>
                <w:rFonts w:ascii="宋体" w:hAnsi="宋体" w:eastAsia="宋体" w:cs="宋体"/>
                <w:color w:val="auto"/>
                <w:sz w:val="21"/>
                <w:szCs w:val="21"/>
              </w:rPr>
            </w:pPr>
            <w:r>
              <w:rPr>
                <w:rFonts w:hint="eastAsia" w:ascii="宋体" w:hAnsi="宋体" w:eastAsia="宋体" w:cs="宋体"/>
                <w:color w:val="auto"/>
                <w:sz w:val="21"/>
                <w:szCs w:val="21"/>
              </w:rPr>
              <w:t>100米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2" w:hRule="atLeast"/>
        </w:trPr>
        <w:tc>
          <w:tcPr>
            <w:tcW w:w="609" w:type="dxa"/>
            <w:vMerge w:val="continue"/>
            <w:vAlign w:val="center"/>
          </w:tcPr>
          <w:p>
            <w:pPr>
              <w:rPr>
                <w:rFonts w:ascii="宋体" w:hAnsi="宋体" w:eastAsia="宋体" w:cs="宋体"/>
                <w:color w:val="auto"/>
                <w:sz w:val="21"/>
                <w:szCs w:val="21"/>
              </w:rPr>
            </w:pPr>
          </w:p>
        </w:tc>
        <w:tc>
          <w:tcPr>
            <w:tcW w:w="1543" w:type="dxa"/>
            <w:vMerge w:val="continue"/>
            <w:vAlign w:val="center"/>
          </w:tcPr>
          <w:p>
            <w:pPr>
              <w:rPr>
                <w:rFonts w:ascii="宋体" w:hAnsi="宋体" w:eastAsia="宋体" w:cs="宋体"/>
                <w:color w:val="auto"/>
                <w:sz w:val="21"/>
                <w:szCs w:val="21"/>
              </w:rPr>
            </w:pPr>
          </w:p>
        </w:tc>
        <w:tc>
          <w:tcPr>
            <w:tcW w:w="6914" w:type="dxa"/>
            <w:vAlign w:val="center"/>
          </w:tcPr>
          <w:p>
            <w:pPr>
              <w:rPr>
                <w:rFonts w:ascii="宋体" w:hAnsi="宋体" w:eastAsia="宋体" w:cs="宋体"/>
                <w:color w:val="auto"/>
                <w:sz w:val="21"/>
                <w:szCs w:val="21"/>
              </w:rPr>
            </w:pPr>
            <w:r>
              <w:rPr>
                <w:rFonts w:hint="eastAsia" w:ascii="宋体" w:hAnsi="宋体" w:eastAsia="宋体" w:cs="宋体"/>
                <w:color w:val="auto"/>
                <w:sz w:val="21"/>
                <w:szCs w:val="21"/>
              </w:rPr>
              <w:t>39*18阴角。90度，可重复拆卸。</w:t>
            </w:r>
          </w:p>
        </w:tc>
        <w:tc>
          <w:tcPr>
            <w:tcW w:w="746" w:type="dxa"/>
            <w:vAlign w:val="center"/>
          </w:tcPr>
          <w:p>
            <w:pPr>
              <w:jc w:val="center"/>
              <w:rPr>
                <w:rFonts w:ascii="宋体" w:hAnsi="宋体" w:eastAsia="宋体" w:cs="宋体"/>
                <w:color w:val="auto"/>
                <w:sz w:val="21"/>
                <w:szCs w:val="21"/>
              </w:rPr>
            </w:pPr>
            <w:r>
              <w:rPr>
                <w:rFonts w:hint="eastAsia" w:ascii="宋体" w:hAnsi="宋体" w:eastAsia="宋体" w:cs="宋体"/>
                <w:color w:val="auto"/>
                <w:sz w:val="21"/>
                <w:szCs w:val="21"/>
              </w:rPr>
              <w:t>100个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2" w:hRule="atLeast"/>
        </w:trPr>
        <w:tc>
          <w:tcPr>
            <w:tcW w:w="609" w:type="dxa"/>
            <w:vMerge w:val="continue"/>
            <w:vAlign w:val="center"/>
          </w:tcPr>
          <w:p>
            <w:pPr>
              <w:rPr>
                <w:rFonts w:ascii="宋体" w:hAnsi="宋体" w:eastAsia="宋体" w:cs="宋体"/>
                <w:color w:val="auto"/>
                <w:sz w:val="21"/>
                <w:szCs w:val="21"/>
              </w:rPr>
            </w:pPr>
          </w:p>
        </w:tc>
        <w:tc>
          <w:tcPr>
            <w:tcW w:w="1543" w:type="dxa"/>
            <w:vMerge w:val="continue"/>
            <w:vAlign w:val="center"/>
          </w:tcPr>
          <w:p>
            <w:pPr>
              <w:rPr>
                <w:rFonts w:ascii="宋体" w:hAnsi="宋体" w:eastAsia="宋体" w:cs="宋体"/>
                <w:color w:val="auto"/>
                <w:sz w:val="21"/>
                <w:szCs w:val="21"/>
              </w:rPr>
            </w:pPr>
          </w:p>
        </w:tc>
        <w:tc>
          <w:tcPr>
            <w:tcW w:w="6914" w:type="dxa"/>
            <w:vAlign w:val="center"/>
          </w:tcPr>
          <w:p>
            <w:pPr>
              <w:rPr>
                <w:rFonts w:ascii="宋体" w:hAnsi="宋体" w:eastAsia="宋体" w:cs="宋体"/>
                <w:color w:val="auto"/>
                <w:sz w:val="21"/>
                <w:szCs w:val="21"/>
              </w:rPr>
            </w:pPr>
            <w:r>
              <w:rPr>
                <w:rFonts w:hint="eastAsia" w:ascii="宋体" w:hAnsi="宋体" w:eastAsia="宋体" w:cs="宋体"/>
                <w:color w:val="auto"/>
                <w:sz w:val="21"/>
                <w:szCs w:val="21"/>
              </w:rPr>
              <w:t>39*18阳角。90度，可重复拆卸。</w:t>
            </w:r>
          </w:p>
        </w:tc>
        <w:tc>
          <w:tcPr>
            <w:tcW w:w="746" w:type="dxa"/>
            <w:vAlign w:val="center"/>
          </w:tcPr>
          <w:p>
            <w:pPr>
              <w:jc w:val="center"/>
              <w:rPr>
                <w:rFonts w:ascii="宋体" w:hAnsi="宋体" w:eastAsia="宋体" w:cs="宋体"/>
                <w:color w:val="auto"/>
                <w:sz w:val="21"/>
                <w:szCs w:val="21"/>
              </w:rPr>
            </w:pPr>
            <w:r>
              <w:rPr>
                <w:rFonts w:hint="eastAsia" w:ascii="宋体" w:hAnsi="宋体" w:eastAsia="宋体" w:cs="宋体"/>
                <w:color w:val="auto"/>
                <w:sz w:val="21"/>
                <w:szCs w:val="21"/>
              </w:rPr>
              <w:t>100个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2" w:hRule="atLeast"/>
        </w:trPr>
        <w:tc>
          <w:tcPr>
            <w:tcW w:w="609" w:type="dxa"/>
            <w:vMerge w:val="continue"/>
            <w:vAlign w:val="center"/>
          </w:tcPr>
          <w:p>
            <w:pPr>
              <w:rPr>
                <w:rFonts w:ascii="宋体" w:hAnsi="宋体" w:eastAsia="宋体" w:cs="宋体"/>
                <w:color w:val="auto"/>
                <w:sz w:val="21"/>
                <w:szCs w:val="21"/>
              </w:rPr>
            </w:pPr>
          </w:p>
        </w:tc>
        <w:tc>
          <w:tcPr>
            <w:tcW w:w="1543" w:type="dxa"/>
            <w:vMerge w:val="continue"/>
            <w:vAlign w:val="center"/>
          </w:tcPr>
          <w:p>
            <w:pPr>
              <w:rPr>
                <w:rFonts w:ascii="宋体" w:hAnsi="宋体" w:eastAsia="宋体" w:cs="宋体"/>
                <w:color w:val="auto"/>
                <w:sz w:val="21"/>
                <w:szCs w:val="21"/>
              </w:rPr>
            </w:pPr>
          </w:p>
        </w:tc>
        <w:tc>
          <w:tcPr>
            <w:tcW w:w="6914" w:type="dxa"/>
            <w:vAlign w:val="center"/>
          </w:tcPr>
          <w:p>
            <w:pPr>
              <w:rPr>
                <w:rFonts w:ascii="宋体" w:hAnsi="宋体" w:eastAsia="宋体" w:cs="宋体"/>
                <w:color w:val="auto"/>
                <w:sz w:val="21"/>
                <w:szCs w:val="21"/>
              </w:rPr>
            </w:pPr>
            <w:r>
              <w:rPr>
                <w:rFonts w:hint="eastAsia" w:ascii="宋体" w:hAnsi="宋体" w:eastAsia="宋体" w:cs="宋体"/>
                <w:color w:val="auto"/>
                <w:sz w:val="21"/>
                <w:szCs w:val="21"/>
              </w:rPr>
              <w:t>39*18直角。90度，可重复拆卸。</w:t>
            </w:r>
          </w:p>
        </w:tc>
        <w:tc>
          <w:tcPr>
            <w:tcW w:w="746" w:type="dxa"/>
            <w:vAlign w:val="center"/>
          </w:tcPr>
          <w:p>
            <w:pPr>
              <w:jc w:val="center"/>
              <w:rPr>
                <w:rFonts w:ascii="宋体" w:hAnsi="宋体" w:eastAsia="宋体" w:cs="宋体"/>
                <w:color w:val="auto"/>
                <w:sz w:val="21"/>
                <w:szCs w:val="21"/>
              </w:rPr>
            </w:pPr>
            <w:r>
              <w:rPr>
                <w:rFonts w:hint="eastAsia" w:ascii="宋体" w:hAnsi="宋体" w:eastAsia="宋体" w:cs="宋体"/>
                <w:color w:val="auto"/>
                <w:sz w:val="21"/>
                <w:szCs w:val="21"/>
              </w:rPr>
              <w:t>100个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2" w:hRule="atLeast"/>
        </w:trPr>
        <w:tc>
          <w:tcPr>
            <w:tcW w:w="609" w:type="dxa"/>
            <w:vMerge w:val="continue"/>
            <w:vAlign w:val="center"/>
          </w:tcPr>
          <w:p>
            <w:pPr>
              <w:rPr>
                <w:rFonts w:ascii="宋体" w:hAnsi="宋体" w:eastAsia="宋体" w:cs="宋体"/>
                <w:color w:val="auto"/>
                <w:sz w:val="21"/>
                <w:szCs w:val="21"/>
              </w:rPr>
            </w:pPr>
          </w:p>
        </w:tc>
        <w:tc>
          <w:tcPr>
            <w:tcW w:w="1543" w:type="dxa"/>
            <w:vMerge w:val="continue"/>
            <w:vAlign w:val="center"/>
          </w:tcPr>
          <w:p>
            <w:pPr>
              <w:rPr>
                <w:rFonts w:ascii="宋体" w:hAnsi="宋体" w:eastAsia="宋体" w:cs="宋体"/>
                <w:color w:val="auto"/>
                <w:sz w:val="21"/>
                <w:szCs w:val="21"/>
              </w:rPr>
            </w:pPr>
          </w:p>
        </w:tc>
        <w:tc>
          <w:tcPr>
            <w:tcW w:w="6914" w:type="dxa"/>
            <w:vAlign w:val="center"/>
          </w:tcPr>
          <w:p>
            <w:pPr>
              <w:rPr>
                <w:rFonts w:ascii="宋体" w:hAnsi="宋体" w:eastAsia="宋体" w:cs="宋体"/>
                <w:color w:val="auto"/>
                <w:sz w:val="21"/>
                <w:szCs w:val="21"/>
              </w:rPr>
            </w:pPr>
            <w:r>
              <w:rPr>
                <w:rFonts w:hint="eastAsia" w:ascii="宋体" w:hAnsi="宋体" w:eastAsia="宋体" w:cs="宋体"/>
                <w:color w:val="auto"/>
                <w:sz w:val="21"/>
                <w:szCs w:val="21"/>
              </w:rPr>
              <w:t>39*18堵头。90度，可重复拆卸。</w:t>
            </w:r>
          </w:p>
        </w:tc>
        <w:tc>
          <w:tcPr>
            <w:tcW w:w="746" w:type="dxa"/>
            <w:vAlign w:val="center"/>
          </w:tcPr>
          <w:p>
            <w:pPr>
              <w:jc w:val="center"/>
              <w:rPr>
                <w:rFonts w:ascii="宋体" w:hAnsi="宋体" w:eastAsia="宋体" w:cs="宋体"/>
                <w:color w:val="auto"/>
                <w:sz w:val="21"/>
                <w:szCs w:val="21"/>
              </w:rPr>
            </w:pPr>
            <w:r>
              <w:rPr>
                <w:rFonts w:hint="eastAsia" w:ascii="宋体" w:hAnsi="宋体" w:eastAsia="宋体" w:cs="宋体"/>
                <w:color w:val="auto"/>
                <w:sz w:val="21"/>
                <w:szCs w:val="21"/>
              </w:rPr>
              <w:t>100个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2" w:hRule="atLeast"/>
        </w:trPr>
        <w:tc>
          <w:tcPr>
            <w:tcW w:w="609" w:type="dxa"/>
            <w:vMerge w:val="continue"/>
            <w:vAlign w:val="center"/>
          </w:tcPr>
          <w:p>
            <w:pPr>
              <w:rPr>
                <w:rFonts w:ascii="宋体" w:hAnsi="宋体" w:eastAsia="宋体" w:cs="宋体"/>
                <w:color w:val="auto"/>
                <w:sz w:val="21"/>
                <w:szCs w:val="21"/>
              </w:rPr>
            </w:pPr>
          </w:p>
        </w:tc>
        <w:tc>
          <w:tcPr>
            <w:tcW w:w="1543" w:type="dxa"/>
            <w:vMerge w:val="continue"/>
            <w:vAlign w:val="center"/>
          </w:tcPr>
          <w:p>
            <w:pPr>
              <w:rPr>
                <w:rFonts w:ascii="宋体" w:hAnsi="宋体" w:eastAsia="宋体" w:cs="宋体"/>
                <w:color w:val="auto"/>
                <w:sz w:val="21"/>
                <w:szCs w:val="21"/>
              </w:rPr>
            </w:pPr>
          </w:p>
        </w:tc>
        <w:tc>
          <w:tcPr>
            <w:tcW w:w="6914" w:type="dxa"/>
            <w:vAlign w:val="center"/>
          </w:tcPr>
          <w:p>
            <w:pPr>
              <w:rPr>
                <w:rFonts w:ascii="宋体" w:hAnsi="宋体" w:eastAsia="宋体" w:cs="宋体"/>
                <w:color w:val="auto"/>
                <w:sz w:val="21"/>
                <w:szCs w:val="21"/>
              </w:rPr>
            </w:pPr>
            <w:r>
              <w:rPr>
                <w:rFonts w:hint="eastAsia" w:ascii="宋体" w:hAnsi="宋体" w:eastAsia="宋体" w:cs="宋体"/>
                <w:color w:val="auto"/>
                <w:sz w:val="21"/>
                <w:szCs w:val="21"/>
              </w:rPr>
              <w:t>39*18三通。90度，可重复拆卸。</w:t>
            </w:r>
          </w:p>
        </w:tc>
        <w:tc>
          <w:tcPr>
            <w:tcW w:w="746" w:type="dxa"/>
            <w:vAlign w:val="center"/>
          </w:tcPr>
          <w:p>
            <w:pPr>
              <w:jc w:val="center"/>
              <w:rPr>
                <w:rFonts w:ascii="宋体" w:hAnsi="宋体" w:eastAsia="宋体" w:cs="宋体"/>
                <w:color w:val="auto"/>
                <w:sz w:val="21"/>
                <w:szCs w:val="21"/>
              </w:rPr>
            </w:pPr>
            <w:r>
              <w:rPr>
                <w:rFonts w:hint="eastAsia" w:ascii="宋体" w:hAnsi="宋体" w:eastAsia="宋体" w:cs="宋体"/>
                <w:color w:val="auto"/>
                <w:sz w:val="21"/>
                <w:szCs w:val="21"/>
              </w:rPr>
              <w:t>100个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2" w:hRule="atLeast"/>
        </w:trPr>
        <w:tc>
          <w:tcPr>
            <w:tcW w:w="609" w:type="dxa"/>
            <w:vMerge w:val="restart"/>
            <w:vAlign w:val="center"/>
          </w:tcPr>
          <w:p>
            <w:pPr>
              <w:rPr>
                <w:rFonts w:ascii="宋体" w:hAnsi="宋体" w:eastAsia="宋体" w:cs="宋体"/>
                <w:color w:val="auto"/>
                <w:sz w:val="21"/>
                <w:szCs w:val="21"/>
              </w:rPr>
            </w:pPr>
            <w:r>
              <w:rPr>
                <w:rFonts w:hint="eastAsia" w:ascii="宋体" w:hAnsi="宋体" w:eastAsia="宋体" w:cs="宋体"/>
                <w:color w:val="auto"/>
                <w:sz w:val="21"/>
                <w:szCs w:val="21"/>
              </w:rPr>
              <w:t>24</w:t>
            </w:r>
          </w:p>
        </w:tc>
        <w:tc>
          <w:tcPr>
            <w:tcW w:w="1543" w:type="dxa"/>
            <w:vMerge w:val="restart"/>
            <w:vAlign w:val="center"/>
          </w:tcPr>
          <w:p>
            <w:pPr>
              <w:rPr>
                <w:rFonts w:ascii="宋体" w:hAnsi="宋体" w:eastAsia="宋体" w:cs="宋体"/>
                <w:color w:val="auto"/>
                <w:sz w:val="21"/>
                <w:szCs w:val="21"/>
              </w:rPr>
            </w:pPr>
            <w:r>
              <w:rPr>
                <w:rFonts w:hint="eastAsia" w:ascii="宋体" w:hAnsi="宋体" w:eastAsia="宋体" w:cs="宋体"/>
                <w:color w:val="auto"/>
                <w:sz w:val="21"/>
                <w:szCs w:val="21"/>
              </w:rPr>
              <w:t>20*10PVC线槽和配件</w:t>
            </w:r>
          </w:p>
        </w:tc>
        <w:tc>
          <w:tcPr>
            <w:tcW w:w="6914" w:type="dxa"/>
            <w:vAlign w:val="center"/>
          </w:tcPr>
          <w:p>
            <w:pPr>
              <w:rPr>
                <w:rFonts w:ascii="宋体" w:hAnsi="宋体" w:eastAsia="宋体" w:cs="宋体"/>
                <w:color w:val="auto"/>
                <w:sz w:val="21"/>
                <w:szCs w:val="21"/>
              </w:rPr>
            </w:pPr>
            <w:r>
              <w:rPr>
                <w:rFonts w:hint="eastAsia" w:ascii="宋体" w:hAnsi="宋体" w:eastAsia="宋体" w:cs="宋体"/>
                <w:color w:val="auto"/>
                <w:sz w:val="21"/>
                <w:szCs w:val="21"/>
              </w:rPr>
              <w:t>20*10线槽。白色PVC槽，可重复拆卸。</w:t>
            </w:r>
          </w:p>
        </w:tc>
        <w:tc>
          <w:tcPr>
            <w:tcW w:w="746" w:type="dxa"/>
            <w:vAlign w:val="center"/>
          </w:tcPr>
          <w:p>
            <w:pPr>
              <w:jc w:val="center"/>
              <w:rPr>
                <w:rFonts w:ascii="宋体" w:hAnsi="宋体" w:eastAsia="宋体" w:cs="宋体"/>
                <w:color w:val="auto"/>
                <w:sz w:val="21"/>
                <w:szCs w:val="21"/>
              </w:rPr>
            </w:pPr>
            <w:r>
              <w:rPr>
                <w:rFonts w:hint="eastAsia" w:ascii="宋体" w:hAnsi="宋体" w:eastAsia="宋体" w:cs="宋体"/>
                <w:color w:val="auto"/>
                <w:sz w:val="21"/>
                <w:szCs w:val="21"/>
              </w:rPr>
              <w:t>100米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2" w:hRule="atLeast"/>
        </w:trPr>
        <w:tc>
          <w:tcPr>
            <w:tcW w:w="609" w:type="dxa"/>
            <w:vMerge w:val="continue"/>
            <w:vAlign w:val="center"/>
          </w:tcPr>
          <w:p>
            <w:pPr>
              <w:rPr>
                <w:rFonts w:ascii="宋体" w:hAnsi="宋体" w:eastAsia="宋体" w:cs="宋体"/>
                <w:color w:val="auto"/>
                <w:sz w:val="21"/>
                <w:szCs w:val="21"/>
              </w:rPr>
            </w:pPr>
          </w:p>
        </w:tc>
        <w:tc>
          <w:tcPr>
            <w:tcW w:w="1543" w:type="dxa"/>
            <w:vMerge w:val="continue"/>
            <w:vAlign w:val="center"/>
          </w:tcPr>
          <w:p>
            <w:pPr>
              <w:rPr>
                <w:rFonts w:ascii="宋体" w:hAnsi="宋体" w:eastAsia="宋体" w:cs="宋体"/>
                <w:color w:val="auto"/>
                <w:sz w:val="21"/>
                <w:szCs w:val="21"/>
              </w:rPr>
            </w:pPr>
          </w:p>
        </w:tc>
        <w:tc>
          <w:tcPr>
            <w:tcW w:w="6914" w:type="dxa"/>
            <w:vAlign w:val="center"/>
          </w:tcPr>
          <w:p>
            <w:pPr>
              <w:rPr>
                <w:rFonts w:ascii="宋体" w:hAnsi="宋体" w:eastAsia="宋体" w:cs="宋体"/>
                <w:color w:val="auto"/>
                <w:sz w:val="21"/>
                <w:szCs w:val="21"/>
              </w:rPr>
            </w:pPr>
            <w:r>
              <w:rPr>
                <w:rFonts w:hint="eastAsia" w:ascii="宋体" w:hAnsi="宋体" w:eastAsia="宋体" w:cs="宋体"/>
                <w:color w:val="auto"/>
                <w:sz w:val="21"/>
                <w:szCs w:val="21"/>
              </w:rPr>
              <w:t>20*10阴角。90度，可重复拆卸。</w:t>
            </w:r>
          </w:p>
        </w:tc>
        <w:tc>
          <w:tcPr>
            <w:tcW w:w="746" w:type="dxa"/>
            <w:vAlign w:val="center"/>
          </w:tcPr>
          <w:p>
            <w:pPr>
              <w:jc w:val="center"/>
              <w:rPr>
                <w:rFonts w:ascii="宋体" w:hAnsi="宋体" w:eastAsia="宋体" w:cs="宋体"/>
                <w:color w:val="auto"/>
                <w:sz w:val="21"/>
                <w:szCs w:val="21"/>
              </w:rPr>
            </w:pPr>
            <w:r>
              <w:rPr>
                <w:rFonts w:hint="eastAsia" w:ascii="宋体" w:hAnsi="宋体" w:eastAsia="宋体" w:cs="宋体"/>
                <w:color w:val="auto"/>
                <w:sz w:val="21"/>
                <w:szCs w:val="21"/>
              </w:rPr>
              <w:t>100个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2" w:hRule="atLeast"/>
        </w:trPr>
        <w:tc>
          <w:tcPr>
            <w:tcW w:w="609" w:type="dxa"/>
            <w:vMerge w:val="continue"/>
            <w:vAlign w:val="center"/>
          </w:tcPr>
          <w:p>
            <w:pPr>
              <w:rPr>
                <w:rFonts w:ascii="宋体" w:hAnsi="宋体" w:eastAsia="宋体" w:cs="宋体"/>
                <w:color w:val="auto"/>
                <w:sz w:val="21"/>
                <w:szCs w:val="21"/>
              </w:rPr>
            </w:pPr>
          </w:p>
        </w:tc>
        <w:tc>
          <w:tcPr>
            <w:tcW w:w="1543" w:type="dxa"/>
            <w:vMerge w:val="continue"/>
            <w:vAlign w:val="center"/>
          </w:tcPr>
          <w:p>
            <w:pPr>
              <w:rPr>
                <w:rFonts w:ascii="宋体" w:hAnsi="宋体" w:eastAsia="宋体" w:cs="宋体"/>
                <w:color w:val="auto"/>
                <w:sz w:val="21"/>
                <w:szCs w:val="21"/>
              </w:rPr>
            </w:pPr>
          </w:p>
        </w:tc>
        <w:tc>
          <w:tcPr>
            <w:tcW w:w="6914" w:type="dxa"/>
            <w:vAlign w:val="center"/>
          </w:tcPr>
          <w:p>
            <w:pPr>
              <w:rPr>
                <w:rFonts w:ascii="宋体" w:hAnsi="宋体" w:eastAsia="宋体" w:cs="宋体"/>
                <w:color w:val="auto"/>
                <w:sz w:val="21"/>
                <w:szCs w:val="21"/>
              </w:rPr>
            </w:pPr>
            <w:r>
              <w:rPr>
                <w:rFonts w:hint="eastAsia" w:ascii="宋体" w:hAnsi="宋体" w:eastAsia="宋体" w:cs="宋体"/>
                <w:color w:val="auto"/>
                <w:sz w:val="21"/>
                <w:szCs w:val="21"/>
              </w:rPr>
              <w:t>20*10阳角。90度，可重复拆卸。</w:t>
            </w:r>
          </w:p>
        </w:tc>
        <w:tc>
          <w:tcPr>
            <w:tcW w:w="746" w:type="dxa"/>
            <w:vAlign w:val="center"/>
          </w:tcPr>
          <w:p>
            <w:pPr>
              <w:jc w:val="center"/>
              <w:rPr>
                <w:rFonts w:ascii="宋体" w:hAnsi="宋体" w:eastAsia="宋体" w:cs="宋体"/>
                <w:color w:val="auto"/>
                <w:sz w:val="21"/>
                <w:szCs w:val="21"/>
              </w:rPr>
            </w:pPr>
            <w:r>
              <w:rPr>
                <w:rFonts w:hint="eastAsia" w:ascii="宋体" w:hAnsi="宋体" w:eastAsia="宋体" w:cs="宋体"/>
                <w:color w:val="auto"/>
                <w:sz w:val="21"/>
                <w:szCs w:val="21"/>
              </w:rPr>
              <w:t>100个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2" w:hRule="atLeast"/>
        </w:trPr>
        <w:tc>
          <w:tcPr>
            <w:tcW w:w="609" w:type="dxa"/>
            <w:vMerge w:val="continue"/>
            <w:vAlign w:val="center"/>
          </w:tcPr>
          <w:p>
            <w:pPr>
              <w:rPr>
                <w:rFonts w:ascii="宋体" w:hAnsi="宋体" w:eastAsia="宋体" w:cs="宋体"/>
                <w:color w:val="auto"/>
                <w:sz w:val="21"/>
                <w:szCs w:val="21"/>
              </w:rPr>
            </w:pPr>
          </w:p>
        </w:tc>
        <w:tc>
          <w:tcPr>
            <w:tcW w:w="1543" w:type="dxa"/>
            <w:vMerge w:val="continue"/>
            <w:vAlign w:val="center"/>
          </w:tcPr>
          <w:p>
            <w:pPr>
              <w:rPr>
                <w:rFonts w:ascii="宋体" w:hAnsi="宋体" w:eastAsia="宋体" w:cs="宋体"/>
                <w:color w:val="auto"/>
                <w:sz w:val="21"/>
                <w:szCs w:val="21"/>
              </w:rPr>
            </w:pPr>
          </w:p>
        </w:tc>
        <w:tc>
          <w:tcPr>
            <w:tcW w:w="6914" w:type="dxa"/>
            <w:vAlign w:val="center"/>
          </w:tcPr>
          <w:p>
            <w:pPr>
              <w:rPr>
                <w:rFonts w:ascii="宋体" w:hAnsi="宋体" w:eastAsia="宋体" w:cs="宋体"/>
                <w:color w:val="auto"/>
                <w:sz w:val="21"/>
                <w:szCs w:val="21"/>
              </w:rPr>
            </w:pPr>
            <w:r>
              <w:rPr>
                <w:rFonts w:hint="eastAsia" w:ascii="宋体" w:hAnsi="宋体" w:eastAsia="宋体" w:cs="宋体"/>
                <w:color w:val="auto"/>
                <w:sz w:val="21"/>
                <w:szCs w:val="21"/>
              </w:rPr>
              <w:t>20*10直角。90度，可重复拆卸。</w:t>
            </w:r>
          </w:p>
        </w:tc>
        <w:tc>
          <w:tcPr>
            <w:tcW w:w="746" w:type="dxa"/>
            <w:vAlign w:val="center"/>
          </w:tcPr>
          <w:p>
            <w:pPr>
              <w:jc w:val="center"/>
              <w:rPr>
                <w:rFonts w:ascii="宋体" w:hAnsi="宋体" w:eastAsia="宋体" w:cs="宋体"/>
                <w:color w:val="auto"/>
                <w:sz w:val="21"/>
                <w:szCs w:val="21"/>
              </w:rPr>
            </w:pPr>
            <w:r>
              <w:rPr>
                <w:rFonts w:hint="eastAsia" w:ascii="宋体" w:hAnsi="宋体" w:eastAsia="宋体" w:cs="宋体"/>
                <w:color w:val="auto"/>
                <w:sz w:val="21"/>
                <w:szCs w:val="21"/>
              </w:rPr>
              <w:t>100个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2" w:hRule="atLeast"/>
        </w:trPr>
        <w:tc>
          <w:tcPr>
            <w:tcW w:w="609" w:type="dxa"/>
            <w:vMerge w:val="continue"/>
            <w:vAlign w:val="center"/>
          </w:tcPr>
          <w:p>
            <w:pPr>
              <w:rPr>
                <w:rFonts w:ascii="宋体" w:hAnsi="宋体" w:eastAsia="宋体" w:cs="宋体"/>
                <w:color w:val="auto"/>
                <w:sz w:val="21"/>
                <w:szCs w:val="21"/>
              </w:rPr>
            </w:pPr>
          </w:p>
        </w:tc>
        <w:tc>
          <w:tcPr>
            <w:tcW w:w="1543" w:type="dxa"/>
            <w:vMerge w:val="continue"/>
            <w:vAlign w:val="center"/>
          </w:tcPr>
          <w:p>
            <w:pPr>
              <w:rPr>
                <w:rFonts w:ascii="宋体" w:hAnsi="宋体" w:eastAsia="宋体" w:cs="宋体"/>
                <w:color w:val="auto"/>
                <w:sz w:val="21"/>
                <w:szCs w:val="21"/>
              </w:rPr>
            </w:pPr>
          </w:p>
        </w:tc>
        <w:tc>
          <w:tcPr>
            <w:tcW w:w="6914" w:type="dxa"/>
            <w:vAlign w:val="center"/>
          </w:tcPr>
          <w:p>
            <w:pPr>
              <w:rPr>
                <w:rFonts w:ascii="宋体" w:hAnsi="宋体" w:eastAsia="宋体" w:cs="宋体"/>
                <w:color w:val="auto"/>
                <w:sz w:val="21"/>
                <w:szCs w:val="21"/>
              </w:rPr>
            </w:pPr>
            <w:r>
              <w:rPr>
                <w:rFonts w:hint="eastAsia" w:ascii="宋体" w:hAnsi="宋体" w:eastAsia="宋体" w:cs="宋体"/>
                <w:color w:val="auto"/>
                <w:sz w:val="21"/>
                <w:szCs w:val="21"/>
              </w:rPr>
              <w:t>20*10堵头。90度，可重复拆卸。</w:t>
            </w:r>
          </w:p>
        </w:tc>
        <w:tc>
          <w:tcPr>
            <w:tcW w:w="746" w:type="dxa"/>
            <w:vAlign w:val="center"/>
          </w:tcPr>
          <w:p>
            <w:pPr>
              <w:jc w:val="center"/>
              <w:rPr>
                <w:rFonts w:ascii="宋体" w:hAnsi="宋体" w:eastAsia="宋体" w:cs="宋体"/>
                <w:color w:val="auto"/>
                <w:sz w:val="21"/>
                <w:szCs w:val="21"/>
              </w:rPr>
            </w:pPr>
            <w:r>
              <w:rPr>
                <w:rFonts w:hint="eastAsia" w:ascii="宋体" w:hAnsi="宋体" w:eastAsia="宋体" w:cs="宋体"/>
                <w:color w:val="auto"/>
                <w:sz w:val="21"/>
                <w:szCs w:val="21"/>
              </w:rPr>
              <w:t>100个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2" w:hRule="atLeast"/>
        </w:trPr>
        <w:tc>
          <w:tcPr>
            <w:tcW w:w="609" w:type="dxa"/>
            <w:vMerge w:val="continue"/>
            <w:vAlign w:val="center"/>
          </w:tcPr>
          <w:p>
            <w:pPr>
              <w:rPr>
                <w:rFonts w:ascii="宋体" w:hAnsi="宋体" w:eastAsia="宋体" w:cs="宋体"/>
                <w:color w:val="auto"/>
                <w:sz w:val="21"/>
                <w:szCs w:val="21"/>
              </w:rPr>
            </w:pPr>
          </w:p>
        </w:tc>
        <w:tc>
          <w:tcPr>
            <w:tcW w:w="1543" w:type="dxa"/>
            <w:vMerge w:val="continue"/>
            <w:vAlign w:val="center"/>
          </w:tcPr>
          <w:p>
            <w:pPr>
              <w:rPr>
                <w:rFonts w:ascii="宋体" w:hAnsi="宋体" w:eastAsia="宋体" w:cs="宋体"/>
                <w:color w:val="auto"/>
                <w:sz w:val="21"/>
                <w:szCs w:val="21"/>
              </w:rPr>
            </w:pPr>
          </w:p>
        </w:tc>
        <w:tc>
          <w:tcPr>
            <w:tcW w:w="6914" w:type="dxa"/>
            <w:vAlign w:val="center"/>
          </w:tcPr>
          <w:p>
            <w:pPr>
              <w:rPr>
                <w:rFonts w:ascii="宋体" w:hAnsi="宋体" w:eastAsia="宋体" w:cs="宋体"/>
                <w:color w:val="auto"/>
                <w:sz w:val="21"/>
                <w:szCs w:val="21"/>
              </w:rPr>
            </w:pPr>
            <w:r>
              <w:rPr>
                <w:rFonts w:hint="eastAsia" w:ascii="宋体" w:hAnsi="宋体" w:eastAsia="宋体" w:cs="宋体"/>
                <w:color w:val="auto"/>
                <w:sz w:val="21"/>
                <w:szCs w:val="21"/>
              </w:rPr>
              <w:t>20*10三通。90度，可重复拆卸。</w:t>
            </w:r>
          </w:p>
        </w:tc>
        <w:tc>
          <w:tcPr>
            <w:tcW w:w="746" w:type="dxa"/>
            <w:vAlign w:val="center"/>
          </w:tcPr>
          <w:p>
            <w:pPr>
              <w:jc w:val="center"/>
              <w:rPr>
                <w:rFonts w:ascii="宋体" w:hAnsi="宋体" w:eastAsia="宋体" w:cs="宋体"/>
                <w:color w:val="auto"/>
                <w:sz w:val="21"/>
                <w:szCs w:val="21"/>
              </w:rPr>
            </w:pPr>
            <w:r>
              <w:rPr>
                <w:rFonts w:hint="eastAsia" w:ascii="宋体" w:hAnsi="宋体" w:eastAsia="宋体" w:cs="宋体"/>
                <w:color w:val="auto"/>
                <w:sz w:val="21"/>
                <w:szCs w:val="21"/>
              </w:rPr>
              <w:t>100个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2" w:hRule="atLeast"/>
        </w:trPr>
        <w:tc>
          <w:tcPr>
            <w:tcW w:w="609" w:type="dxa"/>
            <w:vMerge w:val="restart"/>
            <w:vAlign w:val="center"/>
          </w:tcPr>
          <w:p>
            <w:pPr>
              <w:rPr>
                <w:rFonts w:ascii="宋体" w:hAnsi="宋体" w:eastAsia="宋体" w:cs="宋体"/>
                <w:color w:val="auto"/>
                <w:sz w:val="21"/>
                <w:szCs w:val="21"/>
              </w:rPr>
            </w:pPr>
            <w:r>
              <w:rPr>
                <w:rFonts w:hint="eastAsia" w:ascii="宋体" w:hAnsi="宋体" w:eastAsia="宋体" w:cs="宋体"/>
                <w:color w:val="auto"/>
                <w:sz w:val="21"/>
                <w:szCs w:val="21"/>
              </w:rPr>
              <w:t>25</w:t>
            </w:r>
          </w:p>
        </w:tc>
        <w:tc>
          <w:tcPr>
            <w:tcW w:w="1543" w:type="dxa"/>
            <w:vMerge w:val="restart"/>
            <w:vAlign w:val="center"/>
          </w:tcPr>
          <w:p>
            <w:pPr>
              <w:rPr>
                <w:rFonts w:ascii="宋体" w:hAnsi="宋体" w:eastAsia="宋体" w:cs="宋体"/>
                <w:color w:val="auto"/>
                <w:sz w:val="21"/>
                <w:szCs w:val="21"/>
              </w:rPr>
            </w:pPr>
            <w:r>
              <w:rPr>
                <w:rFonts w:hint="eastAsia" w:ascii="宋体" w:hAnsi="宋体" w:eastAsia="宋体" w:cs="宋体"/>
                <w:color w:val="auto"/>
                <w:sz w:val="21"/>
                <w:szCs w:val="21"/>
              </w:rPr>
              <w:t>Φ20PVC线管和配件</w:t>
            </w:r>
          </w:p>
        </w:tc>
        <w:tc>
          <w:tcPr>
            <w:tcW w:w="6914" w:type="dxa"/>
            <w:vAlign w:val="center"/>
          </w:tcPr>
          <w:p>
            <w:pPr>
              <w:rPr>
                <w:rFonts w:ascii="宋体" w:hAnsi="宋体" w:eastAsia="宋体" w:cs="宋体"/>
                <w:color w:val="auto"/>
                <w:sz w:val="21"/>
                <w:szCs w:val="21"/>
              </w:rPr>
            </w:pPr>
            <w:r>
              <w:rPr>
                <w:rFonts w:hint="eastAsia" w:ascii="宋体" w:hAnsi="宋体" w:eastAsia="宋体" w:cs="宋体"/>
                <w:color w:val="auto"/>
                <w:sz w:val="21"/>
                <w:szCs w:val="21"/>
              </w:rPr>
              <w:t>Φ20线管。白色PVC，可重复拆卸。</w:t>
            </w:r>
          </w:p>
        </w:tc>
        <w:tc>
          <w:tcPr>
            <w:tcW w:w="746" w:type="dxa"/>
            <w:vAlign w:val="center"/>
          </w:tcPr>
          <w:p>
            <w:pPr>
              <w:jc w:val="center"/>
              <w:rPr>
                <w:rFonts w:ascii="宋体" w:hAnsi="宋体" w:eastAsia="宋体" w:cs="宋体"/>
                <w:color w:val="auto"/>
                <w:sz w:val="21"/>
                <w:szCs w:val="21"/>
              </w:rPr>
            </w:pPr>
            <w:r>
              <w:rPr>
                <w:rFonts w:hint="eastAsia" w:ascii="宋体" w:hAnsi="宋体" w:eastAsia="宋体" w:cs="宋体"/>
                <w:color w:val="auto"/>
                <w:sz w:val="21"/>
                <w:szCs w:val="21"/>
              </w:rPr>
              <w:t>100米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2" w:hRule="atLeast"/>
        </w:trPr>
        <w:tc>
          <w:tcPr>
            <w:tcW w:w="609" w:type="dxa"/>
            <w:vMerge w:val="continue"/>
            <w:vAlign w:val="center"/>
          </w:tcPr>
          <w:p>
            <w:pPr>
              <w:rPr>
                <w:rFonts w:ascii="宋体" w:hAnsi="宋体" w:eastAsia="宋体" w:cs="宋体"/>
                <w:color w:val="auto"/>
                <w:sz w:val="21"/>
                <w:szCs w:val="21"/>
              </w:rPr>
            </w:pPr>
          </w:p>
        </w:tc>
        <w:tc>
          <w:tcPr>
            <w:tcW w:w="1543" w:type="dxa"/>
            <w:vMerge w:val="continue"/>
            <w:vAlign w:val="center"/>
          </w:tcPr>
          <w:p>
            <w:pPr>
              <w:rPr>
                <w:rFonts w:ascii="宋体" w:hAnsi="宋体" w:eastAsia="宋体" w:cs="宋体"/>
                <w:color w:val="auto"/>
                <w:sz w:val="21"/>
                <w:szCs w:val="21"/>
              </w:rPr>
            </w:pPr>
          </w:p>
        </w:tc>
        <w:tc>
          <w:tcPr>
            <w:tcW w:w="6914" w:type="dxa"/>
            <w:vAlign w:val="center"/>
          </w:tcPr>
          <w:p>
            <w:pPr>
              <w:rPr>
                <w:rFonts w:ascii="宋体" w:hAnsi="宋体" w:eastAsia="宋体" w:cs="宋体"/>
                <w:color w:val="auto"/>
                <w:sz w:val="21"/>
                <w:szCs w:val="21"/>
              </w:rPr>
            </w:pPr>
            <w:r>
              <w:rPr>
                <w:rFonts w:hint="eastAsia" w:ascii="宋体" w:hAnsi="宋体" w:eastAsia="宋体" w:cs="宋体"/>
                <w:color w:val="auto"/>
                <w:sz w:val="21"/>
                <w:szCs w:val="21"/>
              </w:rPr>
              <w:t>Φ20弯头。90度，可重复拆卸。</w:t>
            </w:r>
          </w:p>
        </w:tc>
        <w:tc>
          <w:tcPr>
            <w:tcW w:w="746" w:type="dxa"/>
            <w:vAlign w:val="center"/>
          </w:tcPr>
          <w:p>
            <w:pPr>
              <w:jc w:val="center"/>
              <w:rPr>
                <w:rFonts w:ascii="宋体" w:hAnsi="宋体" w:eastAsia="宋体" w:cs="宋体"/>
                <w:color w:val="auto"/>
                <w:sz w:val="21"/>
                <w:szCs w:val="21"/>
              </w:rPr>
            </w:pPr>
            <w:r>
              <w:rPr>
                <w:rFonts w:hint="eastAsia" w:ascii="宋体" w:hAnsi="宋体" w:eastAsia="宋体" w:cs="宋体"/>
                <w:color w:val="auto"/>
                <w:sz w:val="21"/>
                <w:szCs w:val="21"/>
              </w:rPr>
              <w:t>100个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2" w:hRule="atLeast"/>
        </w:trPr>
        <w:tc>
          <w:tcPr>
            <w:tcW w:w="609" w:type="dxa"/>
            <w:vMerge w:val="continue"/>
            <w:vAlign w:val="center"/>
          </w:tcPr>
          <w:p>
            <w:pPr>
              <w:rPr>
                <w:rFonts w:ascii="宋体" w:hAnsi="宋体" w:eastAsia="宋体" w:cs="宋体"/>
                <w:color w:val="auto"/>
                <w:sz w:val="21"/>
                <w:szCs w:val="21"/>
              </w:rPr>
            </w:pPr>
          </w:p>
        </w:tc>
        <w:tc>
          <w:tcPr>
            <w:tcW w:w="1543" w:type="dxa"/>
            <w:vMerge w:val="continue"/>
            <w:vAlign w:val="center"/>
          </w:tcPr>
          <w:p>
            <w:pPr>
              <w:rPr>
                <w:rFonts w:ascii="宋体" w:hAnsi="宋体" w:eastAsia="宋体" w:cs="宋体"/>
                <w:color w:val="auto"/>
                <w:sz w:val="21"/>
                <w:szCs w:val="21"/>
              </w:rPr>
            </w:pPr>
          </w:p>
        </w:tc>
        <w:tc>
          <w:tcPr>
            <w:tcW w:w="6914" w:type="dxa"/>
            <w:vAlign w:val="center"/>
          </w:tcPr>
          <w:p>
            <w:pPr>
              <w:rPr>
                <w:rFonts w:ascii="宋体" w:hAnsi="宋体" w:eastAsia="宋体" w:cs="宋体"/>
                <w:color w:val="auto"/>
                <w:sz w:val="21"/>
                <w:szCs w:val="21"/>
              </w:rPr>
            </w:pPr>
            <w:r>
              <w:rPr>
                <w:rFonts w:hint="eastAsia" w:ascii="宋体" w:hAnsi="宋体" w:eastAsia="宋体" w:cs="宋体"/>
                <w:color w:val="auto"/>
                <w:sz w:val="21"/>
                <w:szCs w:val="21"/>
              </w:rPr>
              <w:t>Φ20接头。直接，可重复拆卸。</w:t>
            </w:r>
          </w:p>
        </w:tc>
        <w:tc>
          <w:tcPr>
            <w:tcW w:w="746" w:type="dxa"/>
            <w:vAlign w:val="center"/>
          </w:tcPr>
          <w:p>
            <w:pPr>
              <w:jc w:val="center"/>
              <w:rPr>
                <w:rFonts w:ascii="宋体" w:hAnsi="宋体" w:eastAsia="宋体" w:cs="宋体"/>
                <w:color w:val="auto"/>
                <w:sz w:val="21"/>
                <w:szCs w:val="21"/>
              </w:rPr>
            </w:pPr>
            <w:r>
              <w:rPr>
                <w:rFonts w:hint="eastAsia" w:ascii="宋体" w:hAnsi="宋体" w:eastAsia="宋体" w:cs="宋体"/>
                <w:color w:val="auto"/>
                <w:sz w:val="21"/>
                <w:szCs w:val="21"/>
              </w:rPr>
              <w:t>100个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2" w:hRule="atLeast"/>
        </w:trPr>
        <w:tc>
          <w:tcPr>
            <w:tcW w:w="609" w:type="dxa"/>
            <w:vMerge w:val="continue"/>
            <w:vAlign w:val="center"/>
          </w:tcPr>
          <w:p>
            <w:pPr>
              <w:rPr>
                <w:rFonts w:ascii="宋体" w:hAnsi="宋体" w:eastAsia="宋体" w:cs="宋体"/>
                <w:color w:val="auto"/>
                <w:sz w:val="21"/>
                <w:szCs w:val="21"/>
              </w:rPr>
            </w:pPr>
          </w:p>
        </w:tc>
        <w:tc>
          <w:tcPr>
            <w:tcW w:w="1543" w:type="dxa"/>
            <w:vMerge w:val="continue"/>
            <w:vAlign w:val="center"/>
          </w:tcPr>
          <w:p>
            <w:pPr>
              <w:rPr>
                <w:rFonts w:ascii="宋体" w:hAnsi="宋体" w:eastAsia="宋体" w:cs="宋体"/>
                <w:color w:val="auto"/>
                <w:sz w:val="21"/>
                <w:szCs w:val="21"/>
              </w:rPr>
            </w:pPr>
          </w:p>
        </w:tc>
        <w:tc>
          <w:tcPr>
            <w:tcW w:w="6914" w:type="dxa"/>
            <w:vAlign w:val="center"/>
          </w:tcPr>
          <w:p>
            <w:pPr>
              <w:rPr>
                <w:rFonts w:ascii="宋体" w:hAnsi="宋体" w:eastAsia="宋体" w:cs="宋体"/>
                <w:color w:val="auto"/>
                <w:sz w:val="21"/>
                <w:szCs w:val="21"/>
              </w:rPr>
            </w:pPr>
            <w:r>
              <w:rPr>
                <w:rFonts w:hint="eastAsia" w:ascii="宋体" w:hAnsi="宋体" w:eastAsia="宋体" w:cs="宋体"/>
                <w:color w:val="auto"/>
                <w:sz w:val="21"/>
                <w:szCs w:val="21"/>
              </w:rPr>
              <w:t>Φ20三通。90度，可重复拆卸。</w:t>
            </w:r>
          </w:p>
        </w:tc>
        <w:tc>
          <w:tcPr>
            <w:tcW w:w="746" w:type="dxa"/>
            <w:vAlign w:val="center"/>
          </w:tcPr>
          <w:p>
            <w:pPr>
              <w:jc w:val="center"/>
              <w:rPr>
                <w:rFonts w:ascii="宋体" w:hAnsi="宋体" w:eastAsia="宋体" w:cs="宋体"/>
                <w:color w:val="auto"/>
                <w:sz w:val="21"/>
                <w:szCs w:val="21"/>
              </w:rPr>
            </w:pPr>
            <w:r>
              <w:rPr>
                <w:rFonts w:hint="eastAsia" w:ascii="宋体" w:hAnsi="宋体" w:eastAsia="宋体" w:cs="宋体"/>
                <w:color w:val="auto"/>
                <w:sz w:val="21"/>
                <w:szCs w:val="21"/>
              </w:rPr>
              <w:t>100个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2" w:hRule="atLeast"/>
        </w:trPr>
        <w:tc>
          <w:tcPr>
            <w:tcW w:w="609" w:type="dxa"/>
            <w:vMerge w:val="continue"/>
            <w:vAlign w:val="center"/>
          </w:tcPr>
          <w:p>
            <w:pPr>
              <w:rPr>
                <w:rFonts w:ascii="宋体" w:hAnsi="宋体" w:eastAsia="宋体" w:cs="宋体"/>
                <w:color w:val="auto"/>
                <w:sz w:val="21"/>
                <w:szCs w:val="21"/>
              </w:rPr>
            </w:pPr>
          </w:p>
        </w:tc>
        <w:tc>
          <w:tcPr>
            <w:tcW w:w="1543" w:type="dxa"/>
            <w:vMerge w:val="continue"/>
            <w:vAlign w:val="center"/>
          </w:tcPr>
          <w:p>
            <w:pPr>
              <w:rPr>
                <w:rFonts w:ascii="宋体" w:hAnsi="宋体" w:eastAsia="宋体" w:cs="宋体"/>
                <w:color w:val="auto"/>
                <w:sz w:val="21"/>
                <w:szCs w:val="21"/>
              </w:rPr>
            </w:pPr>
          </w:p>
        </w:tc>
        <w:tc>
          <w:tcPr>
            <w:tcW w:w="6914" w:type="dxa"/>
            <w:vAlign w:val="center"/>
          </w:tcPr>
          <w:p>
            <w:pPr>
              <w:rPr>
                <w:rFonts w:ascii="宋体" w:hAnsi="宋体" w:eastAsia="宋体" w:cs="宋体"/>
                <w:color w:val="auto"/>
                <w:sz w:val="21"/>
                <w:szCs w:val="21"/>
              </w:rPr>
            </w:pPr>
            <w:r>
              <w:rPr>
                <w:rFonts w:hint="eastAsia" w:ascii="宋体" w:hAnsi="宋体" w:eastAsia="宋体" w:cs="宋体"/>
                <w:color w:val="auto"/>
                <w:sz w:val="21"/>
                <w:szCs w:val="21"/>
              </w:rPr>
              <w:t>需二次铣孔，可重复使用。Φ20管卡</w:t>
            </w:r>
          </w:p>
        </w:tc>
        <w:tc>
          <w:tcPr>
            <w:tcW w:w="746" w:type="dxa"/>
            <w:vAlign w:val="center"/>
          </w:tcPr>
          <w:p>
            <w:pPr>
              <w:jc w:val="center"/>
              <w:rPr>
                <w:rFonts w:ascii="宋体" w:hAnsi="宋体" w:eastAsia="宋体" w:cs="宋体"/>
                <w:color w:val="auto"/>
                <w:sz w:val="21"/>
                <w:szCs w:val="21"/>
              </w:rPr>
            </w:pPr>
            <w:r>
              <w:rPr>
                <w:rFonts w:hint="eastAsia" w:ascii="宋体" w:hAnsi="宋体" w:eastAsia="宋体" w:cs="宋体"/>
                <w:color w:val="auto"/>
                <w:sz w:val="21"/>
                <w:szCs w:val="21"/>
              </w:rPr>
              <w:t>100个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2" w:hRule="atLeast"/>
        </w:trPr>
        <w:tc>
          <w:tcPr>
            <w:tcW w:w="609" w:type="dxa"/>
            <w:vAlign w:val="center"/>
          </w:tcPr>
          <w:p>
            <w:pPr>
              <w:rPr>
                <w:rFonts w:ascii="宋体" w:hAnsi="宋体" w:eastAsia="宋体" w:cs="宋体"/>
                <w:color w:val="auto"/>
                <w:sz w:val="21"/>
                <w:szCs w:val="21"/>
              </w:rPr>
            </w:pPr>
            <w:r>
              <w:rPr>
                <w:rFonts w:hint="eastAsia" w:ascii="宋体" w:hAnsi="宋体" w:eastAsia="宋体" w:cs="宋体"/>
                <w:color w:val="auto"/>
                <w:sz w:val="21"/>
                <w:szCs w:val="21"/>
              </w:rPr>
              <w:t>26</w:t>
            </w:r>
          </w:p>
        </w:tc>
        <w:tc>
          <w:tcPr>
            <w:tcW w:w="1543" w:type="dxa"/>
            <w:vAlign w:val="center"/>
          </w:tcPr>
          <w:p>
            <w:pPr>
              <w:rPr>
                <w:rFonts w:ascii="宋体" w:hAnsi="宋体" w:eastAsia="宋体" w:cs="宋体"/>
                <w:color w:val="auto"/>
                <w:sz w:val="21"/>
                <w:szCs w:val="21"/>
              </w:rPr>
            </w:pPr>
            <w:r>
              <w:rPr>
                <w:rFonts w:hint="eastAsia" w:ascii="宋体" w:hAnsi="宋体" w:eastAsia="宋体" w:cs="宋体"/>
                <w:color w:val="auto"/>
                <w:sz w:val="21"/>
                <w:szCs w:val="21"/>
              </w:rPr>
              <w:t>三角支架</w:t>
            </w:r>
          </w:p>
        </w:tc>
        <w:tc>
          <w:tcPr>
            <w:tcW w:w="6914" w:type="dxa"/>
            <w:vAlign w:val="center"/>
          </w:tcPr>
          <w:p>
            <w:pPr>
              <w:rPr>
                <w:rFonts w:ascii="宋体" w:hAnsi="宋体" w:eastAsia="宋体" w:cs="宋体"/>
                <w:color w:val="auto"/>
                <w:sz w:val="21"/>
                <w:szCs w:val="21"/>
              </w:rPr>
            </w:pPr>
            <w:r>
              <w:rPr>
                <w:rFonts w:hint="eastAsia" w:ascii="宋体" w:hAnsi="宋体" w:eastAsia="宋体" w:cs="宋体"/>
                <w:color w:val="auto"/>
                <w:sz w:val="21"/>
                <w:szCs w:val="21"/>
              </w:rPr>
              <w:t>均布Φ6孔。多功能支架。</w:t>
            </w:r>
          </w:p>
        </w:tc>
        <w:tc>
          <w:tcPr>
            <w:tcW w:w="746" w:type="dxa"/>
            <w:vAlign w:val="center"/>
          </w:tcPr>
          <w:p>
            <w:pPr>
              <w:jc w:val="center"/>
              <w:rPr>
                <w:rFonts w:ascii="宋体" w:hAnsi="宋体" w:eastAsia="宋体" w:cs="宋体"/>
                <w:color w:val="auto"/>
                <w:sz w:val="21"/>
                <w:szCs w:val="21"/>
              </w:rPr>
            </w:pPr>
            <w:r>
              <w:rPr>
                <w:rFonts w:hint="eastAsia" w:ascii="宋体" w:hAnsi="宋体" w:eastAsia="宋体" w:cs="宋体"/>
                <w:color w:val="auto"/>
                <w:sz w:val="21"/>
                <w:szCs w:val="21"/>
              </w:rPr>
              <w:t>30个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2" w:hRule="atLeast"/>
        </w:trPr>
        <w:tc>
          <w:tcPr>
            <w:tcW w:w="609" w:type="dxa"/>
            <w:vAlign w:val="center"/>
          </w:tcPr>
          <w:p>
            <w:pPr>
              <w:rPr>
                <w:rFonts w:ascii="宋体" w:hAnsi="宋体" w:eastAsia="宋体" w:cs="宋体"/>
                <w:color w:val="auto"/>
                <w:sz w:val="21"/>
                <w:szCs w:val="21"/>
              </w:rPr>
            </w:pPr>
            <w:r>
              <w:rPr>
                <w:rFonts w:hint="eastAsia" w:ascii="宋体" w:hAnsi="宋体" w:eastAsia="宋体" w:cs="宋体"/>
                <w:color w:val="auto"/>
                <w:sz w:val="21"/>
                <w:szCs w:val="21"/>
              </w:rPr>
              <w:t>27</w:t>
            </w:r>
          </w:p>
        </w:tc>
        <w:tc>
          <w:tcPr>
            <w:tcW w:w="1543" w:type="dxa"/>
            <w:vAlign w:val="center"/>
          </w:tcPr>
          <w:p>
            <w:pPr>
              <w:rPr>
                <w:rFonts w:ascii="宋体" w:hAnsi="宋体" w:eastAsia="宋体" w:cs="宋体"/>
                <w:color w:val="auto"/>
                <w:sz w:val="21"/>
                <w:szCs w:val="21"/>
              </w:rPr>
            </w:pPr>
            <w:r>
              <w:rPr>
                <w:rFonts w:hint="eastAsia" w:ascii="宋体" w:hAnsi="宋体" w:eastAsia="宋体" w:cs="宋体"/>
                <w:color w:val="auto"/>
                <w:sz w:val="21"/>
                <w:szCs w:val="21"/>
              </w:rPr>
              <w:t>十字螺丝</w:t>
            </w:r>
          </w:p>
        </w:tc>
        <w:tc>
          <w:tcPr>
            <w:tcW w:w="6914" w:type="dxa"/>
            <w:vAlign w:val="center"/>
          </w:tcPr>
          <w:p>
            <w:pPr>
              <w:rPr>
                <w:rFonts w:ascii="宋体" w:hAnsi="宋体" w:eastAsia="宋体" w:cs="宋体"/>
                <w:color w:val="auto"/>
                <w:sz w:val="21"/>
                <w:szCs w:val="21"/>
              </w:rPr>
            </w:pPr>
            <w:r>
              <w:rPr>
                <w:rFonts w:hint="eastAsia" w:ascii="宋体" w:hAnsi="宋体" w:eastAsia="宋体" w:cs="宋体"/>
                <w:color w:val="auto"/>
                <w:sz w:val="21"/>
                <w:szCs w:val="21"/>
              </w:rPr>
              <w:t>可重复拆卸1万次</w:t>
            </w:r>
          </w:p>
        </w:tc>
        <w:tc>
          <w:tcPr>
            <w:tcW w:w="746" w:type="dxa"/>
            <w:vAlign w:val="center"/>
          </w:tcPr>
          <w:p>
            <w:pPr>
              <w:jc w:val="center"/>
              <w:rPr>
                <w:rFonts w:ascii="宋体" w:hAnsi="宋体" w:eastAsia="宋体" w:cs="宋体"/>
                <w:color w:val="auto"/>
                <w:sz w:val="21"/>
                <w:szCs w:val="21"/>
              </w:rPr>
            </w:pPr>
            <w:r>
              <w:rPr>
                <w:rFonts w:hint="eastAsia" w:ascii="宋体" w:hAnsi="宋体" w:eastAsia="宋体" w:cs="宋体"/>
                <w:color w:val="auto"/>
                <w:sz w:val="21"/>
                <w:szCs w:val="21"/>
              </w:rPr>
              <w:t>5000个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2" w:hRule="atLeast"/>
        </w:trPr>
        <w:tc>
          <w:tcPr>
            <w:tcW w:w="609" w:type="dxa"/>
            <w:vAlign w:val="center"/>
          </w:tcPr>
          <w:p>
            <w:pPr>
              <w:rPr>
                <w:rFonts w:ascii="宋体" w:hAnsi="宋体" w:eastAsia="宋体" w:cs="宋体"/>
                <w:color w:val="auto"/>
                <w:sz w:val="21"/>
                <w:szCs w:val="21"/>
              </w:rPr>
            </w:pPr>
            <w:r>
              <w:rPr>
                <w:rFonts w:hint="eastAsia" w:ascii="宋体" w:hAnsi="宋体" w:eastAsia="宋体" w:cs="宋体"/>
                <w:color w:val="auto"/>
                <w:sz w:val="21"/>
                <w:szCs w:val="21"/>
              </w:rPr>
              <w:t>28</w:t>
            </w:r>
          </w:p>
        </w:tc>
        <w:tc>
          <w:tcPr>
            <w:tcW w:w="1543" w:type="dxa"/>
            <w:vAlign w:val="center"/>
          </w:tcPr>
          <w:p>
            <w:pPr>
              <w:rPr>
                <w:rFonts w:ascii="宋体" w:hAnsi="宋体" w:eastAsia="宋体" w:cs="宋体"/>
                <w:color w:val="auto"/>
                <w:sz w:val="21"/>
                <w:szCs w:val="21"/>
              </w:rPr>
            </w:pPr>
            <w:r>
              <w:rPr>
                <w:rFonts w:hint="eastAsia" w:ascii="宋体" w:hAnsi="宋体" w:eastAsia="宋体" w:cs="宋体"/>
                <w:color w:val="auto"/>
                <w:sz w:val="21"/>
                <w:szCs w:val="21"/>
              </w:rPr>
              <w:t>超五类网线</w:t>
            </w:r>
          </w:p>
        </w:tc>
        <w:tc>
          <w:tcPr>
            <w:tcW w:w="6914" w:type="dxa"/>
            <w:vAlign w:val="center"/>
          </w:tcPr>
          <w:p>
            <w:pPr>
              <w:rPr>
                <w:rFonts w:ascii="宋体" w:hAnsi="宋体" w:eastAsia="宋体" w:cs="宋体"/>
                <w:color w:val="auto"/>
                <w:sz w:val="21"/>
                <w:szCs w:val="21"/>
              </w:rPr>
            </w:pPr>
            <w:r>
              <w:rPr>
                <w:rFonts w:hint="eastAsia" w:ascii="宋体" w:hAnsi="宋体" w:eastAsia="宋体" w:cs="宋体"/>
                <w:color w:val="auto"/>
                <w:sz w:val="21"/>
                <w:szCs w:val="21"/>
              </w:rPr>
              <w:t>超五类网线UTP</w:t>
            </w:r>
          </w:p>
        </w:tc>
        <w:tc>
          <w:tcPr>
            <w:tcW w:w="746" w:type="dxa"/>
            <w:vAlign w:val="center"/>
          </w:tcPr>
          <w:p>
            <w:pPr>
              <w:jc w:val="center"/>
              <w:rPr>
                <w:rFonts w:ascii="宋体" w:hAnsi="宋体" w:eastAsia="宋体" w:cs="宋体"/>
                <w:color w:val="auto"/>
                <w:sz w:val="21"/>
                <w:szCs w:val="21"/>
              </w:rPr>
            </w:pPr>
            <w:r>
              <w:rPr>
                <w:rFonts w:hint="eastAsia" w:ascii="宋体" w:hAnsi="宋体" w:eastAsia="宋体" w:cs="宋体"/>
                <w:color w:val="auto"/>
                <w:sz w:val="21"/>
                <w:szCs w:val="21"/>
              </w:rPr>
              <w:t>4箱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2" w:hRule="atLeast"/>
        </w:trPr>
        <w:tc>
          <w:tcPr>
            <w:tcW w:w="609" w:type="dxa"/>
            <w:vAlign w:val="center"/>
          </w:tcPr>
          <w:p>
            <w:pPr>
              <w:rPr>
                <w:rFonts w:ascii="宋体" w:hAnsi="宋体" w:eastAsia="宋体" w:cs="宋体"/>
                <w:color w:val="auto"/>
                <w:sz w:val="21"/>
                <w:szCs w:val="21"/>
              </w:rPr>
            </w:pPr>
            <w:r>
              <w:rPr>
                <w:rFonts w:hint="eastAsia" w:ascii="宋体" w:hAnsi="宋体" w:eastAsia="宋体" w:cs="宋体"/>
                <w:color w:val="auto"/>
                <w:sz w:val="21"/>
                <w:szCs w:val="21"/>
              </w:rPr>
              <w:t>29</w:t>
            </w:r>
          </w:p>
        </w:tc>
        <w:tc>
          <w:tcPr>
            <w:tcW w:w="1543" w:type="dxa"/>
            <w:vAlign w:val="center"/>
          </w:tcPr>
          <w:p>
            <w:pPr>
              <w:rPr>
                <w:rFonts w:ascii="宋体" w:hAnsi="宋体" w:eastAsia="宋体" w:cs="宋体"/>
                <w:color w:val="auto"/>
                <w:sz w:val="21"/>
                <w:szCs w:val="21"/>
              </w:rPr>
            </w:pPr>
            <w:r>
              <w:rPr>
                <w:rFonts w:hint="eastAsia" w:ascii="宋体" w:hAnsi="宋体" w:eastAsia="宋体" w:cs="宋体"/>
                <w:color w:val="auto"/>
                <w:sz w:val="21"/>
                <w:szCs w:val="21"/>
              </w:rPr>
              <w:t>塑料线扎</w:t>
            </w:r>
          </w:p>
        </w:tc>
        <w:tc>
          <w:tcPr>
            <w:tcW w:w="6914" w:type="dxa"/>
            <w:vAlign w:val="center"/>
          </w:tcPr>
          <w:p>
            <w:pPr>
              <w:rPr>
                <w:rFonts w:ascii="宋体" w:hAnsi="宋体" w:eastAsia="宋体" w:cs="宋体"/>
                <w:color w:val="auto"/>
                <w:sz w:val="21"/>
                <w:szCs w:val="21"/>
                <w:lang w:val="en-GB"/>
              </w:rPr>
            </w:pPr>
            <w:r>
              <w:rPr>
                <w:rFonts w:hint="eastAsia" w:ascii="宋体" w:hAnsi="宋体" w:eastAsia="宋体" w:cs="宋体"/>
                <w:color w:val="auto"/>
                <w:sz w:val="21"/>
                <w:szCs w:val="21"/>
              </w:rPr>
              <w:t>3X100毫米，1000个/包</w:t>
            </w:r>
          </w:p>
        </w:tc>
        <w:tc>
          <w:tcPr>
            <w:tcW w:w="746" w:type="dxa"/>
            <w:vAlign w:val="center"/>
          </w:tcPr>
          <w:p>
            <w:pPr>
              <w:jc w:val="center"/>
              <w:rPr>
                <w:rFonts w:ascii="宋体" w:hAnsi="宋体" w:eastAsia="宋体" w:cs="宋体"/>
                <w:color w:val="auto"/>
                <w:sz w:val="21"/>
                <w:szCs w:val="21"/>
              </w:rPr>
            </w:pPr>
            <w:r>
              <w:rPr>
                <w:rFonts w:hint="eastAsia" w:ascii="宋体" w:hAnsi="宋体" w:eastAsia="宋体" w:cs="宋体"/>
                <w:color w:val="auto"/>
                <w:sz w:val="21"/>
                <w:szCs w:val="21"/>
              </w:rPr>
              <w:t>5包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2" w:hRule="atLeast"/>
        </w:trPr>
        <w:tc>
          <w:tcPr>
            <w:tcW w:w="609" w:type="dxa"/>
            <w:vAlign w:val="center"/>
          </w:tcPr>
          <w:p>
            <w:pPr>
              <w:rPr>
                <w:rFonts w:ascii="宋体" w:hAnsi="宋体" w:eastAsia="宋体" w:cs="宋体"/>
                <w:color w:val="auto"/>
                <w:sz w:val="21"/>
                <w:szCs w:val="21"/>
              </w:rPr>
            </w:pPr>
            <w:r>
              <w:rPr>
                <w:rFonts w:hint="eastAsia" w:ascii="宋体" w:hAnsi="宋体" w:eastAsia="宋体" w:cs="宋体"/>
                <w:color w:val="auto"/>
                <w:sz w:val="21"/>
                <w:szCs w:val="21"/>
              </w:rPr>
              <w:t>30</w:t>
            </w:r>
          </w:p>
        </w:tc>
        <w:tc>
          <w:tcPr>
            <w:tcW w:w="1543" w:type="dxa"/>
            <w:vAlign w:val="center"/>
          </w:tcPr>
          <w:p>
            <w:pPr>
              <w:rPr>
                <w:rFonts w:ascii="宋体" w:hAnsi="宋体" w:eastAsia="宋体" w:cs="宋体"/>
                <w:color w:val="auto"/>
                <w:sz w:val="21"/>
                <w:szCs w:val="21"/>
              </w:rPr>
            </w:pPr>
            <w:r>
              <w:rPr>
                <w:rFonts w:hint="eastAsia" w:ascii="宋体" w:hAnsi="宋体" w:eastAsia="宋体" w:cs="宋体"/>
                <w:color w:val="auto"/>
                <w:sz w:val="21"/>
                <w:szCs w:val="21"/>
              </w:rPr>
              <w:t>《网络综合布线工程技术实训教程》</w:t>
            </w:r>
          </w:p>
        </w:tc>
        <w:tc>
          <w:tcPr>
            <w:tcW w:w="6914" w:type="dxa"/>
            <w:vAlign w:val="center"/>
          </w:tcPr>
          <w:p>
            <w:pPr>
              <w:rPr>
                <w:rFonts w:ascii="宋体" w:hAnsi="宋体" w:eastAsia="宋体" w:cs="宋体"/>
                <w:color w:val="auto"/>
                <w:sz w:val="21"/>
                <w:szCs w:val="21"/>
              </w:rPr>
            </w:pPr>
            <w:r>
              <w:rPr>
                <w:rFonts w:hint="eastAsia" w:ascii="宋体" w:hAnsi="宋体" w:eastAsia="宋体" w:cs="宋体"/>
                <w:color w:val="auto"/>
                <w:sz w:val="21"/>
                <w:szCs w:val="21"/>
              </w:rPr>
              <w:t>1、必须为机械工业出版社出版，全国发行。</w:t>
            </w:r>
          </w:p>
          <w:p>
            <w:pPr>
              <w:rPr>
                <w:rFonts w:ascii="宋体" w:hAnsi="宋体" w:eastAsia="宋体" w:cs="宋体"/>
                <w:color w:val="auto"/>
                <w:sz w:val="21"/>
                <w:szCs w:val="21"/>
              </w:rPr>
            </w:pPr>
            <w:r>
              <w:rPr>
                <w:rFonts w:hint="eastAsia" w:ascii="宋体" w:hAnsi="宋体" w:eastAsia="宋体" w:cs="宋体"/>
                <w:color w:val="auto"/>
                <w:sz w:val="21"/>
                <w:szCs w:val="21"/>
              </w:rPr>
              <w:t>2、为了有效利用硬件设备来开展教学，要求提供教材及教学资源的内容是以1-4项硬件设备为基础来开发各项实训内容，按照工程施工过程，对每个实训项目进行描述。开标现场提供、以备查验。</w:t>
            </w:r>
          </w:p>
        </w:tc>
        <w:tc>
          <w:tcPr>
            <w:tcW w:w="746" w:type="dxa"/>
            <w:vAlign w:val="center"/>
          </w:tcPr>
          <w:p>
            <w:pPr>
              <w:jc w:val="center"/>
              <w:rPr>
                <w:rFonts w:ascii="宋体" w:hAnsi="宋体" w:eastAsia="宋体" w:cs="宋体"/>
                <w:color w:val="auto"/>
                <w:sz w:val="21"/>
                <w:szCs w:val="21"/>
              </w:rPr>
            </w:pPr>
            <w:r>
              <w:rPr>
                <w:rFonts w:hint="eastAsia" w:ascii="宋体" w:hAnsi="宋体" w:eastAsia="宋体" w:cs="宋体"/>
                <w:color w:val="auto"/>
                <w:sz w:val="21"/>
                <w:szCs w:val="21"/>
              </w:rPr>
              <w:t>2本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2" w:hRule="atLeast"/>
        </w:trPr>
        <w:tc>
          <w:tcPr>
            <w:tcW w:w="609" w:type="dxa"/>
            <w:vAlign w:val="center"/>
          </w:tcPr>
          <w:p>
            <w:pPr>
              <w:rPr>
                <w:rFonts w:ascii="宋体" w:hAnsi="宋体" w:eastAsia="宋体" w:cs="宋体"/>
                <w:color w:val="auto"/>
                <w:sz w:val="21"/>
                <w:szCs w:val="21"/>
              </w:rPr>
            </w:pPr>
            <w:r>
              <w:rPr>
                <w:rFonts w:hint="eastAsia" w:ascii="宋体" w:hAnsi="宋体" w:eastAsia="宋体" w:cs="宋体"/>
                <w:color w:val="auto"/>
                <w:sz w:val="21"/>
                <w:szCs w:val="21"/>
              </w:rPr>
              <w:t>31</w:t>
            </w:r>
          </w:p>
        </w:tc>
        <w:tc>
          <w:tcPr>
            <w:tcW w:w="1543" w:type="dxa"/>
            <w:vAlign w:val="center"/>
          </w:tcPr>
          <w:p>
            <w:pPr>
              <w:rPr>
                <w:rFonts w:ascii="宋体" w:hAnsi="宋体" w:eastAsia="宋体" w:cs="宋体"/>
                <w:color w:val="auto"/>
                <w:sz w:val="21"/>
                <w:szCs w:val="21"/>
              </w:rPr>
            </w:pPr>
            <w:r>
              <w:rPr>
                <w:rFonts w:hint="eastAsia" w:ascii="宋体" w:hAnsi="宋体" w:eastAsia="宋体" w:cs="宋体"/>
                <w:color w:val="auto"/>
                <w:sz w:val="21"/>
                <w:szCs w:val="21"/>
              </w:rPr>
              <w:t>《网络综合布线实训指导VCD光盘》</w:t>
            </w:r>
          </w:p>
        </w:tc>
        <w:tc>
          <w:tcPr>
            <w:tcW w:w="6914" w:type="dxa"/>
            <w:vAlign w:val="center"/>
          </w:tcPr>
          <w:p>
            <w:pPr>
              <w:rPr>
                <w:rFonts w:ascii="宋体" w:hAnsi="宋体" w:eastAsia="宋体" w:cs="宋体"/>
                <w:color w:val="auto"/>
                <w:sz w:val="21"/>
                <w:szCs w:val="21"/>
              </w:rPr>
            </w:pPr>
            <w:r>
              <w:rPr>
                <w:rFonts w:hint="eastAsia" w:ascii="宋体" w:hAnsi="宋体" w:eastAsia="宋体" w:cs="宋体"/>
                <w:color w:val="auto"/>
                <w:sz w:val="21"/>
                <w:szCs w:val="21"/>
              </w:rPr>
              <w:t>以影音形式指导实训，方便教学</w:t>
            </w:r>
          </w:p>
        </w:tc>
        <w:tc>
          <w:tcPr>
            <w:tcW w:w="746" w:type="dxa"/>
            <w:vAlign w:val="center"/>
          </w:tcPr>
          <w:p>
            <w:pPr>
              <w:jc w:val="center"/>
              <w:rPr>
                <w:rFonts w:ascii="宋体" w:hAnsi="宋体" w:eastAsia="宋体" w:cs="宋体"/>
                <w:color w:val="auto"/>
                <w:sz w:val="21"/>
                <w:szCs w:val="21"/>
              </w:rPr>
            </w:pPr>
            <w:r>
              <w:rPr>
                <w:rFonts w:hint="eastAsia" w:ascii="宋体" w:hAnsi="宋体" w:eastAsia="宋体" w:cs="宋体"/>
                <w:color w:val="auto"/>
                <w:sz w:val="21"/>
                <w:szCs w:val="21"/>
              </w:rPr>
              <w:t>1张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2" w:hRule="atLeast"/>
        </w:trPr>
        <w:tc>
          <w:tcPr>
            <w:tcW w:w="609" w:type="dxa"/>
            <w:vAlign w:val="center"/>
          </w:tcPr>
          <w:p>
            <w:pPr>
              <w:rPr>
                <w:rFonts w:ascii="宋体" w:hAnsi="宋体" w:eastAsia="宋体" w:cs="宋体"/>
                <w:color w:val="auto"/>
                <w:sz w:val="21"/>
                <w:szCs w:val="21"/>
              </w:rPr>
            </w:pPr>
            <w:r>
              <w:rPr>
                <w:rFonts w:hint="eastAsia" w:ascii="宋体" w:hAnsi="宋体" w:eastAsia="宋体" w:cs="宋体"/>
                <w:color w:val="auto"/>
                <w:sz w:val="21"/>
                <w:szCs w:val="21"/>
              </w:rPr>
              <w:t>32</w:t>
            </w:r>
          </w:p>
        </w:tc>
        <w:tc>
          <w:tcPr>
            <w:tcW w:w="1543" w:type="dxa"/>
            <w:vAlign w:val="center"/>
          </w:tcPr>
          <w:p>
            <w:pPr>
              <w:rPr>
                <w:rFonts w:ascii="宋体" w:hAnsi="宋体" w:eastAsia="宋体" w:cs="宋体"/>
                <w:color w:val="auto"/>
                <w:sz w:val="21"/>
                <w:szCs w:val="21"/>
              </w:rPr>
            </w:pPr>
            <w:r>
              <w:rPr>
                <w:rFonts w:hint="eastAsia" w:ascii="宋体" w:hAnsi="宋体" w:eastAsia="宋体" w:cs="宋体"/>
                <w:color w:val="auto"/>
                <w:sz w:val="21"/>
                <w:szCs w:val="21"/>
              </w:rPr>
              <w:t>PPT课件类资源</w:t>
            </w:r>
          </w:p>
        </w:tc>
        <w:tc>
          <w:tcPr>
            <w:tcW w:w="6914" w:type="dxa"/>
            <w:vAlign w:val="center"/>
          </w:tcPr>
          <w:p>
            <w:pPr>
              <w:rPr>
                <w:rFonts w:ascii="宋体" w:hAnsi="宋体" w:eastAsia="宋体" w:cs="宋体"/>
                <w:color w:val="auto"/>
                <w:sz w:val="21"/>
                <w:szCs w:val="21"/>
              </w:rPr>
            </w:pPr>
            <w:r>
              <w:rPr>
                <w:rFonts w:hint="eastAsia" w:ascii="宋体" w:hAnsi="宋体" w:eastAsia="宋体" w:cs="宋体"/>
                <w:color w:val="auto"/>
                <w:sz w:val="21"/>
                <w:szCs w:val="21"/>
              </w:rPr>
              <w:t>*必须提供理论教材、实训教材、实训指导书、配套PPT课件；方便实现多媒体教学。包括但不限于以下：（1） 《综合布线工程实用技术》教材 PPT课件；（2） 《网络综合布线系统工程技术实训教程》教材 PPT课件；（3） 《综合布线实训指导书》教材 PPT课件；</w:t>
            </w:r>
          </w:p>
        </w:tc>
        <w:tc>
          <w:tcPr>
            <w:tcW w:w="746" w:type="dxa"/>
            <w:vAlign w:val="center"/>
          </w:tcPr>
          <w:p>
            <w:pPr>
              <w:jc w:val="center"/>
              <w:rPr>
                <w:rFonts w:ascii="宋体" w:hAnsi="宋体" w:eastAsia="宋体" w:cs="宋体"/>
                <w:color w:val="auto"/>
                <w:sz w:val="21"/>
                <w:szCs w:val="21"/>
              </w:rPr>
            </w:pPr>
            <w:r>
              <w:rPr>
                <w:rFonts w:hint="eastAsia" w:ascii="宋体" w:hAnsi="宋体" w:eastAsia="宋体" w:cs="宋体"/>
                <w:color w:val="auto"/>
                <w:sz w:val="21"/>
                <w:szCs w:val="21"/>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2" w:hRule="atLeast"/>
        </w:trPr>
        <w:tc>
          <w:tcPr>
            <w:tcW w:w="609" w:type="dxa"/>
            <w:vAlign w:val="center"/>
          </w:tcPr>
          <w:p>
            <w:pPr>
              <w:rPr>
                <w:rFonts w:ascii="宋体" w:hAnsi="宋体" w:eastAsia="宋体" w:cs="宋体"/>
                <w:color w:val="auto"/>
                <w:sz w:val="21"/>
                <w:szCs w:val="21"/>
              </w:rPr>
            </w:pPr>
            <w:r>
              <w:rPr>
                <w:rFonts w:hint="eastAsia" w:ascii="宋体" w:hAnsi="宋体" w:eastAsia="宋体" w:cs="宋体"/>
                <w:color w:val="auto"/>
                <w:sz w:val="21"/>
                <w:szCs w:val="21"/>
              </w:rPr>
              <w:t>33</w:t>
            </w:r>
          </w:p>
        </w:tc>
        <w:tc>
          <w:tcPr>
            <w:tcW w:w="1543" w:type="dxa"/>
            <w:vAlign w:val="center"/>
          </w:tcPr>
          <w:p>
            <w:pPr>
              <w:rPr>
                <w:rFonts w:ascii="宋体" w:hAnsi="宋体" w:eastAsia="宋体" w:cs="宋体"/>
                <w:color w:val="auto"/>
                <w:sz w:val="21"/>
                <w:szCs w:val="21"/>
              </w:rPr>
            </w:pPr>
            <w:r>
              <w:rPr>
                <w:rFonts w:hint="eastAsia" w:ascii="宋体" w:hAnsi="宋体" w:eastAsia="宋体" w:cs="宋体"/>
                <w:color w:val="auto"/>
                <w:sz w:val="21"/>
                <w:szCs w:val="21"/>
              </w:rPr>
              <w:t>《网络综合布线工程师认证书》</w:t>
            </w:r>
          </w:p>
        </w:tc>
        <w:tc>
          <w:tcPr>
            <w:tcW w:w="6914" w:type="dxa"/>
            <w:vAlign w:val="center"/>
          </w:tcPr>
          <w:p>
            <w:pPr>
              <w:rPr>
                <w:rFonts w:ascii="宋体" w:hAnsi="宋体" w:eastAsia="宋体" w:cs="宋体"/>
                <w:color w:val="auto"/>
                <w:sz w:val="21"/>
                <w:szCs w:val="21"/>
              </w:rPr>
            </w:pPr>
            <w:r>
              <w:rPr>
                <w:rFonts w:hint="eastAsia" w:ascii="宋体" w:hAnsi="宋体" w:eastAsia="宋体" w:cs="宋体"/>
                <w:color w:val="auto"/>
                <w:sz w:val="21"/>
                <w:szCs w:val="21"/>
              </w:rPr>
              <w:t>为培训合格的师生颁发</w:t>
            </w:r>
          </w:p>
        </w:tc>
        <w:tc>
          <w:tcPr>
            <w:tcW w:w="746" w:type="dxa"/>
            <w:vAlign w:val="center"/>
          </w:tcPr>
          <w:p>
            <w:pPr>
              <w:jc w:val="center"/>
              <w:rPr>
                <w:rFonts w:ascii="宋体" w:hAnsi="宋体" w:eastAsia="宋体" w:cs="宋体"/>
                <w:color w:val="auto"/>
                <w:sz w:val="21"/>
                <w:szCs w:val="21"/>
              </w:rPr>
            </w:pPr>
            <w:r>
              <w:rPr>
                <w:rFonts w:hint="eastAsia" w:ascii="宋体" w:hAnsi="宋体" w:eastAsia="宋体" w:cs="宋体"/>
                <w:color w:val="auto"/>
                <w:sz w:val="21"/>
                <w:szCs w:val="21"/>
              </w:rPr>
              <w:t>5个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2" w:hRule="atLeast"/>
        </w:trPr>
        <w:tc>
          <w:tcPr>
            <w:tcW w:w="609" w:type="dxa"/>
            <w:vAlign w:val="center"/>
          </w:tcPr>
          <w:p>
            <w:pPr>
              <w:rPr>
                <w:rFonts w:ascii="宋体" w:hAnsi="宋体" w:eastAsia="宋体" w:cs="宋体"/>
                <w:color w:val="auto"/>
                <w:sz w:val="21"/>
                <w:szCs w:val="21"/>
              </w:rPr>
            </w:pPr>
            <w:r>
              <w:rPr>
                <w:rFonts w:hint="eastAsia" w:ascii="宋体" w:hAnsi="宋体" w:eastAsia="宋体" w:cs="宋体"/>
                <w:color w:val="auto"/>
                <w:sz w:val="21"/>
                <w:szCs w:val="21"/>
              </w:rPr>
              <w:t>34</w:t>
            </w:r>
          </w:p>
        </w:tc>
        <w:tc>
          <w:tcPr>
            <w:tcW w:w="1543" w:type="dxa"/>
            <w:vAlign w:val="center"/>
          </w:tcPr>
          <w:p>
            <w:pPr>
              <w:rPr>
                <w:rFonts w:ascii="宋体" w:hAnsi="宋体" w:eastAsia="宋体" w:cs="宋体"/>
                <w:color w:val="auto"/>
                <w:sz w:val="21"/>
                <w:szCs w:val="21"/>
              </w:rPr>
            </w:pPr>
            <w:r>
              <w:rPr>
                <w:rFonts w:hint="eastAsia" w:ascii="宋体" w:hAnsi="宋体" w:eastAsia="宋体" w:cs="宋体"/>
                <w:color w:val="auto"/>
                <w:sz w:val="21"/>
                <w:szCs w:val="21"/>
              </w:rPr>
              <w:t>GB50311《综合布线工程设计规范》电子版</w:t>
            </w:r>
          </w:p>
        </w:tc>
        <w:tc>
          <w:tcPr>
            <w:tcW w:w="6914" w:type="dxa"/>
            <w:vAlign w:val="center"/>
          </w:tcPr>
          <w:p>
            <w:pPr>
              <w:rPr>
                <w:rFonts w:ascii="宋体" w:hAnsi="宋体" w:eastAsia="宋体" w:cs="宋体"/>
                <w:color w:val="auto"/>
                <w:sz w:val="21"/>
                <w:szCs w:val="21"/>
              </w:rPr>
            </w:pPr>
            <w:r>
              <w:rPr>
                <w:rFonts w:hint="eastAsia" w:ascii="宋体" w:hAnsi="宋体" w:eastAsia="宋体" w:cs="宋体"/>
                <w:color w:val="auto"/>
                <w:sz w:val="21"/>
                <w:szCs w:val="21"/>
              </w:rPr>
              <w:t>指导教学和实训</w:t>
            </w:r>
          </w:p>
        </w:tc>
        <w:tc>
          <w:tcPr>
            <w:tcW w:w="746" w:type="dxa"/>
            <w:vAlign w:val="center"/>
          </w:tcPr>
          <w:p>
            <w:pPr>
              <w:jc w:val="center"/>
              <w:rPr>
                <w:rFonts w:ascii="宋体" w:hAnsi="宋体" w:eastAsia="宋体" w:cs="宋体"/>
                <w:color w:val="auto"/>
                <w:sz w:val="21"/>
                <w:szCs w:val="21"/>
              </w:rPr>
            </w:pPr>
            <w:r>
              <w:rPr>
                <w:rFonts w:hint="eastAsia" w:ascii="宋体" w:hAnsi="宋体" w:eastAsia="宋体" w:cs="宋体"/>
                <w:color w:val="auto"/>
                <w:sz w:val="21"/>
                <w:szCs w:val="21"/>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2" w:hRule="atLeast"/>
        </w:trPr>
        <w:tc>
          <w:tcPr>
            <w:tcW w:w="609" w:type="dxa"/>
            <w:vAlign w:val="center"/>
          </w:tcPr>
          <w:p>
            <w:pPr>
              <w:rPr>
                <w:rFonts w:ascii="宋体" w:hAnsi="宋体" w:eastAsia="宋体" w:cs="宋体"/>
                <w:color w:val="auto"/>
                <w:sz w:val="21"/>
                <w:szCs w:val="21"/>
              </w:rPr>
            </w:pPr>
            <w:r>
              <w:rPr>
                <w:rFonts w:hint="eastAsia" w:ascii="宋体" w:hAnsi="宋体" w:eastAsia="宋体" w:cs="宋体"/>
                <w:color w:val="auto"/>
                <w:sz w:val="21"/>
                <w:szCs w:val="21"/>
              </w:rPr>
              <w:t>35</w:t>
            </w:r>
          </w:p>
        </w:tc>
        <w:tc>
          <w:tcPr>
            <w:tcW w:w="1543" w:type="dxa"/>
            <w:vAlign w:val="center"/>
          </w:tcPr>
          <w:p>
            <w:pPr>
              <w:rPr>
                <w:rFonts w:ascii="宋体" w:hAnsi="宋体" w:eastAsia="宋体" w:cs="宋体"/>
                <w:color w:val="auto"/>
                <w:sz w:val="21"/>
                <w:szCs w:val="21"/>
              </w:rPr>
            </w:pPr>
            <w:r>
              <w:rPr>
                <w:rFonts w:hint="eastAsia" w:ascii="宋体" w:hAnsi="宋体" w:eastAsia="宋体" w:cs="宋体"/>
                <w:color w:val="auto"/>
                <w:sz w:val="21"/>
                <w:szCs w:val="21"/>
              </w:rPr>
              <w:t>GB50312《综合布线工程验收规范》电子版</w:t>
            </w:r>
          </w:p>
        </w:tc>
        <w:tc>
          <w:tcPr>
            <w:tcW w:w="6914" w:type="dxa"/>
            <w:vAlign w:val="center"/>
          </w:tcPr>
          <w:p>
            <w:pPr>
              <w:rPr>
                <w:rFonts w:ascii="宋体" w:hAnsi="宋体" w:eastAsia="宋体" w:cs="宋体"/>
                <w:color w:val="auto"/>
                <w:sz w:val="21"/>
                <w:szCs w:val="21"/>
              </w:rPr>
            </w:pPr>
            <w:r>
              <w:rPr>
                <w:rFonts w:hint="eastAsia" w:ascii="宋体" w:hAnsi="宋体" w:eastAsia="宋体" w:cs="宋体"/>
                <w:color w:val="auto"/>
                <w:sz w:val="21"/>
                <w:szCs w:val="21"/>
              </w:rPr>
              <w:t>指导教学和实训</w:t>
            </w:r>
          </w:p>
        </w:tc>
        <w:tc>
          <w:tcPr>
            <w:tcW w:w="746" w:type="dxa"/>
            <w:vAlign w:val="center"/>
          </w:tcPr>
          <w:p>
            <w:pPr>
              <w:jc w:val="center"/>
              <w:rPr>
                <w:rFonts w:ascii="宋体" w:hAnsi="宋体" w:eastAsia="宋体" w:cs="宋体"/>
                <w:color w:val="auto"/>
                <w:sz w:val="21"/>
                <w:szCs w:val="21"/>
              </w:rPr>
            </w:pPr>
            <w:r>
              <w:rPr>
                <w:rFonts w:hint="eastAsia" w:ascii="宋体" w:hAnsi="宋体" w:eastAsia="宋体" w:cs="宋体"/>
                <w:color w:val="auto"/>
                <w:sz w:val="21"/>
                <w:szCs w:val="21"/>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2" w:hRule="atLeast"/>
        </w:trPr>
        <w:tc>
          <w:tcPr>
            <w:tcW w:w="609" w:type="dxa"/>
            <w:vAlign w:val="center"/>
          </w:tcPr>
          <w:p>
            <w:pPr>
              <w:rPr>
                <w:rFonts w:ascii="宋体" w:hAnsi="宋体" w:eastAsia="宋体" w:cs="宋体"/>
                <w:color w:val="auto"/>
                <w:sz w:val="21"/>
                <w:szCs w:val="21"/>
              </w:rPr>
            </w:pPr>
            <w:r>
              <w:rPr>
                <w:rFonts w:hint="eastAsia" w:ascii="宋体" w:hAnsi="宋体" w:eastAsia="宋体" w:cs="宋体"/>
                <w:color w:val="auto"/>
                <w:sz w:val="21"/>
                <w:szCs w:val="21"/>
              </w:rPr>
              <w:t>36</w:t>
            </w:r>
          </w:p>
        </w:tc>
        <w:tc>
          <w:tcPr>
            <w:tcW w:w="1543" w:type="dxa"/>
            <w:vAlign w:val="center"/>
          </w:tcPr>
          <w:p>
            <w:pPr>
              <w:rPr>
                <w:rFonts w:ascii="宋体" w:hAnsi="宋体" w:eastAsia="宋体" w:cs="宋体"/>
                <w:color w:val="auto"/>
                <w:sz w:val="21"/>
                <w:szCs w:val="21"/>
              </w:rPr>
            </w:pPr>
            <w:r>
              <w:rPr>
                <w:rFonts w:hint="eastAsia" w:ascii="宋体" w:hAnsi="宋体" w:eastAsia="宋体" w:cs="宋体"/>
                <w:color w:val="auto"/>
                <w:sz w:val="21"/>
                <w:szCs w:val="21"/>
              </w:rPr>
              <w:t>视频教学资源</w:t>
            </w:r>
          </w:p>
          <w:p>
            <w:pPr>
              <w:rPr>
                <w:rFonts w:ascii="宋体" w:hAnsi="宋体" w:eastAsia="宋体" w:cs="宋体"/>
                <w:color w:val="auto"/>
                <w:sz w:val="21"/>
                <w:szCs w:val="21"/>
              </w:rPr>
            </w:pPr>
          </w:p>
        </w:tc>
        <w:tc>
          <w:tcPr>
            <w:tcW w:w="6914" w:type="dxa"/>
            <w:vAlign w:val="center"/>
          </w:tcPr>
          <w:p>
            <w:pPr>
              <w:rPr>
                <w:rFonts w:ascii="宋体" w:hAnsi="宋体" w:eastAsia="宋体" w:cs="宋体"/>
                <w:color w:val="auto"/>
                <w:sz w:val="21"/>
                <w:szCs w:val="21"/>
              </w:rPr>
            </w:pPr>
            <w:r>
              <w:rPr>
                <w:rFonts w:hint="eastAsia" w:ascii="宋体" w:hAnsi="宋体" w:eastAsia="宋体" w:cs="宋体"/>
                <w:color w:val="auto"/>
                <w:sz w:val="21"/>
                <w:szCs w:val="21"/>
              </w:rPr>
              <w:t>*必须提供该实训室施工技术操作细节视频，直观展现各项技能操作，提供多媒体教学素材。包括不限于以下：</w:t>
            </w:r>
          </w:p>
          <w:p>
            <w:pPr>
              <w:rPr>
                <w:rFonts w:ascii="宋体" w:hAnsi="宋体" w:eastAsia="宋体" w:cs="宋体"/>
                <w:color w:val="auto"/>
                <w:sz w:val="21"/>
                <w:szCs w:val="21"/>
              </w:rPr>
            </w:pPr>
            <w:r>
              <w:rPr>
                <w:rFonts w:hint="eastAsia" w:ascii="宋体" w:hAnsi="宋体" w:eastAsia="宋体" w:cs="宋体"/>
                <w:color w:val="auto"/>
                <w:sz w:val="21"/>
                <w:szCs w:val="21"/>
              </w:rPr>
              <w:t>1、铜缆制作类：</w:t>
            </w:r>
          </w:p>
          <w:p>
            <w:pPr>
              <w:rPr>
                <w:rFonts w:ascii="宋体" w:hAnsi="宋体" w:eastAsia="宋体" w:cs="宋体"/>
                <w:color w:val="auto"/>
                <w:sz w:val="21"/>
                <w:szCs w:val="21"/>
              </w:rPr>
            </w:pPr>
            <w:r>
              <w:rPr>
                <w:rFonts w:hint="eastAsia" w:ascii="宋体" w:hAnsi="宋体" w:eastAsia="宋体" w:cs="宋体"/>
                <w:color w:val="auto"/>
                <w:sz w:val="21"/>
                <w:szCs w:val="21"/>
              </w:rPr>
              <w:t>（1）铜缆速度竞赛；（2）铜缆跳线制作与模块端接；（3）综合布线铜缆端接技术；（4）测试链路的搭建与端接；（5）复杂链路的搭建与端接；（6）铜缆跳线制作；（7）网络模块端接方法；（8）屏蔽跳线制作；（9）铜缆理线方法（3箱抽线）；（10）铜缆理线操作演示（1箱抽线）；（11）铜缆理线操作演示（站立演示）；（12）剥除网线外护套的方法；（13）六类RJ45水晶头的制作方法；（14）线缆寻线与标识方法；（15）链路故障测试方法；（16）链路性能测试方法；</w:t>
            </w:r>
          </w:p>
        </w:tc>
        <w:tc>
          <w:tcPr>
            <w:tcW w:w="746" w:type="dxa"/>
            <w:vAlign w:val="center"/>
          </w:tcPr>
          <w:p>
            <w:pPr>
              <w:jc w:val="center"/>
              <w:rPr>
                <w:rFonts w:ascii="宋体" w:hAnsi="宋体" w:eastAsia="宋体" w:cs="宋体"/>
                <w:color w:val="auto"/>
                <w:sz w:val="21"/>
                <w:szCs w:val="21"/>
              </w:rPr>
            </w:pPr>
            <w:r>
              <w:rPr>
                <w:rFonts w:hint="eastAsia" w:ascii="宋体" w:hAnsi="宋体" w:eastAsia="宋体" w:cs="宋体"/>
                <w:color w:val="auto"/>
                <w:sz w:val="21"/>
                <w:szCs w:val="21"/>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2" w:hRule="atLeast"/>
        </w:trPr>
        <w:tc>
          <w:tcPr>
            <w:tcW w:w="609" w:type="dxa"/>
            <w:vAlign w:val="center"/>
          </w:tcPr>
          <w:p>
            <w:pPr>
              <w:rPr>
                <w:rFonts w:ascii="宋体" w:hAnsi="宋体" w:eastAsia="宋体" w:cs="宋体"/>
                <w:color w:val="auto"/>
                <w:sz w:val="21"/>
                <w:szCs w:val="21"/>
              </w:rPr>
            </w:pPr>
            <w:r>
              <w:rPr>
                <w:rFonts w:hint="eastAsia" w:ascii="宋体" w:hAnsi="宋体" w:eastAsia="宋体" w:cs="宋体"/>
                <w:color w:val="auto"/>
                <w:sz w:val="21"/>
                <w:szCs w:val="21"/>
              </w:rPr>
              <w:t>37</w:t>
            </w:r>
          </w:p>
        </w:tc>
        <w:tc>
          <w:tcPr>
            <w:tcW w:w="1543" w:type="dxa"/>
            <w:vAlign w:val="center"/>
          </w:tcPr>
          <w:p>
            <w:pPr>
              <w:rPr>
                <w:rFonts w:ascii="宋体" w:hAnsi="宋体" w:eastAsia="宋体" w:cs="宋体"/>
                <w:color w:val="auto"/>
                <w:sz w:val="21"/>
                <w:szCs w:val="21"/>
              </w:rPr>
            </w:pPr>
            <w:r>
              <w:rPr>
                <w:rFonts w:hint="eastAsia" w:ascii="宋体" w:hAnsi="宋体" w:eastAsia="宋体" w:cs="宋体"/>
                <w:color w:val="auto"/>
                <w:sz w:val="21"/>
                <w:szCs w:val="21"/>
              </w:rPr>
              <w:t>师资培训</w:t>
            </w:r>
          </w:p>
        </w:tc>
        <w:tc>
          <w:tcPr>
            <w:tcW w:w="6914" w:type="dxa"/>
            <w:vAlign w:val="center"/>
          </w:tcPr>
          <w:p>
            <w:pPr>
              <w:rPr>
                <w:rFonts w:ascii="宋体" w:hAnsi="宋体" w:eastAsia="宋体" w:cs="宋体"/>
                <w:color w:val="auto"/>
                <w:sz w:val="21"/>
                <w:szCs w:val="21"/>
              </w:rPr>
            </w:pPr>
            <w:r>
              <w:rPr>
                <w:rFonts w:hint="eastAsia" w:ascii="宋体" w:hAnsi="宋体" w:eastAsia="宋体" w:cs="宋体"/>
                <w:color w:val="auto"/>
                <w:sz w:val="21"/>
                <w:szCs w:val="21"/>
              </w:rPr>
              <w:t>1、要求制造商有能力提供所承办的教育部国家级综合布线师资培训2个名额，并颁发教育部认可的“综合布线骨干教师”证书，提供主办方邀请文件原件。</w:t>
            </w:r>
          </w:p>
          <w:p>
            <w:pPr>
              <w:rPr>
                <w:rFonts w:ascii="宋体" w:hAnsi="宋体" w:eastAsia="宋体" w:cs="宋体"/>
                <w:color w:val="auto"/>
                <w:sz w:val="21"/>
                <w:szCs w:val="21"/>
              </w:rPr>
            </w:pPr>
            <w:r>
              <w:rPr>
                <w:rFonts w:hint="eastAsia" w:ascii="宋体" w:hAnsi="宋体" w:eastAsia="宋体" w:cs="宋体"/>
                <w:color w:val="auto"/>
                <w:sz w:val="21"/>
                <w:szCs w:val="21"/>
              </w:rPr>
              <w:t>2、要求投标人或者制造商必须为全国智能系统职业技能鉴定(National Smart System Examination简称NSSE) 培训授权单位，对合格毕业生进行技能鉴定，并颁发工业和信息化部电子行业职业技能鉴定指导中心颁发的《工业和信息化系统专业技能证书（综合布线工程师）》。</w:t>
            </w:r>
          </w:p>
        </w:tc>
        <w:tc>
          <w:tcPr>
            <w:tcW w:w="746" w:type="dxa"/>
            <w:vAlign w:val="center"/>
          </w:tcPr>
          <w:p>
            <w:pPr>
              <w:jc w:val="center"/>
              <w:rPr>
                <w:rFonts w:ascii="宋体" w:hAnsi="宋体" w:eastAsia="宋体" w:cs="宋体"/>
                <w:color w:val="auto"/>
                <w:sz w:val="21"/>
                <w:szCs w:val="21"/>
              </w:rPr>
            </w:pPr>
            <w:r>
              <w:rPr>
                <w:rFonts w:hint="eastAsia" w:ascii="宋体" w:hAnsi="宋体" w:eastAsia="宋体" w:cs="宋体"/>
                <w:color w:val="auto"/>
                <w:sz w:val="21"/>
                <w:szCs w:val="21"/>
              </w:rPr>
              <w:t>2名</w:t>
            </w:r>
          </w:p>
        </w:tc>
      </w:tr>
    </w:tbl>
    <w:p>
      <w:pPr>
        <w:spacing w:line="360" w:lineRule="auto"/>
        <w:jc w:val="left"/>
        <w:rPr>
          <w:rFonts w:ascii="宋体" w:hAnsi="宋体"/>
          <w:color w:val="auto"/>
          <w:sz w:val="24"/>
        </w:rPr>
      </w:pPr>
    </w:p>
    <w:p>
      <w:pPr>
        <w:tabs>
          <w:tab w:val="left" w:pos="3169"/>
        </w:tabs>
        <w:autoSpaceDE w:val="0"/>
        <w:autoSpaceDN w:val="0"/>
        <w:adjustRightInd w:val="0"/>
        <w:spacing w:after="156" w:line="520" w:lineRule="exact"/>
        <w:jc w:val="center"/>
        <w:outlineLvl w:val="0"/>
        <w:rPr>
          <w:rFonts w:ascii="宋体" w:hAnsi="宋体" w:eastAsia="宋体" w:cs="宋体"/>
          <w:b/>
          <w:color w:val="auto"/>
          <w:sz w:val="36"/>
          <w:szCs w:val="52"/>
        </w:rPr>
      </w:pPr>
      <w:r>
        <w:rPr>
          <w:rFonts w:hint="eastAsia" w:ascii="宋体" w:hAnsi="宋体"/>
          <w:b/>
          <w:bCs/>
          <w:color w:val="auto"/>
          <w:sz w:val="24"/>
        </w:rPr>
        <w:t>备注：如果有多家供应商所投所有产品均为同一品牌的，应当作为一个供应商计算(按所投产品均为同一品牌的供应商，通过资格审查、符合性审查且评审后得分最高的供应商作为有效供应商)</w:t>
      </w:r>
    </w:p>
    <w:p>
      <w:pPr>
        <w:tabs>
          <w:tab w:val="left" w:pos="3169"/>
        </w:tabs>
        <w:autoSpaceDE w:val="0"/>
        <w:autoSpaceDN w:val="0"/>
        <w:adjustRightInd w:val="0"/>
        <w:spacing w:after="156" w:line="520" w:lineRule="exact"/>
        <w:jc w:val="center"/>
        <w:outlineLvl w:val="0"/>
        <w:rPr>
          <w:rFonts w:ascii="宋体" w:hAnsi="宋体" w:eastAsia="宋体" w:cs="宋体"/>
          <w:b/>
          <w:color w:val="auto"/>
          <w:sz w:val="36"/>
          <w:szCs w:val="52"/>
        </w:rPr>
        <w:sectPr>
          <w:footerReference r:id="rId5" w:type="first"/>
          <w:headerReference r:id="rId3" w:type="default"/>
          <w:footerReference r:id="rId4" w:type="default"/>
          <w:pgSz w:w="11906" w:h="16838"/>
          <w:pgMar w:top="1440" w:right="1800" w:bottom="1440" w:left="1800" w:header="851" w:footer="992" w:gutter="0"/>
          <w:cols w:space="720" w:num="1"/>
          <w:titlePg/>
          <w:docGrid w:type="lines" w:linePitch="312" w:charSpace="0"/>
        </w:sectPr>
      </w:pPr>
    </w:p>
    <w:p>
      <w:pPr>
        <w:tabs>
          <w:tab w:val="left" w:pos="3169"/>
        </w:tabs>
        <w:autoSpaceDE w:val="0"/>
        <w:autoSpaceDN w:val="0"/>
        <w:adjustRightInd w:val="0"/>
        <w:spacing w:after="156"/>
        <w:jc w:val="center"/>
        <w:outlineLvl w:val="0"/>
        <w:rPr>
          <w:rFonts w:ascii="宋体" w:hAnsi="宋体" w:eastAsia="宋体" w:cs="宋体"/>
          <w:b/>
          <w:color w:val="auto"/>
          <w:szCs w:val="48"/>
          <w:lang w:val="zh-CN"/>
        </w:rPr>
      </w:pPr>
      <w:bookmarkStart w:id="21" w:name="_Toc483667303"/>
      <w:r>
        <w:rPr>
          <w:rFonts w:hint="eastAsia" w:ascii="宋体" w:hAnsi="宋体" w:eastAsia="宋体" w:cs="宋体"/>
          <w:b/>
          <w:color w:val="auto"/>
          <w:szCs w:val="48"/>
          <w:lang w:val="zh-CN"/>
        </w:rPr>
        <w:t>第六部分  评标办法和评标细则</w:t>
      </w:r>
      <w:bookmarkEnd w:id="21"/>
    </w:p>
    <w:p>
      <w:pPr>
        <w:tabs>
          <w:tab w:val="left" w:pos="792"/>
          <w:tab w:val="left" w:pos="972"/>
          <w:tab w:val="left" w:pos="1152"/>
          <w:tab w:val="left" w:pos="1440"/>
        </w:tabs>
        <w:autoSpaceDE w:val="0"/>
        <w:autoSpaceDN w:val="0"/>
        <w:adjustRightInd w:val="0"/>
        <w:spacing w:line="400" w:lineRule="exact"/>
        <w:outlineLvl w:val="1"/>
        <w:rPr>
          <w:rFonts w:ascii="宋体" w:hAnsi="宋体" w:eastAsia="宋体" w:cs="宋体"/>
          <w:b/>
          <w:bCs/>
          <w:color w:val="auto"/>
          <w:sz w:val="24"/>
          <w:szCs w:val="28"/>
          <w:lang w:val="zh-CN"/>
        </w:rPr>
      </w:pPr>
      <w:bookmarkStart w:id="22" w:name="_Toc483667304"/>
      <w:r>
        <w:rPr>
          <w:rFonts w:hint="eastAsia" w:ascii="宋体" w:hAnsi="宋体" w:eastAsia="宋体" w:cs="宋体"/>
          <w:b/>
          <w:bCs/>
          <w:color w:val="auto"/>
          <w:sz w:val="24"/>
          <w:szCs w:val="28"/>
          <w:lang w:val="zh-CN"/>
        </w:rPr>
        <w:t>一、评标原则</w:t>
      </w:r>
      <w:bookmarkEnd w:id="22"/>
    </w:p>
    <w:p>
      <w:pPr>
        <w:spacing w:line="460" w:lineRule="exact"/>
        <w:ind w:firstLine="630"/>
        <w:rPr>
          <w:rFonts w:ascii="宋体" w:hAnsi="宋体" w:eastAsia="宋体" w:cs="宋体"/>
          <w:color w:val="auto"/>
          <w:sz w:val="24"/>
          <w:szCs w:val="28"/>
          <w:lang w:val="zh-CN"/>
        </w:rPr>
      </w:pPr>
      <w:r>
        <w:rPr>
          <w:rFonts w:hint="eastAsia" w:ascii="宋体" w:hAnsi="宋体" w:eastAsia="宋体" w:cs="宋体"/>
          <w:color w:val="auto"/>
          <w:sz w:val="24"/>
          <w:szCs w:val="28"/>
          <w:lang w:val="zh-CN"/>
        </w:rPr>
        <w:t>1、坚持公开、公平的原则，公正地对待所有投标人。</w:t>
      </w:r>
    </w:p>
    <w:p>
      <w:pPr>
        <w:spacing w:line="460" w:lineRule="exact"/>
        <w:ind w:firstLine="630"/>
        <w:rPr>
          <w:rFonts w:ascii="宋体" w:hAnsi="宋体" w:eastAsia="宋体" w:cs="宋体"/>
          <w:color w:val="auto"/>
          <w:sz w:val="24"/>
          <w:szCs w:val="28"/>
          <w:lang w:val="zh-CN"/>
        </w:rPr>
      </w:pPr>
      <w:r>
        <w:rPr>
          <w:rFonts w:hint="eastAsia" w:ascii="宋体" w:hAnsi="宋体" w:eastAsia="宋体" w:cs="宋体"/>
          <w:color w:val="auto"/>
          <w:sz w:val="24"/>
          <w:szCs w:val="28"/>
          <w:lang w:val="zh-CN"/>
        </w:rPr>
        <w:t>2、坚持招标文件的所有相关规定，择优定标。</w:t>
      </w:r>
    </w:p>
    <w:p>
      <w:pPr>
        <w:tabs>
          <w:tab w:val="left" w:pos="792"/>
          <w:tab w:val="left" w:pos="972"/>
          <w:tab w:val="left" w:pos="1152"/>
          <w:tab w:val="left" w:pos="1440"/>
        </w:tabs>
        <w:autoSpaceDE w:val="0"/>
        <w:autoSpaceDN w:val="0"/>
        <w:adjustRightInd w:val="0"/>
        <w:spacing w:line="400" w:lineRule="exact"/>
        <w:outlineLvl w:val="1"/>
        <w:rPr>
          <w:rFonts w:ascii="宋体" w:hAnsi="宋体" w:eastAsia="宋体" w:cs="宋体"/>
          <w:b/>
          <w:bCs/>
          <w:color w:val="auto"/>
          <w:sz w:val="24"/>
          <w:szCs w:val="28"/>
          <w:lang w:val="zh-CN"/>
        </w:rPr>
      </w:pPr>
      <w:bookmarkStart w:id="23" w:name="_Toc483667305"/>
      <w:r>
        <w:rPr>
          <w:rFonts w:hint="eastAsia" w:ascii="宋体" w:hAnsi="宋体" w:eastAsia="宋体" w:cs="宋体"/>
          <w:b/>
          <w:bCs/>
          <w:color w:val="auto"/>
          <w:sz w:val="24"/>
          <w:szCs w:val="28"/>
          <w:lang w:val="zh-CN"/>
        </w:rPr>
        <w:t>二、评标程序和办法</w:t>
      </w:r>
      <w:bookmarkEnd w:id="23"/>
    </w:p>
    <w:p>
      <w:pPr>
        <w:spacing w:line="400" w:lineRule="exact"/>
        <w:ind w:firstLine="570"/>
        <w:rPr>
          <w:rFonts w:ascii="宋体" w:hAnsi="宋体" w:eastAsia="宋体" w:cs="宋体"/>
          <w:color w:val="auto"/>
          <w:sz w:val="24"/>
          <w:szCs w:val="28"/>
          <w:lang w:val="zh-CN"/>
        </w:rPr>
      </w:pPr>
      <w:r>
        <w:rPr>
          <w:rFonts w:hint="eastAsia" w:ascii="宋体" w:hAnsi="宋体" w:eastAsia="宋体" w:cs="宋体"/>
          <w:b/>
          <w:bCs/>
          <w:color w:val="auto"/>
          <w:sz w:val="24"/>
          <w:szCs w:val="28"/>
        </w:rPr>
        <w:t>1、</w:t>
      </w:r>
      <w:r>
        <w:rPr>
          <w:rFonts w:hint="eastAsia" w:ascii="宋体" w:hAnsi="宋体" w:eastAsia="宋体" w:cs="宋体"/>
          <w:color w:val="auto"/>
          <w:sz w:val="24"/>
          <w:szCs w:val="24"/>
          <w:lang w:val="zh-CN"/>
        </w:rPr>
        <w:t>采购人和采购代理机构在开标后根据招标文件要求的投标人资格认真核对投标人所提供的资格原件，并填写《资格性审查表》。如投标人在评标开始前不能按以下内容提供有关证件或提供证件不全的，将不能通过资格性审查：</w:t>
      </w:r>
    </w:p>
    <w:p>
      <w:pPr>
        <w:widowControl/>
        <w:spacing w:line="440" w:lineRule="exact"/>
        <w:ind w:firstLine="477" w:firstLineChars="199"/>
        <w:rPr>
          <w:rFonts w:ascii="宋体" w:hAnsi="宋体" w:eastAsia="宋体" w:cs="宋体"/>
          <w:b/>
          <w:color w:val="auto"/>
          <w:sz w:val="24"/>
          <w:szCs w:val="24"/>
        </w:rPr>
      </w:pPr>
      <w:r>
        <w:rPr>
          <w:rFonts w:hint="eastAsia" w:ascii="宋体" w:hAnsi="宋体" w:eastAsia="宋体" w:cs="宋体"/>
          <w:b/>
          <w:color w:val="auto"/>
          <w:sz w:val="24"/>
          <w:szCs w:val="24"/>
        </w:rPr>
        <w:t>1.1资格性审查的内容：</w:t>
      </w:r>
    </w:p>
    <w:p>
      <w:pPr>
        <w:widowControl/>
        <w:spacing w:line="440" w:lineRule="exact"/>
        <w:ind w:firstLine="477" w:firstLineChars="199"/>
        <w:rPr>
          <w:rFonts w:ascii="宋体" w:hAnsi="宋体" w:eastAsia="宋体" w:cs="宋体"/>
          <w:color w:val="auto"/>
          <w:sz w:val="24"/>
          <w:szCs w:val="24"/>
        </w:rPr>
      </w:pPr>
      <w:r>
        <w:rPr>
          <w:rFonts w:hint="eastAsia" w:ascii="宋体" w:hAnsi="宋体" w:eastAsia="宋体" w:cs="宋体"/>
          <w:color w:val="auto"/>
          <w:sz w:val="24"/>
          <w:szCs w:val="24"/>
        </w:rPr>
        <w:t>1、法人授权委托书；</w:t>
      </w:r>
    </w:p>
    <w:p>
      <w:pPr>
        <w:shd w:val="solid" w:color="FFFFFF" w:fill="auto"/>
        <w:autoSpaceDN w:val="0"/>
        <w:spacing w:line="480" w:lineRule="exact"/>
        <w:ind w:firstLine="480" w:firstLineChars="200"/>
        <w:rPr>
          <w:rFonts w:ascii="宋体" w:hAnsi="宋体" w:eastAsia="宋体" w:cs="宋体"/>
          <w:color w:val="auto"/>
          <w:sz w:val="24"/>
          <w:szCs w:val="24"/>
          <w:shd w:val="clear" w:color="auto" w:fill="FFFFFF"/>
        </w:rPr>
      </w:pPr>
      <w:r>
        <w:rPr>
          <w:rFonts w:hint="eastAsia" w:ascii="宋体" w:hAnsi="宋体" w:eastAsia="宋体" w:cs="宋体"/>
          <w:color w:val="auto"/>
          <w:sz w:val="24"/>
          <w:szCs w:val="24"/>
        </w:rPr>
        <w:t>2、被委托人身份证、劳动合同及本单位缴纳的养老保险证明；</w:t>
      </w:r>
    </w:p>
    <w:p>
      <w:pPr>
        <w:widowControl/>
        <w:spacing w:line="440" w:lineRule="exact"/>
        <w:ind w:firstLine="477" w:firstLineChars="199"/>
        <w:rPr>
          <w:rFonts w:ascii="宋体" w:hAnsi="宋体" w:eastAsia="宋体" w:cs="宋体"/>
          <w:color w:val="auto"/>
          <w:sz w:val="24"/>
          <w:szCs w:val="24"/>
        </w:rPr>
      </w:pPr>
      <w:r>
        <w:rPr>
          <w:rFonts w:hint="eastAsia" w:ascii="宋体" w:hAnsi="宋体" w:eastAsia="宋体" w:cs="宋体"/>
          <w:color w:val="auto"/>
          <w:sz w:val="24"/>
          <w:szCs w:val="24"/>
        </w:rPr>
        <w:t>3、营业执照、税务登记证、组织机构代码证或三证合一营业执照；</w:t>
      </w:r>
    </w:p>
    <w:p>
      <w:pPr>
        <w:widowControl/>
        <w:spacing w:line="440" w:lineRule="exact"/>
        <w:ind w:firstLine="477" w:firstLineChars="199"/>
        <w:rPr>
          <w:rFonts w:ascii="宋体" w:hAnsi="宋体" w:eastAsia="宋体" w:cs="宋体"/>
          <w:color w:val="auto"/>
          <w:sz w:val="24"/>
          <w:shd w:val="clear" w:color="auto" w:fill="FFFFFF"/>
        </w:rPr>
      </w:pPr>
      <w:r>
        <w:rPr>
          <w:rFonts w:hint="eastAsia" w:ascii="宋体" w:hAnsi="宋体" w:eastAsia="宋体" w:cs="宋体"/>
          <w:color w:val="auto"/>
          <w:sz w:val="24"/>
          <w:szCs w:val="24"/>
        </w:rPr>
        <w:t>4、</w:t>
      </w:r>
      <w:r>
        <w:rPr>
          <w:rFonts w:hint="eastAsia" w:ascii="宋体" w:hAnsi="宋体" w:eastAsia="宋体" w:cs="宋体"/>
          <w:color w:val="auto"/>
          <w:sz w:val="24"/>
          <w:shd w:val="clear" w:color="auto" w:fill="FFFFFF"/>
        </w:rPr>
        <w:t>供应商须提供企业注册所在地或项目所在地检察机关出具的有效的供应商、法定代表人及委托代理人的无行贿犯罪档案查询结果证明（出具日期自公告发出之后）；</w:t>
      </w:r>
    </w:p>
    <w:p>
      <w:pPr>
        <w:widowControl/>
        <w:spacing w:line="460" w:lineRule="exact"/>
        <w:ind w:firstLine="480" w:firstLineChars="200"/>
        <w:jc w:val="left"/>
        <w:rPr>
          <w:rFonts w:ascii="宋体" w:hAnsi="宋体" w:eastAsia="宋体" w:cs="宋体"/>
          <w:color w:val="auto"/>
          <w:sz w:val="24"/>
          <w:shd w:val="clear" w:color="auto" w:fill="FFFFFF"/>
        </w:rPr>
      </w:pPr>
      <w:r>
        <w:rPr>
          <w:rFonts w:hint="eastAsia" w:ascii="宋体" w:hAnsi="宋体" w:eastAsia="宋体" w:cs="宋体"/>
          <w:color w:val="auto"/>
          <w:sz w:val="24"/>
          <w:shd w:val="clear" w:color="auto" w:fill="FFFFFF"/>
        </w:rPr>
        <w:t>5、根据《关于在政府采购活动中查询及使用信用记录有关问题的通知》(财库[2016]125号)的规定，对列入失信被执行人、重大税收违法案件当事人名单、政府采购严重违法失信行为记录名单的投标单位，拒绝参与本项目招标投标活动；【查询渠道：“信用中国”网站（www.creditchina.gov.cn）、中国政府采购网（www.ccgp.gov.cn）、河南省政府采购网（www.hngp.gov.cn）】附公司在以上任意一个网站上的查询记录。</w:t>
      </w:r>
    </w:p>
    <w:p>
      <w:pPr>
        <w:widowControl/>
        <w:spacing w:line="440" w:lineRule="exact"/>
        <w:ind w:firstLine="477" w:firstLineChars="199"/>
        <w:rPr>
          <w:rFonts w:ascii="宋体" w:hAnsi="宋体" w:eastAsia="宋体" w:cs="宋体"/>
          <w:b/>
          <w:color w:val="auto"/>
          <w:sz w:val="24"/>
          <w:szCs w:val="24"/>
        </w:rPr>
      </w:pPr>
      <w:r>
        <w:rPr>
          <w:rFonts w:hint="eastAsia" w:ascii="宋体" w:hAnsi="宋体" w:eastAsia="宋体" w:cs="宋体"/>
          <w:b/>
          <w:color w:val="auto"/>
          <w:sz w:val="24"/>
          <w:szCs w:val="24"/>
          <w:lang w:val="zh-CN"/>
        </w:rPr>
        <w:t>以上证件投标文件中须附复印件，原件在开标后由采购人和采购代理机构审查以上证件投标文件中须附复印件，原件在开标后由采购人和采购代理机构审查，未通过资格审查的投标人不得进入下一阶段的评审。</w:t>
      </w:r>
    </w:p>
    <w:p>
      <w:pPr>
        <w:widowControl/>
        <w:spacing w:line="440" w:lineRule="exact"/>
        <w:ind w:firstLine="477" w:firstLineChars="199"/>
        <w:rPr>
          <w:rFonts w:ascii="宋体" w:hAnsi="宋体" w:eastAsia="宋体" w:cs="宋体"/>
          <w:b/>
          <w:color w:val="auto"/>
          <w:sz w:val="24"/>
          <w:szCs w:val="24"/>
        </w:rPr>
      </w:pPr>
      <w:r>
        <w:rPr>
          <w:rFonts w:hint="eastAsia" w:ascii="宋体" w:hAnsi="宋体" w:eastAsia="宋体" w:cs="宋体"/>
          <w:b/>
          <w:color w:val="auto"/>
          <w:sz w:val="24"/>
          <w:szCs w:val="24"/>
        </w:rPr>
        <w:t>1.2符合性审查的内容：</w:t>
      </w:r>
    </w:p>
    <w:p>
      <w:pPr>
        <w:pStyle w:val="7"/>
        <w:ind w:firstLine="480"/>
        <w:rPr>
          <w:rFonts w:ascii="宋体" w:hAnsi="宋体" w:eastAsia="宋体" w:cs="宋体"/>
          <w:color w:val="auto"/>
          <w:kern w:val="0"/>
          <w:sz w:val="24"/>
          <w:lang w:val="zh-CN"/>
        </w:rPr>
      </w:pPr>
      <w:r>
        <w:rPr>
          <w:rFonts w:hint="eastAsia" w:ascii="宋体" w:hAnsi="宋体" w:eastAsia="宋体" w:cs="宋体"/>
          <w:color w:val="auto"/>
          <w:kern w:val="0"/>
          <w:sz w:val="24"/>
          <w:lang w:val="zh-CN"/>
        </w:rPr>
        <w:t>有下列内容之一的不能通过符合性审查：</w:t>
      </w:r>
    </w:p>
    <w:p>
      <w:pPr>
        <w:widowControl/>
        <w:spacing w:line="440" w:lineRule="exact"/>
        <w:ind w:firstLine="477" w:firstLineChars="199"/>
        <w:rPr>
          <w:rFonts w:ascii="宋体" w:hAnsi="宋体" w:eastAsia="宋体" w:cs="宋体"/>
          <w:color w:val="auto"/>
          <w:sz w:val="24"/>
          <w:szCs w:val="24"/>
        </w:rPr>
      </w:pPr>
      <w:r>
        <w:rPr>
          <w:rFonts w:hint="eastAsia" w:ascii="宋体" w:hAnsi="宋体" w:eastAsia="宋体" w:cs="宋体"/>
          <w:color w:val="auto"/>
          <w:sz w:val="24"/>
          <w:szCs w:val="24"/>
        </w:rPr>
        <w:t>1、供货期不响应招标文件要求的；</w:t>
      </w:r>
    </w:p>
    <w:p>
      <w:pPr>
        <w:widowControl/>
        <w:spacing w:line="440" w:lineRule="exact"/>
        <w:ind w:firstLine="477" w:firstLineChars="199"/>
        <w:rPr>
          <w:rFonts w:ascii="宋体" w:hAnsi="宋体" w:eastAsia="宋体" w:cs="宋体"/>
          <w:color w:val="auto"/>
          <w:sz w:val="24"/>
          <w:szCs w:val="24"/>
        </w:rPr>
      </w:pPr>
      <w:r>
        <w:rPr>
          <w:rFonts w:hint="eastAsia" w:ascii="宋体" w:hAnsi="宋体" w:eastAsia="宋体" w:cs="宋体"/>
          <w:color w:val="auto"/>
          <w:sz w:val="24"/>
          <w:szCs w:val="24"/>
        </w:rPr>
        <w:t>2、投标文件递交的正本和副本数量不满足招标文件要求的；</w:t>
      </w:r>
    </w:p>
    <w:p>
      <w:pPr>
        <w:widowControl/>
        <w:spacing w:line="440" w:lineRule="exact"/>
        <w:ind w:firstLine="477" w:firstLineChars="199"/>
        <w:rPr>
          <w:rFonts w:ascii="宋体" w:hAnsi="宋体" w:eastAsia="宋体" w:cs="宋体"/>
          <w:color w:val="auto"/>
          <w:sz w:val="24"/>
          <w:szCs w:val="24"/>
        </w:rPr>
      </w:pPr>
      <w:r>
        <w:rPr>
          <w:rFonts w:hint="eastAsia" w:ascii="宋体" w:hAnsi="宋体" w:eastAsia="宋体" w:cs="宋体"/>
          <w:color w:val="auto"/>
          <w:sz w:val="24"/>
          <w:szCs w:val="24"/>
        </w:rPr>
        <w:t>3、投标文件活页或散页装订；</w:t>
      </w:r>
    </w:p>
    <w:p>
      <w:pPr>
        <w:widowControl/>
        <w:spacing w:line="440" w:lineRule="exact"/>
        <w:ind w:firstLine="477" w:firstLineChars="199"/>
        <w:rPr>
          <w:rFonts w:ascii="宋体" w:hAnsi="宋体" w:eastAsia="宋体" w:cs="宋体"/>
          <w:color w:val="auto"/>
          <w:sz w:val="24"/>
          <w:szCs w:val="24"/>
        </w:rPr>
      </w:pPr>
      <w:r>
        <w:rPr>
          <w:rFonts w:hint="eastAsia" w:ascii="宋体" w:hAnsi="宋体" w:eastAsia="宋体" w:cs="宋体"/>
          <w:color w:val="auto"/>
          <w:sz w:val="24"/>
          <w:szCs w:val="24"/>
        </w:rPr>
        <w:t>4、投标文件签字和盖章不符合招标文件规定的；</w:t>
      </w:r>
    </w:p>
    <w:p>
      <w:pPr>
        <w:widowControl/>
        <w:spacing w:line="440" w:lineRule="exact"/>
        <w:ind w:firstLine="477" w:firstLineChars="199"/>
        <w:rPr>
          <w:rFonts w:ascii="宋体" w:hAnsi="宋体" w:eastAsia="宋体" w:cs="宋体"/>
          <w:color w:val="auto"/>
          <w:sz w:val="24"/>
          <w:szCs w:val="24"/>
        </w:rPr>
      </w:pPr>
      <w:r>
        <w:rPr>
          <w:rFonts w:hint="eastAsia" w:ascii="宋体" w:hAnsi="宋体" w:eastAsia="宋体" w:cs="宋体"/>
          <w:color w:val="auto"/>
          <w:sz w:val="24"/>
          <w:szCs w:val="24"/>
        </w:rPr>
        <w:t>5、不按招标文件规定交纳投标保证金的；</w:t>
      </w:r>
    </w:p>
    <w:p>
      <w:pPr>
        <w:widowControl/>
        <w:spacing w:line="440" w:lineRule="exact"/>
        <w:rPr>
          <w:rFonts w:ascii="宋体" w:hAnsi="宋体" w:eastAsia="宋体" w:cs="宋体"/>
          <w:color w:val="auto"/>
          <w:sz w:val="24"/>
          <w:szCs w:val="28"/>
        </w:rPr>
      </w:pPr>
      <w:r>
        <w:rPr>
          <w:rFonts w:hint="eastAsia" w:ascii="宋体" w:hAnsi="宋体" w:eastAsia="宋体" w:cs="宋体"/>
          <w:b/>
          <w:color w:val="auto"/>
          <w:sz w:val="24"/>
          <w:szCs w:val="24"/>
        </w:rPr>
        <w:t xml:space="preserve">    1.3、</w:t>
      </w:r>
      <w:r>
        <w:rPr>
          <w:rFonts w:hint="eastAsia" w:ascii="宋体" w:hAnsi="宋体" w:eastAsia="宋体" w:cs="宋体"/>
          <w:color w:val="auto"/>
          <w:sz w:val="24"/>
          <w:szCs w:val="28"/>
        </w:rPr>
        <w:t>评标委员会决定投投标文件的响应性只根据投投标文件本身的内容,而不寻求外部的证据。</w:t>
      </w:r>
    </w:p>
    <w:p>
      <w:pPr>
        <w:spacing w:line="460" w:lineRule="exact"/>
        <w:ind w:firstLine="470" w:firstLineChars="196"/>
        <w:rPr>
          <w:rFonts w:ascii="宋体" w:hAnsi="宋体" w:eastAsia="宋体" w:cs="宋体"/>
          <w:b/>
          <w:bCs/>
          <w:color w:val="auto"/>
          <w:sz w:val="24"/>
          <w:szCs w:val="28"/>
        </w:rPr>
      </w:pPr>
      <w:r>
        <w:rPr>
          <w:rFonts w:hint="eastAsia" w:ascii="宋体" w:hAnsi="宋体" w:eastAsia="宋体" w:cs="宋体"/>
          <w:b/>
          <w:bCs/>
          <w:color w:val="auto"/>
          <w:sz w:val="24"/>
          <w:szCs w:val="28"/>
        </w:rPr>
        <w:t>2、商务部分</w:t>
      </w:r>
    </w:p>
    <w:p>
      <w:pPr>
        <w:spacing w:line="460" w:lineRule="exact"/>
        <w:ind w:firstLine="480" w:firstLineChars="200"/>
        <w:rPr>
          <w:rFonts w:ascii="宋体" w:hAnsi="宋体" w:eastAsia="宋体" w:cs="宋体"/>
          <w:color w:val="auto"/>
          <w:sz w:val="24"/>
          <w:szCs w:val="24"/>
        </w:rPr>
      </w:pPr>
      <w:r>
        <w:rPr>
          <w:rFonts w:hint="eastAsia" w:ascii="宋体" w:hAnsi="宋体" w:eastAsia="宋体" w:cs="宋体"/>
          <w:color w:val="auto"/>
          <w:sz w:val="24"/>
          <w:szCs w:val="28"/>
          <w:lang w:val="zh-CN"/>
        </w:rPr>
        <w:t>评标委员会仔细审查投标人投标文件中投标企业信誉、服务承诺等内容，填写商务标评分表</w:t>
      </w:r>
      <w:r>
        <w:rPr>
          <w:rFonts w:hint="eastAsia" w:ascii="宋体" w:hAnsi="宋体" w:eastAsia="宋体" w:cs="宋体"/>
          <w:color w:val="auto"/>
          <w:sz w:val="24"/>
          <w:szCs w:val="24"/>
        </w:rPr>
        <w:t>。</w:t>
      </w:r>
    </w:p>
    <w:p>
      <w:pPr>
        <w:spacing w:line="460" w:lineRule="exact"/>
        <w:ind w:firstLine="470" w:firstLineChars="196"/>
        <w:rPr>
          <w:rFonts w:ascii="宋体" w:hAnsi="宋体" w:eastAsia="宋体" w:cs="宋体"/>
          <w:b/>
          <w:bCs/>
          <w:color w:val="auto"/>
          <w:sz w:val="24"/>
          <w:szCs w:val="28"/>
        </w:rPr>
      </w:pPr>
      <w:r>
        <w:rPr>
          <w:rFonts w:hint="eastAsia" w:ascii="宋体" w:hAnsi="宋体" w:eastAsia="宋体" w:cs="宋体"/>
          <w:b/>
          <w:bCs/>
          <w:color w:val="auto"/>
          <w:sz w:val="24"/>
          <w:szCs w:val="28"/>
        </w:rPr>
        <w:t>3、报价部分</w:t>
      </w:r>
    </w:p>
    <w:p>
      <w:pPr>
        <w:spacing w:line="460" w:lineRule="exact"/>
        <w:ind w:firstLine="480" w:firstLineChars="200"/>
        <w:rPr>
          <w:rFonts w:ascii="宋体" w:hAnsi="宋体" w:eastAsia="宋体" w:cs="宋体"/>
          <w:color w:val="auto"/>
          <w:sz w:val="24"/>
          <w:szCs w:val="28"/>
          <w:lang w:val="zh-CN"/>
        </w:rPr>
      </w:pPr>
      <w:r>
        <w:rPr>
          <w:rFonts w:hint="eastAsia" w:ascii="宋体" w:hAnsi="宋体" w:eastAsia="宋体" w:cs="宋体"/>
          <w:color w:val="auto"/>
          <w:sz w:val="24"/>
          <w:szCs w:val="28"/>
          <w:lang w:val="zh-CN"/>
        </w:rPr>
        <w:t>评标委员会仔细审查投标人的投标报价，按招标文件中有关规定对报价进行修正，填写报价评分表。</w:t>
      </w:r>
    </w:p>
    <w:p>
      <w:pPr>
        <w:spacing w:line="460" w:lineRule="exact"/>
        <w:ind w:firstLine="470" w:firstLineChars="196"/>
        <w:rPr>
          <w:rFonts w:ascii="宋体" w:hAnsi="宋体" w:eastAsia="宋体" w:cs="宋体"/>
          <w:b/>
          <w:bCs/>
          <w:color w:val="auto"/>
          <w:sz w:val="24"/>
          <w:szCs w:val="28"/>
        </w:rPr>
      </w:pPr>
      <w:r>
        <w:rPr>
          <w:rFonts w:hint="eastAsia" w:ascii="宋体" w:hAnsi="宋体" w:eastAsia="宋体" w:cs="宋体"/>
          <w:b/>
          <w:bCs/>
          <w:color w:val="auto"/>
          <w:sz w:val="24"/>
          <w:szCs w:val="28"/>
        </w:rPr>
        <w:t>4、质疑</w:t>
      </w:r>
    </w:p>
    <w:p>
      <w:pPr>
        <w:spacing w:line="460" w:lineRule="exact"/>
        <w:ind w:firstLine="480" w:firstLineChars="200"/>
        <w:rPr>
          <w:rFonts w:ascii="宋体" w:hAnsi="宋体" w:eastAsia="宋体" w:cs="宋体"/>
          <w:color w:val="auto"/>
          <w:sz w:val="24"/>
          <w:szCs w:val="28"/>
          <w:lang w:val="zh-CN"/>
        </w:rPr>
      </w:pPr>
      <w:r>
        <w:rPr>
          <w:rFonts w:hint="eastAsia" w:ascii="宋体" w:hAnsi="宋体" w:eastAsia="宋体" w:cs="宋体"/>
          <w:color w:val="auto"/>
          <w:sz w:val="24"/>
          <w:szCs w:val="28"/>
          <w:lang w:val="zh-CN"/>
        </w:rPr>
        <w:t>评标委员会成员依据商务部分、报价部分、其他部分情况发表对各投标人投标文件的意见，对投标人必须澄清的问题，通知投标人书面答疑。</w:t>
      </w:r>
    </w:p>
    <w:p>
      <w:pPr>
        <w:spacing w:line="460" w:lineRule="exact"/>
        <w:ind w:firstLine="470" w:firstLineChars="196"/>
        <w:rPr>
          <w:rFonts w:ascii="宋体" w:hAnsi="宋体" w:eastAsia="宋体" w:cs="宋体"/>
          <w:b/>
          <w:bCs/>
          <w:color w:val="auto"/>
          <w:sz w:val="24"/>
          <w:szCs w:val="28"/>
        </w:rPr>
      </w:pPr>
      <w:r>
        <w:rPr>
          <w:rFonts w:hint="eastAsia" w:ascii="宋体" w:hAnsi="宋体" w:eastAsia="宋体" w:cs="宋体"/>
          <w:b/>
          <w:bCs/>
          <w:color w:val="auto"/>
          <w:sz w:val="24"/>
          <w:szCs w:val="28"/>
        </w:rPr>
        <w:t>5、评议比较，推荐中标候选人</w:t>
      </w:r>
    </w:p>
    <w:p>
      <w:pPr>
        <w:spacing w:line="460" w:lineRule="exact"/>
        <w:ind w:firstLine="480" w:firstLineChars="200"/>
        <w:rPr>
          <w:rFonts w:ascii="宋体" w:hAnsi="宋体" w:eastAsia="宋体" w:cs="宋体"/>
          <w:color w:val="auto"/>
          <w:sz w:val="24"/>
          <w:szCs w:val="28"/>
          <w:lang w:val="zh-CN"/>
        </w:rPr>
      </w:pPr>
      <w:r>
        <w:rPr>
          <w:rFonts w:hint="eastAsia" w:ascii="宋体" w:hAnsi="宋体" w:eastAsia="宋体" w:cs="宋体"/>
          <w:color w:val="auto"/>
          <w:sz w:val="24"/>
          <w:szCs w:val="28"/>
          <w:lang w:val="zh-CN"/>
        </w:rPr>
        <w:t>评标委员会对可能遗留的问题或意见澄清、复议后，对投标人的投标报价、企业信誉、服务承诺等打分，填写评分汇总表，评标委员会成员填写评标记录表，提供书面评标报告。</w:t>
      </w:r>
    </w:p>
    <w:p>
      <w:pPr>
        <w:spacing w:line="460" w:lineRule="exact"/>
        <w:ind w:firstLine="470" w:firstLineChars="196"/>
        <w:rPr>
          <w:rFonts w:ascii="宋体" w:hAnsi="宋体" w:eastAsia="宋体" w:cs="宋体"/>
          <w:b/>
          <w:bCs/>
          <w:color w:val="auto"/>
          <w:sz w:val="24"/>
          <w:szCs w:val="28"/>
        </w:rPr>
      </w:pPr>
      <w:r>
        <w:rPr>
          <w:rFonts w:hint="eastAsia" w:ascii="宋体" w:hAnsi="宋体" w:eastAsia="宋体" w:cs="宋体"/>
          <w:b/>
          <w:bCs/>
          <w:color w:val="auto"/>
          <w:sz w:val="24"/>
          <w:szCs w:val="28"/>
        </w:rPr>
        <w:t>6、确定中标人</w:t>
      </w:r>
    </w:p>
    <w:p>
      <w:pPr>
        <w:spacing w:line="460" w:lineRule="exact"/>
        <w:ind w:firstLine="470" w:firstLineChars="196"/>
        <w:rPr>
          <w:rFonts w:ascii="宋体" w:hAnsi="宋体" w:eastAsia="宋体" w:cs="宋体"/>
          <w:color w:val="auto"/>
          <w:sz w:val="24"/>
          <w:szCs w:val="28"/>
          <w:lang w:val="zh-CN"/>
        </w:rPr>
      </w:pPr>
      <w:r>
        <w:rPr>
          <w:rFonts w:hint="eastAsia" w:ascii="宋体" w:hAnsi="宋体" w:eastAsia="宋体" w:cs="宋体"/>
          <w:color w:val="auto"/>
          <w:sz w:val="24"/>
          <w:szCs w:val="28"/>
          <w:lang w:val="zh-CN"/>
        </w:rPr>
        <w:t>确定中标候选人后，由采购人依评标委员会推荐结果确定中标人。</w:t>
      </w:r>
    </w:p>
    <w:p>
      <w:pPr>
        <w:spacing w:line="460" w:lineRule="exact"/>
        <w:ind w:firstLine="470" w:firstLineChars="196"/>
        <w:rPr>
          <w:rFonts w:ascii="宋体" w:hAnsi="宋体" w:eastAsia="宋体" w:cs="宋体"/>
          <w:b/>
          <w:bCs/>
          <w:color w:val="auto"/>
          <w:sz w:val="24"/>
        </w:rPr>
      </w:pPr>
      <w:r>
        <w:rPr>
          <w:rFonts w:hint="eastAsia" w:ascii="宋体" w:hAnsi="宋体" w:eastAsia="宋体" w:cs="宋体"/>
          <w:b/>
          <w:bCs/>
          <w:color w:val="auto"/>
          <w:sz w:val="24"/>
        </w:rPr>
        <w:t>7、发出《中标通知书》</w:t>
      </w:r>
    </w:p>
    <w:p>
      <w:pPr>
        <w:spacing w:line="460" w:lineRule="exact"/>
        <w:ind w:firstLine="480" w:firstLineChars="200"/>
        <w:rPr>
          <w:rFonts w:ascii="宋体" w:hAnsi="宋体" w:eastAsia="宋体" w:cs="宋体"/>
          <w:color w:val="auto"/>
          <w:sz w:val="24"/>
          <w:szCs w:val="28"/>
          <w:lang w:val="zh-CN"/>
        </w:rPr>
      </w:pPr>
      <w:r>
        <w:rPr>
          <w:rFonts w:hint="eastAsia" w:ascii="宋体" w:hAnsi="宋体" w:eastAsia="宋体" w:cs="宋体"/>
          <w:color w:val="auto"/>
          <w:sz w:val="24"/>
          <w:szCs w:val="28"/>
          <w:lang w:val="zh-CN"/>
        </w:rPr>
        <w:t>由采购人发出《中标通知书》，合同签订后报政府采购办备案。</w:t>
      </w:r>
    </w:p>
    <w:p>
      <w:pPr>
        <w:tabs>
          <w:tab w:val="left" w:pos="792"/>
          <w:tab w:val="left" w:pos="972"/>
          <w:tab w:val="left" w:pos="1152"/>
          <w:tab w:val="left" w:pos="1440"/>
        </w:tabs>
        <w:autoSpaceDE w:val="0"/>
        <w:autoSpaceDN w:val="0"/>
        <w:adjustRightInd w:val="0"/>
        <w:spacing w:line="400" w:lineRule="exact"/>
        <w:outlineLvl w:val="1"/>
        <w:rPr>
          <w:rFonts w:ascii="宋体" w:hAnsi="宋体" w:eastAsia="宋体" w:cs="宋体"/>
          <w:b/>
          <w:bCs/>
          <w:color w:val="auto"/>
          <w:sz w:val="24"/>
          <w:szCs w:val="28"/>
          <w:lang w:val="zh-CN"/>
        </w:rPr>
      </w:pPr>
      <w:bookmarkStart w:id="24" w:name="_Toc483667306"/>
      <w:r>
        <w:rPr>
          <w:rFonts w:hint="eastAsia" w:ascii="宋体" w:hAnsi="宋体" w:eastAsia="宋体" w:cs="宋体"/>
          <w:b/>
          <w:bCs/>
          <w:color w:val="auto"/>
          <w:sz w:val="24"/>
          <w:szCs w:val="28"/>
          <w:lang w:val="zh-CN"/>
        </w:rPr>
        <w:t>三、评标纪律</w:t>
      </w:r>
      <w:bookmarkEnd w:id="24"/>
    </w:p>
    <w:p>
      <w:pPr>
        <w:spacing w:line="460" w:lineRule="exact"/>
        <w:ind w:firstLine="480" w:firstLineChars="200"/>
        <w:rPr>
          <w:rFonts w:ascii="宋体" w:hAnsi="宋体" w:eastAsia="宋体" w:cs="宋体"/>
          <w:color w:val="auto"/>
          <w:sz w:val="24"/>
          <w:szCs w:val="28"/>
          <w:lang w:val="zh-CN"/>
        </w:rPr>
      </w:pPr>
      <w:r>
        <w:rPr>
          <w:rFonts w:hint="eastAsia" w:ascii="宋体" w:hAnsi="宋体" w:eastAsia="宋体" w:cs="宋体"/>
          <w:color w:val="auto"/>
          <w:sz w:val="24"/>
          <w:szCs w:val="28"/>
          <w:lang w:val="zh-CN"/>
        </w:rPr>
        <w:t>为了加强政府采购的管理和监督，保证招标工作严肃有序地进行，评标委员会成员、采购人及评标工作人员应共同遵照执行以下纪律：</w:t>
      </w:r>
    </w:p>
    <w:p>
      <w:pPr>
        <w:spacing w:line="460" w:lineRule="exact"/>
        <w:ind w:firstLine="480" w:firstLineChars="200"/>
        <w:rPr>
          <w:rFonts w:ascii="宋体" w:hAnsi="宋体" w:eastAsia="宋体" w:cs="宋体"/>
          <w:color w:val="auto"/>
          <w:sz w:val="24"/>
          <w:szCs w:val="28"/>
          <w:lang w:val="zh-CN"/>
        </w:rPr>
      </w:pPr>
      <w:r>
        <w:rPr>
          <w:rFonts w:hint="eastAsia" w:ascii="宋体" w:hAnsi="宋体" w:eastAsia="宋体" w:cs="宋体"/>
          <w:color w:val="auto"/>
          <w:sz w:val="24"/>
          <w:szCs w:val="28"/>
          <w:lang w:val="zh-CN"/>
        </w:rPr>
        <w:t>1、遵循公开、公平、公正和诚实信用的原则，维护国家、采购人及投标人的合法权益。</w:t>
      </w:r>
    </w:p>
    <w:p>
      <w:pPr>
        <w:spacing w:line="460" w:lineRule="exact"/>
        <w:ind w:firstLine="480" w:firstLineChars="200"/>
        <w:rPr>
          <w:rFonts w:ascii="宋体" w:hAnsi="宋体" w:eastAsia="宋体" w:cs="宋体"/>
          <w:color w:val="auto"/>
          <w:sz w:val="24"/>
          <w:szCs w:val="28"/>
          <w:lang w:val="zh-CN"/>
        </w:rPr>
      </w:pPr>
      <w:r>
        <w:rPr>
          <w:rFonts w:hint="eastAsia" w:ascii="宋体" w:hAnsi="宋体" w:eastAsia="宋体" w:cs="宋体"/>
          <w:color w:val="auto"/>
          <w:sz w:val="24"/>
          <w:szCs w:val="28"/>
          <w:lang w:val="zh-CN"/>
        </w:rPr>
        <w:t>2、遵照评标原则，公正、公平地对待所有投标人。</w:t>
      </w:r>
    </w:p>
    <w:p>
      <w:pPr>
        <w:spacing w:line="460" w:lineRule="exact"/>
        <w:ind w:firstLine="480" w:firstLineChars="200"/>
        <w:rPr>
          <w:rFonts w:ascii="宋体" w:hAnsi="宋体" w:eastAsia="宋体" w:cs="宋体"/>
          <w:color w:val="auto"/>
          <w:sz w:val="24"/>
          <w:szCs w:val="28"/>
          <w:lang w:val="zh-CN"/>
        </w:rPr>
      </w:pPr>
      <w:r>
        <w:rPr>
          <w:rFonts w:hint="eastAsia" w:ascii="宋体" w:hAnsi="宋体" w:eastAsia="宋体" w:cs="宋体"/>
          <w:color w:val="auto"/>
          <w:sz w:val="24"/>
          <w:szCs w:val="28"/>
          <w:lang w:val="zh-CN"/>
        </w:rPr>
        <w:t>3、评标工作按规定程序，在评委会内部独立进行。不受任何单位和个人的非法干预或影响。</w:t>
      </w:r>
    </w:p>
    <w:p>
      <w:pPr>
        <w:spacing w:line="460" w:lineRule="exact"/>
        <w:ind w:firstLine="480" w:firstLineChars="200"/>
        <w:rPr>
          <w:rFonts w:ascii="宋体" w:hAnsi="宋体" w:eastAsia="宋体" w:cs="宋体"/>
          <w:color w:val="auto"/>
          <w:sz w:val="24"/>
          <w:szCs w:val="28"/>
          <w:lang w:val="zh-CN"/>
        </w:rPr>
      </w:pPr>
      <w:r>
        <w:rPr>
          <w:rFonts w:hint="eastAsia" w:ascii="宋体" w:hAnsi="宋体" w:eastAsia="宋体" w:cs="宋体"/>
          <w:color w:val="auto"/>
          <w:sz w:val="24"/>
          <w:szCs w:val="28"/>
          <w:lang w:val="zh-CN"/>
        </w:rPr>
        <w:t>4、评标委员会成员如与投标人有私人或经济关系的应当回避。</w:t>
      </w:r>
    </w:p>
    <w:p>
      <w:pPr>
        <w:spacing w:line="460" w:lineRule="exact"/>
        <w:ind w:firstLine="480" w:firstLineChars="200"/>
        <w:rPr>
          <w:rFonts w:ascii="宋体" w:hAnsi="宋体" w:eastAsia="宋体" w:cs="宋体"/>
          <w:color w:val="auto"/>
          <w:sz w:val="24"/>
          <w:szCs w:val="28"/>
          <w:lang w:val="zh-CN"/>
        </w:rPr>
      </w:pPr>
      <w:r>
        <w:rPr>
          <w:rFonts w:hint="eastAsia" w:ascii="宋体" w:hAnsi="宋体" w:eastAsia="宋体" w:cs="宋体"/>
          <w:color w:val="auto"/>
          <w:sz w:val="24"/>
          <w:szCs w:val="28"/>
          <w:lang w:val="zh-CN"/>
        </w:rPr>
        <w:t>5、评标委员会成员应当客观、公正的履行职责，遵守职业道德，对所提出的评审意见承担责任。</w:t>
      </w:r>
    </w:p>
    <w:p>
      <w:pPr>
        <w:spacing w:line="460" w:lineRule="exact"/>
        <w:ind w:firstLine="480" w:firstLineChars="200"/>
        <w:rPr>
          <w:rFonts w:ascii="宋体" w:hAnsi="宋体" w:eastAsia="宋体" w:cs="宋体"/>
          <w:color w:val="auto"/>
          <w:sz w:val="24"/>
          <w:szCs w:val="28"/>
          <w:lang w:val="zh-CN"/>
        </w:rPr>
      </w:pPr>
      <w:r>
        <w:rPr>
          <w:rFonts w:hint="eastAsia" w:ascii="宋体" w:hAnsi="宋体" w:eastAsia="宋体" w:cs="宋体"/>
          <w:color w:val="auto"/>
          <w:sz w:val="24"/>
          <w:szCs w:val="28"/>
          <w:lang w:val="zh-CN"/>
        </w:rPr>
        <w:t>6、评标委员会成员不得与任何投标人或与招标结果有利害关系的人私下接触，不得收受投标人、中介人及其它利害关系人的财物或其它好处。</w:t>
      </w:r>
    </w:p>
    <w:p>
      <w:pPr>
        <w:spacing w:line="460" w:lineRule="exact"/>
        <w:ind w:firstLine="480" w:firstLineChars="200"/>
        <w:rPr>
          <w:rFonts w:ascii="宋体" w:hAnsi="宋体" w:eastAsia="宋体" w:cs="宋体"/>
          <w:color w:val="auto"/>
          <w:sz w:val="24"/>
          <w:szCs w:val="28"/>
          <w:lang w:val="zh-CN"/>
        </w:rPr>
      </w:pPr>
      <w:r>
        <w:rPr>
          <w:rFonts w:hint="eastAsia" w:ascii="宋体" w:hAnsi="宋体" w:eastAsia="宋体" w:cs="宋体"/>
          <w:color w:val="auto"/>
          <w:sz w:val="24"/>
          <w:szCs w:val="28"/>
          <w:lang w:val="zh-CN"/>
        </w:rPr>
        <w:t>7、评标委员会成员和参与评标活动有关的工作人员不得透漏对投标文件的评审和比较、中标候选人的推荐情况以及与评标有关的其它情况。不应将评标资料带出评标会场。</w:t>
      </w:r>
    </w:p>
    <w:p>
      <w:pPr>
        <w:spacing w:line="460" w:lineRule="exact"/>
        <w:ind w:firstLine="480" w:firstLineChars="200"/>
        <w:rPr>
          <w:rFonts w:ascii="宋体" w:hAnsi="宋体" w:eastAsia="宋体" w:cs="宋体"/>
          <w:color w:val="auto"/>
          <w:sz w:val="24"/>
          <w:szCs w:val="28"/>
          <w:lang w:val="zh-CN"/>
        </w:rPr>
      </w:pPr>
      <w:r>
        <w:rPr>
          <w:rFonts w:hint="eastAsia" w:ascii="宋体" w:hAnsi="宋体" w:eastAsia="宋体" w:cs="宋体"/>
          <w:color w:val="auto"/>
          <w:sz w:val="24"/>
          <w:szCs w:val="28"/>
          <w:lang w:val="zh-CN"/>
        </w:rPr>
        <w:t>8、为确保评标工作顺利进行，全体评委应关闭通讯工具；在评标工作结束前，评委不得单独行动。</w:t>
      </w:r>
    </w:p>
    <w:p>
      <w:pPr>
        <w:spacing w:line="460" w:lineRule="exact"/>
        <w:ind w:firstLine="480" w:firstLineChars="200"/>
        <w:rPr>
          <w:rFonts w:ascii="宋体" w:hAnsi="宋体" w:eastAsia="宋体" w:cs="宋体"/>
          <w:color w:val="auto"/>
          <w:sz w:val="24"/>
          <w:szCs w:val="24"/>
        </w:rPr>
      </w:pPr>
      <w:r>
        <w:rPr>
          <w:rFonts w:hint="eastAsia" w:ascii="宋体" w:hAnsi="宋体" w:eastAsia="宋体" w:cs="宋体"/>
          <w:color w:val="auto"/>
          <w:sz w:val="24"/>
          <w:szCs w:val="28"/>
          <w:lang w:val="zh-CN"/>
        </w:rPr>
        <w:t>9、评标委员会不向落标方解释落标原因</w:t>
      </w:r>
      <w:r>
        <w:rPr>
          <w:rFonts w:hint="eastAsia" w:ascii="宋体" w:hAnsi="宋体" w:eastAsia="宋体" w:cs="宋体"/>
          <w:color w:val="auto"/>
          <w:sz w:val="24"/>
          <w:szCs w:val="24"/>
        </w:rPr>
        <w:t>。</w:t>
      </w:r>
    </w:p>
    <w:p>
      <w:pPr>
        <w:tabs>
          <w:tab w:val="left" w:pos="792"/>
          <w:tab w:val="left" w:pos="972"/>
          <w:tab w:val="left" w:pos="1152"/>
          <w:tab w:val="left" w:pos="1440"/>
        </w:tabs>
        <w:autoSpaceDE w:val="0"/>
        <w:autoSpaceDN w:val="0"/>
        <w:adjustRightInd w:val="0"/>
        <w:spacing w:line="400" w:lineRule="exact"/>
        <w:outlineLvl w:val="1"/>
        <w:rPr>
          <w:rFonts w:ascii="宋体" w:hAnsi="宋体" w:eastAsia="宋体" w:cs="宋体"/>
          <w:b/>
          <w:bCs/>
          <w:color w:val="auto"/>
          <w:sz w:val="24"/>
          <w:szCs w:val="28"/>
          <w:lang w:val="zh-CN"/>
        </w:rPr>
      </w:pPr>
      <w:bookmarkStart w:id="25" w:name="_Toc483667307"/>
      <w:r>
        <w:rPr>
          <w:rFonts w:hint="eastAsia" w:ascii="宋体" w:hAnsi="宋体" w:eastAsia="宋体" w:cs="宋体"/>
          <w:b/>
          <w:bCs/>
          <w:color w:val="auto"/>
          <w:sz w:val="24"/>
          <w:szCs w:val="28"/>
          <w:lang w:val="zh-CN"/>
        </w:rPr>
        <w:t>四、评审打分标准细则</w:t>
      </w:r>
      <w:bookmarkEnd w:id="25"/>
    </w:p>
    <w:p>
      <w:pPr>
        <w:spacing w:line="460" w:lineRule="exact"/>
        <w:ind w:firstLine="480" w:firstLineChars="200"/>
        <w:rPr>
          <w:rFonts w:ascii="宋体" w:hAnsi="宋体" w:eastAsia="宋体" w:cs="宋体"/>
          <w:color w:val="auto"/>
          <w:sz w:val="24"/>
          <w:szCs w:val="28"/>
          <w:lang w:val="zh-CN"/>
        </w:rPr>
      </w:pPr>
      <w:r>
        <w:rPr>
          <w:rFonts w:hint="eastAsia" w:ascii="宋体" w:hAnsi="宋体" w:eastAsia="宋体" w:cs="宋体"/>
          <w:color w:val="auto"/>
          <w:sz w:val="24"/>
          <w:szCs w:val="28"/>
          <w:lang w:val="zh-CN"/>
        </w:rPr>
        <w:t>总分为100分，评分标准及各分项分值分配如下：</w:t>
      </w:r>
    </w:p>
    <w:p>
      <w:pPr>
        <w:spacing w:line="460" w:lineRule="exact"/>
        <w:ind w:firstLine="480" w:firstLineChars="200"/>
        <w:rPr>
          <w:rFonts w:ascii="宋体" w:hAnsi="宋体" w:eastAsia="宋体" w:cs="宋体"/>
          <w:color w:val="auto"/>
          <w:sz w:val="24"/>
          <w:szCs w:val="28"/>
          <w:lang w:val="zh-CN"/>
        </w:rPr>
      </w:pPr>
      <w:bookmarkStart w:id="26" w:name="_Toc267581951"/>
      <w:r>
        <w:rPr>
          <w:rFonts w:hint="eastAsia" w:ascii="宋体" w:hAnsi="宋体" w:eastAsia="宋体" w:cs="宋体"/>
          <w:color w:val="auto"/>
          <w:sz w:val="24"/>
          <w:szCs w:val="28"/>
          <w:lang w:val="zh-CN"/>
        </w:rPr>
        <w:t>（一）评标原则</w:t>
      </w:r>
      <w:bookmarkEnd w:id="26"/>
    </w:p>
    <w:p>
      <w:pPr>
        <w:spacing w:line="460" w:lineRule="exact"/>
        <w:ind w:firstLine="480" w:firstLineChars="200"/>
        <w:rPr>
          <w:rFonts w:ascii="宋体" w:hAnsi="宋体" w:eastAsia="宋体" w:cs="宋体"/>
          <w:color w:val="auto"/>
          <w:sz w:val="24"/>
          <w:szCs w:val="28"/>
          <w:lang w:val="zh-CN"/>
        </w:rPr>
      </w:pPr>
      <w:r>
        <w:rPr>
          <w:rFonts w:hint="eastAsia" w:ascii="宋体" w:hAnsi="宋体" w:eastAsia="宋体" w:cs="宋体"/>
          <w:color w:val="auto"/>
          <w:sz w:val="24"/>
          <w:szCs w:val="28"/>
          <w:lang w:val="zh-CN"/>
        </w:rPr>
        <w:t>1、按照“公平、公正”的原则对待所有投标人。</w:t>
      </w:r>
    </w:p>
    <w:p>
      <w:pPr>
        <w:spacing w:line="460" w:lineRule="exact"/>
        <w:ind w:firstLine="480" w:firstLineChars="200"/>
        <w:rPr>
          <w:rFonts w:ascii="宋体" w:hAnsi="宋体" w:eastAsia="宋体" w:cs="宋体"/>
          <w:color w:val="auto"/>
          <w:sz w:val="24"/>
          <w:szCs w:val="28"/>
          <w:lang w:val="zh-CN"/>
        </w:rPr>
      </w:pPr>
      <w:r>
        <w:rPr>
          <w:rFonts w:hint="eastAsia" w:ascii="宋体" w:hAnsi="宋体" w:eastAsia="宋体" w:cs="宋体"/>
          <w:color w:val="auto"/>
          <w:sz w:val="24"/>
          <w:szCs w:val="28"/>
          <w:lang w:val="zh-CN"/>
        </w:rPr>
        <w:t>2、按照招标文件的相关规定进行评标、定标。</w:t>
      </w:r>
    </w:p>
    <w:p>
      <w:pPr>
        <w:spacing w:line="460" w:lineRule="exact"/>
        <w:ind w:firstLine="480" w:firstLineChars="200"/>
        <w:rPr>
          <w:rFonts w:ascii="宋体" w:hAnsi="宋体" w:eastAsia="宋体" w:cs="宋体"/>
          <w:color w:val="auto"/>
          <w:sz w:val="24"/>
          <w:szCs w:val="28"/>
          <w:lang w:val="zh-CN"/>
        </w:rPr>
      </w:pPr>
      <w:r>
        <w:rPr>
          <w:rFonts w:hint="eastAsia" w:ascii="宋体" w:hAnsi="宋体" w:eastAsia="宋体" w:cs="宋体"/>
          <w:color w:val="auto"/>
          <w:sz w:val="24"/>
          <w:szCs w:val="28"/>
          <w:lang w:val="zh-CN"/>
        </w:rPr>
        <w:t>（二）评标办法</w:t>
      </w:r>
    </w:p>
    <w:p>
      <w:pPr>
        <w:spacing w:line="460" w:lineRule="exact"/>
        <w:ind w:firstLine="480" w:firstLineChars="200"/>
        <w:rPr>
          <w:rFonts w:ascii="宋体" w:hAnsi="宋体" w:eastAsia="宋体" w:cs="宋体"/>
          <w:color w:val="auto"/>
          <w:sz w:val="24"/>
          <w:szCs w:val="28"/>
          <w:lang w:val="zh-CN"/>
        </w:rPr>
      </w:pPr>
      <w:r>
        <w:rPr>
          <w:rFonts w:hint="eastAsia" w:ascii="宋体" w:hAnsi="宋体" w:eastAsia="宋体" w:cs="宋体"/>
          <w:color w:val="auto"/>
          <w:sz w:val="24"/>
          <w:szCs w:val="28"/>
          <w:lang w:val="zh-CN"/>
        </w:rPr>
        <w:t>本项目采用综合评分法。评标委员会按照招标文件的要求和条件，根据各投标人的商务、技术、价格、对招标文件的响应程度等进行综合评价、评分，将评标总得分按由高到低的顺序进行排列，并依此顺序确定1-3名中标候选人，得分相同的按投标报价由低到高顺序排列，得分且投标报价相同的，按技术部分得分顺序排列。</w:t>
      </w:r>
    </w:p>
    <w:p>
      <w:pPr>
        <w:spacing w:line="460" w:lineRule="exact"/>
        <w:ind w:firstLine="480" w:firstLineChars="200"/>
        <w:rPr>
          <w:rFonts w:ascii="宋体" w:hAnsi="宋体" w:eastAsia="宋体" w:cs="宋体"/>
          <w:color w:val="auto"/>
          <w:sz w:val="24"/>
          <w:szCs w:val="28"/>
          <w:lang w:val="zh-CN"/>
        </w:rPr>
      </w:pPr>
      <w:r>
        <w:rPr>
          <w:rFonts w:hint="eastAsia" w:ascii="宋体" w:hAnsi="宋体" w:eastAsia="宋体" w:cs="宋体"/>
          <w:color w:val="auto"/>
          <w:sz w:val="24"/>
          <w:szCs w:val="28"/>
          <w:lang w:val="zh-CN"/>
        </w:rPr>
        <w:t xml:space="preserve">（三）评标细则   </w:t>
      </w:r>
    </w:p>
    <w:p>
      <w:pPr>
        <w:spacing w:line="460" w:lineRule="exact"/>
        <w:ind w:firstLine="480" w:firstLineChars="200"/>
        <w:rPr>
          <w:rFonts w:ascii="宋体" w:hAnsi="宋体" w:eastAsia="宋体" w:cs="宋体"/>
          <w:color w:val="auto"/>
          <w:sz w:val="24"/>
          <w:szCs w:val="28"/>
          <w:lang w:val="zh-CN"/>
        </w:rPr>
      </w:pPr>
      <w:r>
        <w:rPr>
          <w:rFonts w:hint="eastAsia" w:ascii="宋体" w:hAnsi="宋体" w:eastAsia="宋体" w:cs="宋体"/>
          <w:color w:val="auto"/>
          <w:sz w:val="24"/>
          <w:szCs w:val="28"/>
          <w:lang w:val="zh-CN"/>
        </w:rPr>
        <w:t>总分为100分，评分标准及各分项分值分配如下：</w:t>
      </w:r>
    </w:p>
    <w:tbl>
      <w:tblPr>
        <w:tblStyle w:val="18"/>
        <w:tblW w:w="8996" w:type="dxa"/>
        <w:jc w:val="center"/>
        <w:tblInd w:w="0" w:type="dxa"/>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
      <w:tblGrid>
        <w:gridCol w:w="1116"/>
        <w:gridCol w:w="1011"/>
        <w:gridCol w:w="6170"/>
        <w:gridCol w:w="699"/>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749" w:hRule="atLeast"/>
          <w:jc w:val="center"/>
        </w:trPr>
        <w:tc>
          <w:tcPr>
            <w:tcW w:w="1116" w:type="dxa"/>
            <w:tcBorders>
              <w:top w:val="single" w:color="000000" w:sz="12" w:space="0"/>
            </w:tcBorders>
            <w:vAlign w:val="center"/>
          </w:tcPr>
          <w:p>
            <w:pPr>
              <w:adjustRightInd w:val="0"/>
              <w:snapToGrid w:val="0"/>
              <w:spacing w:line="400" w:lineRule="exact"/>
              <w:jc w:val="center"/>
              <w:rPr>
                <w:rFonts w:ascii="宋体" w:hAnsi="宋体" w:eastAsia="宋体" w:cs="宋体"/>
                <w:b/>
                <w:bCs/>
                <w:color w:val="auto"/>
                <w:sz w:val="24"/>
                <w:szCs w:val="24"/>
              </w:rPr>
            </w:pPr>
            <w:r>
              <w:rPr>
                <w:rFonts w:hint="eastAsia" w:ascii="宋体" w:hAnsi="宋体" w:eastAsia="宋体" w:cs="宋体"/>
                <w:b/>
                <w:bCs/>
                <w:color w:val="auto"/>
                <w:sz w:val="24"/>
                <w:szCs w:val="24"/>
              </w:rPr>
              <w:t>评分</w:t>
            </w:r>
          </w:p>
          <w:p>
            <w:pPr>
              <w:adjustRightInd w:val="0"/>
              <w:snapToGrid w:val="0"/>
              <w:spacing w:line="400" w:lineRule="exact"/>
              <w:jc w:val="center"/>
              <w:rPr>
                <w:rFonts w:ascii="宋体" w:hAnsi="宋体" w:eastAsia="宋体" w:cs="宋体"/>
                <w:b/>
                <w:bCs/>
                <w:color w:val="auto"/>
                <w:sz w:val="24"/>
                <w:szCs w:val="24"/>
              </w:rPr>
            </w:pPr>
            <w:r>
              <w:rPr>
                <w:rFonts w:hint="eastAsia" w:ascii="宋体" w:hAnsi="宋体" w:eastAsia="宋体" w:cs="宋体"/>
                <w:b/>
                <w:bCs/>
                <w:color w:val="auto"/>
                <w:sz w:val="24"/>
                <w:szCs w:val="24"/>
              </w:rPr>
              <w:t>因素</w:t>
            </w:r>
          </w:p>
        </w:tc>
        <w:tc>
          <w:tcPr>
            <w:tcW w:w="1011" w:type="dxa"/>
            <w:tcBorders>
              <w:top w:val="single" w:color="000000" w:sz="12" w:space="0"/>
            </w:tcBorders>
            <w:vAlign w:val="center"/>
          </w:tcPr>
          <w:p>
            <w:pPr>
              <w:adjustRightInd w:val="0"/>
              <w:snapToGrid w:val="0"/>
              <w:spacing w:line="400" w:lineRule="exact"/>
              <w:jc w:val="center"/>
              <w:rPr>
                <w:rFonts w:ascii="宋体" w:hAnsi="宋体" w:eastAsia="宋体" w:cs="宋体"/>
                <w:b/>
                <w:bCs/>
                <w:color w:val="auto"/>
                <w:sz w:val="24"/>
                <w:szCs w:val="24"/>
              </w:rPr>
            </w:pPr>
            <w:r>
              <w:rPr>
                <w:rFonts w:hint="eastAsia" w:ascii="宋体" w:hAnsi="宋体" w:eastAsia="宋体" w:cs="宋体"/>
                <w:b/>
                <w:bCs/>
                <w:color w:val="auto"/>
                <w:sz w:val="24"/>
                <w:szCs w:val="24"/>
              </w:rPr>
              <w:t>评分内容</w:t>
            </w:r>
          </w:p>
        </w:tc>
        <w:tc>
          <w:tcPr>
            <w:tcW w:w="6170" w:type="dxa"/>
            <w:tcBorders>
              <w:top w:val="single" w:color="000000" w:sz="12" w:space="0"/>
            </w:tcBorders>
            <w:vAlign w:val="center"/>
          </w:tcPr>
          <w:p>
            <w:pPr>
              <w:spacing w:line="400" w:lineRule="exact"/>
              <w:jc w:val="center"/>
              <w:rPr>
                <w:rFonts w:ascii="宋体" w:hAnsi="宋体" w:eastAsia="宋体" w:cs="宋体"/>
                <w:b/>
                <w:bCs/>
                <w:color w:val="auto"/>
                <w:sz w:val="24"/>
                <w:szCs w:val="24"/>
              </w:rPr>
            </w:pPr>
            <w:r>
              <w:rPr>
                <w:rFonts w:hint="eastAsia" w:ascii="宋体" w:hAnsi="宋体" w:eastAsia="宋体" w:cs="宋体"/>
                <w:b/>
                <w:bCs/>
                <w:color w:val="auto"/>
                <w:sz w:val="24"/>
                <w:szCs w:val="24"/>
              </w:rPr>
              <w:t>评分标准</w:t>
            </w:r>
          </w:p>
        </w:tc>
        <w:tc>
          <w:tcPr>
            <w:tcW w:w="699" w:type="dxa"/>
            <w:tcBorders>
              <w:top w:val="single" w:color="000000" w:sz="12" w:space="0"/>
            </w:tcBorders>
            <w:vAlign w:val="center"/>
          </w:tcPr>
          <w:p>
            <w:pPr>
              <w:adjustRightInd w:val="0"/>
              <w:snapToGrid w:val="0"/>
              <w:spacing w:line="400" w:lineRule="exact"/>
              <w:jc w:val="center"/>
              <w:rPr>
                <w:rFonts w:ascii="宋体" w:hAnsi="宋体" w:eastAsia="宋体" w:cs="宋体"/>
                <w:b/>
                <w:bCs/>
                <w:color w:val="auto"/>
                <w:sz w:val="24"/>
                <w:szCs w:val="24"/>
              </w:rPr>
            </w:pPr>
            <w:r>
              <w:rPr>
                <w:rFonts w:hint="eastAsia" w:ascii="宋体" w:hAnsi="宋体" w:eastAsia="宋体" w:cs="宋体"/>
                <w:b/>
                <w:bCs/>
                <w:color w:val="auto"/>
                <w:sz w:val="24"/>
                <w:szCs w:val="24"/>
              </w:rPr>
              <w:t>分值</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1568" w:hRule="atLeast"/>
          <w:jc w:val="center"/>
        </w:trPr>
        <w:tc>
          <w:tcPr>
            <w:tcW w:w="1116" w:type="dxa"/>
            <w:vAlign w:val="center"/>
          </w:tcPr>
          <w:p>
            <w:pPr>
              <w:adjustRightInd w:val="0"/>
              <w:snapToGrid w:val="0"/>
              <w:spacing w:line="400" w:lineRule="exact"/>
              <w:jc w:val="center"/>
              <w:rPr>
                <w:rFonts w:ascii="宋体" w:hAnsi="宋体" w:eastAsia="宋体" w:cs="宋体"/>
                <w:color w:val="auto"/>
                <w:sz w:val="24"/>
                <w:szCs w:val="24"/>
              </w:rPr>
            </w:pPr>
            <w:r>
              <w:rPr>
                <w:rFonts w:hint="eastAsia" w:ascii="宋体" w:hAnsi="宋体" w:eastAsia="宋体" w:cs="宋体"/>
                <w:color w:val="auto"/>
                <w:sz w:val="24"/>
                <w:szCs w:val="24"/>
              </w:rPr>
              <w:t>报价</w:t>
            </w:r>
          </w:p>
          <w:p>
            <w:pPr>
              <w:adjustRightInd w:val="0"/>
              <w:snapToGrid w:val="0"/>
              <w:spacing w:line="400" w:lineRule="exact"/>
              <w:jc w:val="center"/>
              <w:rPr>
                <w:rFonts w:ascii="宋体" w:hAnsi="宋体" w:eastAsia="宋体" w:cs="宋体"/>
                <w:color w:val="auto"/>
                <w:sz w:val="24"/>
                <w:szCs w:val="24"/>
              </w:rPr>
            </w:pPr>
            <w:r>
              <w:rPr>
                <w:rFonts w:hint="eastAsia" w:ascii="宋体" w:hAnsi="宋体" w:eastAsia="宋体" w:cs="宋体"/>
                <w:color w:val="auto"/>
                <w:sz w:val="24"/>
                <w:szCs w:val="24"/>
              </w:rPr>
              <w:t>部分</w:t>
            </w:r>
          </w:p>
          <w:p>
            <w:pPr>
              <w:adjustRightInd w:val="0"/>
              <w:snapToGrid w:val="0"/>
              <w:spacing w:line="400" w:lineRule="exact"/>
              <w:jc w:val="center"/>
              <w:rPr>
                <w:rFonts w:ascii="宋体" w:hAnsi="宋体" w:eastAsia="宋体" w:cs="宋体"/>
                <w:color w:val="auto"/>
                <w:sz w:val="24"/>
                <w:szCs w:val="24"/>
              </w:rPr>
            </w:pPr>
            <w:r>
              <w:rPr>
                <w:rFonts w:hint="eastAsia" w:ascii="宋体" w:hAnsi="宋体" w:eastAsia="宋体" w:cs="宋体"/>
                <w:color w:val="auto"/>
                <w:sz w:val="24"/>
                <w:szCs w:val="24"/>
              </w:rPr>
              <w:t>（50</w:t>
            </w:r>
          </w:p>
          <w:p>
            <w:pPr>
              <w:adjustRightInd w:val="0"/>
              <w:snapToGrid w:val="0"/>
              <w:spacing w:line="400" w:lineRule="exact"/>
              <w:jc w:val="center"/>
              <w:rPr>
                <w:rFonts w:ascii="宋体" w:hAnsi="宋体" w:eastAsia="宋体" w:cs="宋体"/>
                <w:color w:val="auto"/>
                <w:sz w:val="24"/>
                <w:szCs w:val="24"/>
              </w:rPr>
            </w:pPr>
            <w:r>
              <w:rPr>
                <w:rFonts w:hint="eastAsia" w:ascii="宋体" w:hAnsi="宋体" w:eastAsia="宋体" w:cs="宋体"/>
                <w:color w:val="auto"/>
                <w:sz w:val="24"/>
                <w:szCs w:val="24"/>
              </w:rPr>
              <w:t>分）</w:t>
            </w:r>
          </w:p>
        </w:tc>
        <w:tc>
          <w:tcPr>
            <w:tcW w:w="1011" w:type="dxa"/>
            <w:vAlign w:val="center"/>
          </w:tcPr>
          <w:p>
            <w:pPr>
              <w:adjustRightInd w:val="0"/>
              <w:snapToGrid w:val="0"/>
              <w:spacing w:line="400" w:lineRule="exact"/>
              <w:jc w:val="center"/>
              <w:rPr>
                <w:rFonts w:ascii="宋体" w:hAnsi="宋体" w:eastAsia="宋体" w:cs="宋体"/>
                <w:color w:val="auto"/>
                <w:sz w:val="24"/>
                <w:szCs w:val="24"/>
              </w:rPr>
            </w:pPr>
            <w:r>
              <w:rPr>
                <w:rFonts w:hint="eastAsia" w:ascii="宋体" w:hAnsi="宋体" w:eastAsia="宋体" w:cs="宋体"/>
                <w:color w:val="auto"/>
                <w:sz w:val="24"/>
                <w:szCs w:val="24"/>
              </w:rPr>
              <w:t>投标报价</w:t>
            </w:r>
          </w:p>
        </w:tc>
        <w:tc>
          <w:tcPr>
            <w:tcW w:w="6170" w:type="dxa"/>
            <w:vAlign w:val="center"/>
          </w:tcPr>
          <w:p>
            <w:pPr>
              <w:adjustRightInd w:val="0"/>
              <w:snapToGrid w:val="0"/>
              <w:spacing w:line="500" w:lineRule="exact"/>
              <w:ind w:firstLine="480" w:firstLineChars="200"/>
              <w:rPr>
                <w:rFonts w:ascii="宋体" w:hAnsi="宋体" w:eastAsia="宋体" w:cs="宋体"/>
                <w:color w:val="auto"/>
                <w:sz w:val="24"/>
                <w:szCs w:val="28"/>
              </w:rPr>
            </w:pPr>
            <w:r>
              <w:rPr>
                <w:rFonts w:hint="eastAsia" w:ascii="宋体" w:hAnsi="宋体" w:eastAsia="宋体" w:cs="宋体"/>
                <w:color w:val="auto"/>
                <w:sz w:val="24"/>
                <w:szCs w:val="28"/>
              </w:rPr>
              <w:t>评标委员会根据政府采购相关规定，对有效投标的投标货物符合价格折扣条件的，按照“价格调整要素及价格折扣幅度列表”进行报价调整，以调整后的价格作为供应商的评标价。</w:t>
            </w:r>
          </w:p>
          <w:p>
            <w:pPr>
              <w:adjustRightInd w:val="0"/>
              <w:snapToGrid w:val="0"/>
              <w:spacing w:line="500" w:lineRule="exact"/>
              <w:ind w:firstLine="480" w:firstLineChars="200"/>
              <w:rPr>
                <w:rFonts w:ascii="宋体" w:hAnsi="宋体" w:eastAsia="宋体" w:cs="宋体"/>
                <w:color w:val="auto"/>
                <w:sz w:val="24"/>
                <w:szCs w:val="28"/>
              </w:rPr>
            </w:pPr>
            <w:r>
              <w:rPr>
                <w:rFonts w:hint="eastAsia" w:ascii="宋体" w:hAnsi="宋体" w:eastAsia="宋体" w:cs="宋体"/>
                <w:color w:val="auto"/>
                <w:sz w:val="24"/>
                <w:szCs w:val="28"/>
              </w:rPr>
              <w:t>评标价=投标报价×（1-∑价格折扣幅度）</w:t>
            </w:r>
          </w:p>
          <w:p>
            <w:pPr>
              <w:adjustRightInd w:val="0"/>
              <w:snapToGrid w:val="0"/>
              <w:spacing w:line="500" w:lineRule="exact"/>
              <w:ind w:firstLine="480" w:firstLineChars="200"/>
              <w:rPr>
                <w:rFonts w:ascii="宋体" w:hAnsi="宋体" w:eastAsia="宋体" w:cs="宋体"/>
                <w:color w:val="auto"/>
                <w:sz w:val="24"/>
                <w:szCs w:val="28"/>
              </w:rPr>
            </w:pPr>
            <w:r>
              <w:rPr>
                <w:rFonts w:hint="eastAsia" w:ascii="宋体" w:hAnsi="宋体" w:eastAsia="宋体" w:cs="宋体"/>
                <w:color w:val="auto"/>
                <w:sz w:val="24"/>
                <w:szCs w:val="28"/>
              </w:rPr>
              <w:t>价格调整要素及价格折扣幅度列表：</w:t>
            </w:r>
          </w:p>
          <w:p>
            <w:pPr>
              <w:adjustRightInd w:val="0"/>
              <w:snapToGrid w:val="0"/>
              <w:spacing w:line="500" w:lineRule="exact"/>
              <w:ind w:firstLine="480" w:firstLineChars="200"/>
              <w:rPr>
                <w:rFonts w:ascii="宋体" w:hAnsi="宋体" w:eastAsia="宋体" w:cs="宋体"/>
                <w:color w:val="auto"/>
                <w:sz w:val="24"/>
                <w:szCs w:val="28"/>
              </w:rPr>
            </w:pPr>
            <w:r>
              <w:rPr>
                <w:rFonts w:hint="eastAsia" w:ascii="宋体" w:hAnsi="宋体" w:eastAsia="宋体" w:cs="宋体"/>
                <w:color w:val="auto"/>
                <w:sz w:val="24"/>
                <w:szCs w:val="28"/>
              </w:rPr>
              <w:t>评标价格要素</w:t>
            </w:r>
            <w:r>
              <w:rPr>
                <w:rFonts w:hint="eastAsia" w:ascii="宋体" w:hAnsi="宋体" w:eastAsia="宋体" w:cs="宋体"/>
                <w:color w:val="auto"/>
                <w:sz w:val="24"/>
                <w:szCs w:val="28"/>
              </w:rPr>
              <w:tab/>
            </w:r>
            <w:r>
              <w:rPr>
                <w:rFonts w:hint="eastAsia" w:ascii="宋体" w:hAnsi="宋体" w:eastAsia="宋体" w:cs="宋体"/>
                <w:color w:val="auto"/>
                <w:sz w:val="24"/>
                <w:szCs w:val="28"/>
              </w:rPr>
              <w:t>价格折扣幅度</w:t>
            </w:r>
          </w:p>
          <w:p>
            <w:pPr>
              <w:adjustRightInd w:val="0"/>
              <w:snapToGrid w:val="0"/>
              <w:spacing w:line="500" w:lineRule="exact"/>
              <w:ind w:firstLine="480" w:firstLineChars="200"/>
              <w:rPr>
                <w:rFonts w:ascii="宋体" w:hAnsi="宋体" w:eastAsia="宋体" w:cs="宋体"/>
                <w:color w:val="auto"/>
                <w:sz w:val="24"/>
                <w:szCs w:val="28"/>
              </w:rPr>
            </w:pPr>
            <w:r>
              <w:rPr>
                <w:rFonts w:hint="eastAsia" w:ascii="宋体" w:hAnsi="宋体" w:eastAsia="宋体" w:cs="宋体"/>
                <w:color w:val="auto"/>
                <w:sz w:val="24"/>
                <w:szCs w:val="28"/>
              </w:rPr>
              <w:t>节能产品</w:t>
            </w:r>
            <w:r>
              <w:rPr>
                <w:rFonts w:hint="eastAsia" w:ascii="宋体" w:hAnsi="宋体" w:eastAsia="宋体" w:cs="宋体"/>
                <w:color w:val="auto"/>
                <w:sz w:val="24"/>
                <w:szCs w:val="28"/>
                <w:u w:val="single"/>
              </w:rPr>
              <w:tab/>
            </w:r>
            <w:r>
              <w:rPr>
                <w:rFonts w:hint="eastAsia" w:ascii="宋体" w:hAnsi="宋体" w:eastAsia="宋体" w:cs="宋体"/>
                <w:color w:val="auto"/>
                <w:sz w:val="24"/>
                <w:szCs w:val="28"/>
                <w:u w:val="single"/>
              </w:rPr>
              <w:t>1%</w:t>
            </w:r>
          </w:p>
          <w:p>
            <w:pPr>
              <w:adjustRightInd w:val="0"/>
              <w:snapToGrid w:val="0"/>
              <w:spacing w:line="500" w:lineRule="exact"/>
              <w:ind w:firstLine="480" w:firstLineChars="200"/>
              <w:rPr>
                <w:rFonts w:ascii="宋体" w:hAnsi="宋体" w:eastAsia="宋体" w:cs="宋体"/>
                <w:color w:val="auto"/>
                <w:sz w:val="24"/>
                <w:szCs w:val="28"/>
              </w:rPr>
            </w:pPr>
            <w:r>
              <w:rPr>
                <w:rFonts w:hint="eastAsia" w:ascii="宋体" w:hAnsi="宋体" w:eastAsia="宋体" w:cs="宋体"/>
                <w:color w:val="auto"/>
                <w:sz w:val="24"/>
                <w:szCs w:val="28"/>
              </w:rPr>
              <w:t>环保产品</w:t>
            </w:r>
            <w:r>
              <w:rPr>
                <w:rFonts w:hint="eastAsia" w:ascii="宋体" w:hAnsi="宋体" w:eastAsia="宋体" w:cs="宋体"/>
                <w:color w:val="auto"/>
                <w:sz w:val="24"/>
                <w:szCs w:val="28"/>
                <w:u w:val="single"/>
              </w:rPr>
              <w:tab/>
            </w:r>
            <w:r>
              <w:rPr>
                <w:rFonts w:hint="eastAsia" w:ascii="宋体" w:hAnsi="宋体" w:eastAsia="宋体" w:cs="宋体"/>
                <w:color w:val="auto"/>
                <w:sz w:val="24"/>
                <w:szCs w:val="28"/>
                <w:u w:val="single"/>
              </w:rPr>
              <w:t>1%</w:t>
            </w:r>
          </w:p>
          <w:p>
            <w:pPr>
              <w:adjustRightInd w:val="0"/>
              <w:snapToGrid w:val="0"/>
              <w:spacing w:line="500" w:lineRule="exact"/>
              <w:ind w:firstLine="480" w:firstLineChars="200"/>
              <w:rPr>
                <w:rFonts w:ascii="宋体" w:hAnsi="宋体" w:eastAsia="宋体" w:cs="宋体"/>
                <w:color w:val="auto"/>
                <w:sz w:val="24"/>
                <w:szCs w:val="28"/>
              </w:rPr>
            </w:pPr>
            <w:r>
              <w:rPr>
                <w:rFonts w:hint="eastAsia" w:ascii="宋体" w:hAnsi="宋体" w:eastAsia="宋体" w:cs="宋体"/>
                <w:color w:val="auto"/>
                <w:sz w:val="24"/>
                <w:szCs w:val="28"/>
              </w:rPr>
              <w:t>中小微企业投标，且投标产品出自小型或微型企业</w:t>
            </w:r>
            <w:r>
              <w:rPr>
                <w:rFonts w:hint="eastAsia" w:ascii="宋体" w:hAnsi="宋体" w:eastAsia="宋体" w:cs="宋体"/>
                <w:color w:val="auto"/>
                <w:sz w:val="24"/>
                <w:szCs w:val="28"/>
                <w:u w:val="single"/>
              </w:rPr>
              <w:tab/>
            </w:r>
            <w:r>
              <w:rPr>
                <w:rFonts w:hint="eastAsia" w:ascii="宋体" w:hAnsi="宋体" w:eastAsia="宋体" w:cs="宋体"/>
                <w:color w:val="auto"/>
                <w:sz w:val="24"/>
                <w:szCs w:val="28"/>
                <w:u w:val="single"/>
              </w:rPr>
              <w:t>6%</w:t>
            </w:r>
          </w:p>
          <w:p>
            <w:pPr>
              <w:adjustRightInd w:val="0"/>
              <w:snapToGrid w:val="0"/>
              <w:spacing w:line="500" w:lineRule="exact"/>
              <w:ind w:firstLine="480" w:firstLineChars="200"/>
              <w:rPr>
                <w:rFonts w:ascii="宋体" w:hAnsi="宋体" w:eastAsia="宋体" w:cs="宋体"/>
                <w:color w:val="auto"/>
                <w:sz w:val="24"/>
                <w:szCs w:val="28"/>
              </w:rPr>
            </w:pPr>
            <w:r>
              <w:rPr>
                <w:rFonts w:hint="eastAsia" w:ascii="宋体" w:hAnsi="宋体" w:eastAsia="宋体" w:cs="宋体"/>
                <w:color w:val="auto"/>
                <w:sz w:val="24"/>
                <w:szCs w:val="28"/>
              </w:rPr>
              <w:t>注：①、投标产品属节能或环保产品的，以当期的《目录》为准。属于强制采购的产品，不再给予价格优惠。供应商必须在投标文件中提供《节能产品政府采购清单》或《环境标志产品政府采购清单》中显示投报产品认证证书编号的所在页复印件，否则，评委会有权不予认可。</w:t>
            </w:r>
          </w:p>
          <w:p>
            <w:pPr>
              <w:adjustRightInd w:val="0"/>
              <w:snapToGrid w:val="0"/>
              <w:spacing w:line="500" w:lineRule="exact"/>
              <w:ind w:firstLine="480" w:firstLineChars="200"/>
              <w:rPr>
                <w:rFonts w:ascii="宋体" w:hAnsi="宋体" w:eastAsia="宋体" w:cs="宋体"/>
                <w:color w:val="auto"/>
                <w:sz w:val="24"/>
                <w:szCs w:val="28"/>
              </w:rPr>
            </w:pPr>
            <w:r>
              <w:rPr>
                <w:rFonts w:hint="eastAsia" w:ascii="宋体" w:hAnsi="宋体" w:eastAsia="宋体" w:cs="宋体"/>
                <w:color w:val="auto"/>
                <w:sz w:val="24"/>
                <w:szCs w:val="28"/>
              </w:rPr>
              <w:t>②同一包内有多个投标产品，部分产品符合政策功能要求的，只对符合政策功能要求的产品依据《投标报价明细表》按上述价格折扣幅度进行折扣，并按折扣后的价格即单项评标价计入总价进行评标。</w:t>
            </w:r>
          </w:p>
          <w:p>
            <w:pPr>
              <w:adjustRightInd w:val="0"/>
              <w:snapToGrid w:val="0"/>
              <w:spacing w:line="500" w:lineRule="exact"/>
              <w:ind w:firstLine="480" w:firstLineChars="200"/>
              <w:rPr>
                <w:rFonts w:ascii="宋体" w:hAnsi="宋体" w:eastAsia="宋体" w:cs="宋体"/>
                <w:color w:val="auto"/>
                <w:sz w:val="24"/>
                <w:szCs w:val="28"/>
              </w:rPr>
            </w:pPr>
            <w:r>
              <w:rPr>
                <w:rFonts w:hint="eastAsia" w:ascii="宋体" w:hAnsi="宋体" w:eastAsia="宋体" w:cs="宋体"/>
                <w:color w:val="auto"/>
                <w:sz w:val="24"/>
                <w:szCs w:val="28"/>
              </w:rPr>
              <w:t>单项评标价=供应商单项报价×（1-∑价格折扣幅度）</w:t>
            </w:r>
          </w:p>
          <w:p>
            <w:pPr>
              <w:adjustRightInd w:val="0"/>
              <w:snapToGrid w:val="0"/>
              <w:spacing w:line="500" w:lineRule="exact"/>
              <w:ind w:firstLine="480" w:firstLineChars="200"/>
              <w:rPr>
                <w:rFonts w:ascii="宋体" w:hAnsi="宋体" w:eastAsia="宋体" w:cs="宋体"/>
                <w:color w:val="auto"/>
                <w:sz w:val="24"/>
                <w:szCs w:val="28"/>
              </w:rPr>
            </w:pPr>
            <w:r>
              <w:rPr>
                <w:rFonts w:hint="eastAsia" w:ascii="宋体" w:hAnsi="宋体" w:eastAsia="宋体" w:cs="宋体"/>
                <w:color w:val="auto"/>
                <w:sz w:val="24"/>
                <w:szCs w:val="28"/>
              </w:rPr>
              <w:t>评标价=∑单项评标价+∑不进行价格调整产品单项报价</w:t>
            </w:r>
          </w:p>
          <w:p>
            <w:pPr>
              <w:adjustRightInd w:val="0"/>
              <w:snapToGrid w:val="0"/>
              <w:spacing w:line="500" w:lineRule="exact"/>
              <w:ind w:firstLine="480" w:firstLineChars="200"/>
              <w:rPr>
                <w:rFonts w:ascii="宋体" w:hAnsi="宋体" w:eastAsia="宋体" w:cs="宋体"/>
                <w:color w:val="auto"/>
                <w:sz w:val="24"/>
                <w:szCs w:val="28"/>
              </w:rPr>
            </w:pPr>
            <w:r>
              <w:rPr>
                <w:rFonts w:hint="eastAsia" w:ascii="宋体" w:hAnsi="宋体" w:eastAsia="宋体" w:cs="宋体"/>
                <w:color w:val="auto"/>
                <w:sz w:val="24"/>
                <w:szCs w:val="28"/>
              </w:rPr>
              <w:t>价格分采用低价优先法计算，即满足招标文件要求，评标价最低的为评标基准价，其他供应商的价格分按照下列公式计算：</w:t>
            </w:r>
          </w:p>
          <w:p>
            <w:pPr>
              <w:adjustRightInd w:val="0"/>
              <w:snapToGrid w:val="0"/>
              <w:spacing w:line="500" w:lineRule="exact"/>
              <w:rPr>
                <w:rFonts w:ascii="宋体" w:hAnsi="宋体" w:eastAsia="宋体" w:cs="宋体"/>
                <w:color w:val="auto"/>
                <w:sz w:val="24"/>
                <w:szCs w:val="28"/>
              </w:rPr>
            </w:pPr>
            <w:r>
              <w:rPr>
                <w:rFonts w:hint="eastAsia" w:ascii="宋体" w:hAnsi="宋体" w:eastAsia="宋体" w:cs="宋体"/>
                <w:color w:val="auto"/>
                <w:sz w:val="24"/>
                <w:szCs w:val="28"/>
              </w:rPr>
              <w:t>价格分=（评标基准价/评标价）×50分</w:t>
            </w:r>
          </w:p>
        </w:tc>
        <w:tc>
          <w:tcPr>
            <w:tcW w:w="699" w:type="dxa"/>
            <w:vAlign w:val="center"/>
          </w:tcPr>
          <w:p>
            <w:pPr>
              <w:adjustRightInd w:val="0"/>
              <w:snapToGrid w:val="0"/>
              <w:spacing w:line="400" w:lineRule="exact"/>
              <w:jc w:val="center"/>
              <w:rPr>
                <w:rFonts w:ascii="宋体" w:hAnsi="宋体" w:eastAsia="宋体" w:cs="宋体"/>
                <w:color w:val="auto"/>
                <w:sz w:val="24"/>
                <w:szCs w:val="24"/>
              </w:rPr>
            </w:pPr>
            <w:r>
              <w:rPr>
                <w:rFonts w:hint="eastAsia" w:ascii="宋体" w:hAnsi="宋体" w:eastAsia="宋体" w:cs="宋体"/>
                <w:color w:val="auto"/>
                <w:sz w:val="24"/>
                <w:szCs w:val="24"/>
              </w:rPr>
              <w:t>50</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2470" w:hRule="atLeast"/>
          <w:jc w:val="center"/>
        </w:trPr>
        <w:tc>
          <w:tcPr>
            <w:tcW w:w="2127" w:type="dxa"/>
            <w:gridSpan w:val="2"/>
            <w:vAlign w:val="center"/>
          </w:tcPr>
          <w:p>
            <w:pPr>
              <w:adjustRightInd w:val="0"/>
              <w:snapToGrid w:val="0"/>
              <w:spacing w:line="400" w:lineRule="exact"/>
              <w:jc w:val="center"/>
              <w:rPr>
                <w:rFonts w:ascii="宋体" w:hAnsi="宋体" w:eastAsia="宋体" w:cs="宋体"/>
                <w:color w:val="auto"/>
                <w:sz w:val="24"/>
                <w:szCs w:val="24"/>
              </w:rPr>
            </w:pPr>
            <w:r>
              <w:rPr>
                <w:rFonts w:hint="eastAsia" w:ascii="宋体" w:hAnsi="宋体" w:eastAsia="宋体" w:cs="宋体"/>
                <w:color w:val="auto"/>
                <w:sz w:val="24"/>
                <w:szCs w:val="24"/>
              </w:rPr>
              <w:t>商务</w:t>
            </w:r>
          </w:p>
          <w:p>
            <w:pPr>
              <w:adjustRightInd w:val="0"/>
              <w:snapToGrid w:val="0"/>
              <w:spacing w:line="400" w:lineRule="exact"/>
              <w:jc w:val="center"/>
              <w:rPr>
                <w:rFonts w:ascii="宋体" w:hAnsi="宋体" w:eastAsia="宋体" w:cs="宋体"/>
                <w:color w:val="auto"/>
                <w:sz w:val="24"/>
                <w:szCs w:val="24"/>
              </w:rPr>
            </w:pPr>
            <w:r>
              <w:rPr>
                <w:rFonts w:hint="eastAsia" w:ascii="宋体" w:hAnsi="宋体" w:eastAsia="宋体" w:cs="宋体"/>
                <w:color w:val="auto"/>
                <w:sz w:val="24"/>
                <w:szCs w:val="24"/>
              </w:rPr>
              <w:t>部分</w:t>
            </w:r>
          </w:p>
          <w:p>
            <w:pPr>
              <w:adjustRightInd w:val="0"/>
              <w:snapToGrid w:val="0"/>
              <w:spacing w:line="400" w:lineRule="exact"/>
              <w:jc w:val="center"/>
              <w:rPr>
                <w:rFonts w:ascii="宋体" w:hAnsi="宋体" w:eastAsia="宋体" w:cs="宋体"/>
                <w:color w:val="auto"/>
                <w:sz w:val="24"/>
                <w:szCs w:val="24"/>
              </w:rPr>
            </w:pPr>
            <w:r>
              <w:rPr>
                <w:rFonts w:hint="eastAsia" w:ascii="宋体" w:hAnsi="宋体" w:eastAsia="宋体" w:cs="宋体"/>
                <w:color w:val="auto"/>
                <w:sz w:val="24"/>
                <w:szCs w:val="24"/>
              </w:rPr>
              <w:t>（21分）</w:t>
            </w:r>
          </w:p>
        </w:tc>
        <w:tc>
          <w:tcPr>
            <w:tcW w:w="6170" w:type="dxa"/>
            <w:vAlign w:val="center"/>
          </w:tcPr>
          <w:p>
            <w:pPr>
              <w:numPr>
                <w:ilvl w:val="0"/>
                <w:numId w:val="11"/>
              </w:numPr>
              <w:adjustRightInd w:val="0"/>
              <w:snapToGrid w:val="0"/>
              <w:spacing w:line="500" w:lineRule="exact"/>
              <w:ind w:firstLine="480" w:firstLineChars="200"/>
              <w:rPr>
                <w:rFonts w:ascii="宋体" w:hAnsi="宋体" w:eastAsia="宋体" w:cs="宋体"/>
                <w:color w:val="auto"/>
                <w:sz w:val="24"/>
                <w:szCs w:val="28"/>
              </w:rPr>
            </w:pPr>
            <w:r>
              <w:rPr>
                <w:rFonts w:hint="eastAsia" w:ascii="宋体" w:hAnsi="宋体" w:eastAsia="宋体" w:cs="宋体"/>
                <w:color w:val="auto"/>
                <w:sz w:val="24"/>
                <w:szCs w:val="28"/>
              </w:rPr>
              <w:t>投标商具有ISO/IEC20000信息技术服务管理体系认证和ISO/IEC27001信息安全管理体系认证的得2分，其他不得分。</w:t>
            </w:r>
          </w:p>
          <w:p>
            <w:pPr>
              <w:adjustRightInd w:val="0"/>
              <w:snapToGrid w:val="0"/>
              <w:spacing w:line="500" w:lineRule="exact"/>
              <w:ind w:firstLine="480" w:firstLineChars="200"/>
              <w:rPr>
                <w:rFonts w:ascii="宋体" w:hAnsi="宋体" w:eastAsia="宋体" w:cs="宋体"/>
                <w:color w:val="auto"/>
                <w:sz w:val="24"/>
                <w:szCs w:val="28"/>
              </w:rPr>
            </w:pPr>
            <w:r>
              <w:rPr>
                <w:rFonts w:hint="eastAsia" w:ascii="宋体" w:hAnsi="宋体" w:eastAsia="宋体" w:cs="宋体"/>
                <w:color w:val="auto"/>
                <w:sz w:val="24"/>
                <w:szCs w:val="28"/>
              </w:rPr>
              <w:t>2、投标人应具有较强的技术能力，被认定为生计或以上高新技术企业的得2分。</w:t>
            </w:r>
          </w:p>
          <w:p>
            <w:pPr>
              <w:adjustRightInd w:val="0"/>
              <w:snapToGrid w:val="0"/>
              <w:spacing w:line="500" w:lineRule="exact"/>
              <w:ind w:firstLine="480" w:firstLineChars="200"/>
              <w:rPr>
                <w:rFonts w:ascii="宋体" w:hAnsi="宋体" w:eastAsia="宋体" w:cs="宋体"/>
                <w:color w:val="auto"/>
                <w:sz w:val="24"/>
                <w:szCs w:val="28"/>
              </w:rPr>
            </w:pPr>
            <w:r>
              <w:rPr>
                <w:rFonts w:hint="eastAsia" w:ascii="宋体" w:hAnsi="宋体" w:eastAsia="宋体" w:cs="宋体"/>
                <w:color w:val="auto"/>
                <w:sz w:val="24"/>
                <w:szCs w:val="28"/>
              </w:rPr>
              <w:t>3、投标人通过“软件产品认证，软件企业认证”即双软件企业认证的得2分。</w:t>
            </w:r>
          </w:p>
          <w:p>
            <w:pPr>
              <w:adjustRightInd w:val="0"/>
              <w:snapToGrid w:val="0"/>
              <w:spacing w:line="500" w:lineRule="exact"/>
              <w:ind w:firstLine="480" w:firstLineChars="200"/>
              <w:rPr>
                <w:rFonts w:ascii="宋体" w:hAnsi="宋体" w:eastAsia="宋体" w:cs="宋体"/>
                <w:color w:val="auto"/>
                <w:sz w:val="24"/>
                <w:szCs w:val="28"/>
              </w:rPr>
            </w:pPr>
            <w:r>
              <w:rPr>
                <w:rFonts w:hint="eastAsia" w:ascii="宋体" w:hAnsi="宋体" w:eastAsia="宋体" w:cs="宋体"/>
                <w:color w:val="auto"/>
                <w:sz w:val="24"/>
                <w:szCs w:val="28"/>
              </w:rPr>
              <w:t>4、投标人通过AAA信用等级认证的（在有效期内），得2分。</w:t>
            </w:r>
          </w:p>
          <w:p>
            <w:pPr>
              <w:adjustRightInd w:val="0"/>
              <w:snapToGrid w:val="0"/>
              <w:spacing w:line="500" w:lineRule="exact"/>
              <w:ind w:firstLine="480" w:firstLineChars="200"/>
              <w:rPr>
                <w:rFonts w:ascii="宋体" w:hAnsi="宋体" w:eastAsia="宋体" w:cs="宋体"/>
                <w:color w:val="auto"/>
                <w:sz w:val="24"/>
                <w:szCs w:val="28"/>
              </w:rPr>
            </w:pPr>
            <w:r>
              <w:rPr>
                <w:rFonts w:hint="eastAsia" w:ascii="宋体" w:hAnsi="宋体" w:eastAsia="宋体" w:cs="宋体"/>
                <w:color w:val="auto"/>
                <w:sz w:val="24"/>
                <w:szCs w:val="28"/>
              </w:rPr>
              <w:t>5、投标人自2013年以来获得“重合同守信用”企业证书的得2分。</w:t>
            </w:r>
          </w:p>
          <w:p>
            <w:pPr>
              <w:adjustRightInd w:val="0"/>
              <w:snapToGrid w:val="0"/>
              <w:spacing w:line="500" w:lineRule="exact"/>
              <w:ind w:firstLine="480" w:firstLineChars="200"/>
              <w:rPr>
                <w:rFonts w:ascii="宋体" w:hAnsi="宋体" w:eastAsia="宋体" w:cs="宋体"/>
                <w:color w:val="auto"/>
                <w:sz w:val="24"/>
                <w:szCs w:val="28"/>
              </w:rPr>
            </w:pPr>
            <w:r>
              <w:rPr>
                <w:rFonts w:hint="eastAsia" w:ascii="宋体" w:hAnsi="宋体" w:eastAsia="宋体" w:cs="宋体"/>
                <w:color w:val="auto"/>
                <w:sz w:val="24"/>
                <w:szCs w:val="28"/>
              </w:rPr>
              <w:t>6、提供企业完税证明原件（近两个月）的得2分。</w:t>
            </w:r>
          </w:p>
          <w:p>
            <w:pPr>
              <w:adjustRightInd w:val="0"/>
              <w:snapToGrid w:val="0"/>
              <w:spacing w:line="500" w:lineRule="exact"/>
              <w:ind w:firstLine="480" w:firstLineChars="200"/>
              <w:rPr>
                <w:rFonts w:ascii="宋体" w:hAnsi="宋体" w:eastAsia="宋体" w:cs="宋体"/>
                <w:color w:val="auto"/>
                <w:sz w:val="24"/>
                <w:szCs w:val="28"/>
              </w:rPr>
            </w:pPr>
            <w:r>
              <w:rPr>
                <w:rFonts w:hint="eastAsia" w:ascii="宋体" w:hAnsi="宋体" w:eastAsia="宋体" w:cs="宋体"/>
                <w:color w:val="auto"/>
                <w:sz w:val="24"/>
                <w:szCs w:val="28"/>
              </w:rPr>
              <w:t>7、提供企业缴纳完整的五险一金证明原件（近两个月）的得2分。</w:t>
            </w:r>
          </w:p>
          <w:p>
            <w:pPr>
              <w:adjustRightInd w:val="0"/>
              <w:snapToGrid w:val="0"/>
              <w:spacing w:line="500" w:lineRule="exact"/>
              <w:ind w:firstLine="480" w:firstLineChars="200"/>
              <w:rPr>
                <w:rFonts w:ascii="宋体" w:hAnsi="宋体" w:eastAsia="宋体" w:cs="宋体"/>
                <w:color w:val="auto"/>
                <w:sz w:val="24"/>
                <w:szCs w:val="28"/>
              </w:rPr>
            </w:pPr>
            <w:r>
              <w:rPr>
                <w:rFonts w:hint="eastAsia" w:ascii="宋体" w:hAnsi="宋体" w:eastAsia="宋体" w:cs="宋体"/>
                <w:color w:val="auto"/>
                <w:sz w:val="24"/>
                <w:szCs w:val="28"/>
              </w:rPr>
              <w:t>8、投标人提供近三年财务审计报告，经营良好者每提供一年得1分，最多得3分。</w:t>
            </w:r>
          </w:p>
          <w:p>
            <w:pPr>
              <w:adjustRightInd w:val="0"/>
              <w:snapToGrid w:val="0"/>
              <w:spacing w:line="500" w:lineRule="exact"/>
              <w:ind w:firstLine="480" w:firstLineChars="200"/>
              <w:rPr>
                <w:rFonts w:ascii="宋体" w:hAnsi="宋体" w:eastAsia="宋体" w:cs="宋体"/>
                <w:color w:val="auto"/>
                <w:sz w:val="24"/>
                <w:szCs w:val="28"/>
              </w:rPr>
            </w:pPr>
            <w:r>
              <w:rPr>
                <w:rFonts w:hint="eastAsia" w:ascii="宋体" w:hAnsi="宋体" w:eastAsia="宋体" w:cs="宋体"/>
                <w:color w:val="auto"/>
                <w:sz w:val="24"/>
                <w:szCs w:val="28"/>
              </w:rPr>
              <w:t>9、投标人提供2014年6月1日以来的在相关行业有100万以上类似业绩的（时间以合同签订日期为准，需提供合同原件、中标通知书和验收报告原件），每提供一份加2分，最多得4分。</w:t>
            </w:r>
          </w:p>
        </w:tc>
        <w:tc>
          <w:tcPr>
            <w:tcW w:w="699" w:type="dxa"/>
            <w:vAlign w:val="center"/>
          </w:tcPr>
          <w:p>
            <w:pPr>
              <w:adjustRightInd w:val="0"/>
              <w:snapToGrid w:val="0"/>
              <w:spacing w:line="400" w:lineRule="exact"/>
              <w:jc w:val="center"/>
              <w:rPr>
                <w:rFonts w:ascii="宋体" w:hAnsi="宋体" w:eastAsia="宋体" w:cs="宋体"/>
                <w:color w:val="auto"/>
                <w:sz w:val="24"/>
                <w:szCs w:val="24"/>
              </w:rPr>
            </w:pPr>
            <w:r>
              <w:rPr>
                <w:rFonts w:hint="eastAsia" w:ascii="宋体" w:hAnsi="宋体" w:eastAsia="宋体" w:cs="宋体"/>
                <w:color w:val="auto"/>
                <w:sz w:val="24"/>
                <w:szCs w:val="24"/>
              </w:rPr>
              <w:t>21</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1489" w:hRule="atLeast"/>
          <w:jc w:val="center"/>
        </w:trPr>
        <w:tc>
          <w:tcPr>
            <w:tcW w:w="2127" w:type="dxa"/>
            <w:gridSpan w:val="2"/>
            <w:vAlign w:val="center"/>
          </w:tcPr>
          <w:p>
            <w:pPr>
              <w:adjustRightInd w:val="0"/>
              <w:snapToGrid w:val="0"/>
              <w:spacing w:line="400" w:lineRule="exact"/>
              <w:jc w:val="center"/>
              <w:rPr>
                <w:rFonts w:ascii="宋体" w:hAnsi="宋体" w:eastAsia="宋体" w:cs="宋体"/>
                <w:color w:val="auto"/>
                <w:sz w:val="24"/>
                <w:szCs w:val="24"/>
              </w:rPr>
            </w:pPr>
            <w:r>
              <w:rPr>
                <w:rFonts w:hint="eastAsia" w:ascii="宋体" w:hAnsi="宋体" w:eastAsia="宋体" w:cs="宋体"/>
                <w:color w:val="auto"/>
                <w:sz w:val="24"/>
                <w:szCs w:val="24"/>
              </w:rPr>
              <w:t>技术部分（20分）</w:t>
            </w:r>
          </w:p>
        </w:tc>
        <w:tc>
          <w:tcPr>
            <w:tcW w:w="6170" w:type="dxa"/>
            <w:vAlign w:val="center"/>
          </w:tcPr>
          <w:p>
            <w:pPr>
              <w:adjustRightInd w:val="0"/>
              <w:snapToGrid w:val="0"/>
              <w:spacing w:line="500" w:lineRule="exact"/>
              <w:ind w:firstLine="480" w:firstLineChars="200"/>
              <w:rPr>
                <w:rFonts w:ascii="宋体" w:hAnsi="宋体" w:eastAsia="宋体" w:cs="宋体"/>
                <w:color w:val="auto"/>
                <w:sz w:val="24"/>
                <w:szCs w:val="28"/>
              </w:rPr>
            </w:pPr>
            <w:r>
              <w:rPr>
                <w:rFonts w:hint="eastAsia" w:ascii="宋体" w:hAnsi="宋体" w:eastAsia="宋体" w:cs="宋体"/>
                <w:color w:val="auto"/>
                <w:sz w:val="24"/>
                <w:szCs w:val="28"/>
              </w:rPr>
              <w:t>投标设备技术参数完全符合或高于招标文件要求的得满分20分；加“*”的指标中每1项负偏差扣2分，扣完为止。（以厂家证明资料及产品彩页为准）</w:t>
            </w:r>
          </w:p>
        </w:tc>
        <w:tc>
          <w:tcPr>
            <w:tcW w:w="699" w:type="dxa"/>
            <w:vAlign w:val="center"/>
          </w:tcPr>
          <w:p>
            <w:pPr>
              <w:adjustRightInd w:val="0"/>
              <w:snapToGrid w:val="0"/>
              <w:spacing w:line="400" w:lineRule="exact"/>
              <w:jc w:val="center"/>
              <w:rPr>
                <w:rFonts w:ascii="宋体" w:hAnsi="宋体" w:eastAsia="宋体" w:cs="宋体"/>
                <w:color w:val="auto"/>
                <w:sz w:val="24"/>
                <w:szCs w:val="24"/>
              </w:rPr>
            </w:pPr>
            <w:r>
              <w:rPr>
                <w:rFonts w:hint="eastAsia" w:ascii="宋体" w:hAnsi="宋体" w:eastAsia="宋体" w:cs="宋体"/>
                <w:color w:val="auto"/>
                <w:sz w:val="24"/>
                <w:szCs w:val="24"/>
              </w:rPr>
              <w:t>20</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1489" w:hRule="atLeast"/>
          <w:jc w:val="center"/>
        </w:trPr>
        <w:tc>
          <w:tcPr>
            <w:tcW w:w="2127" w:type="dxa"/>
            <w:gridSpan w:val="2"/>
            <w:vAlign w:val="center"/>
          </w:tcPr>
          <w:p>
            <w:pPr>
              <w:adjustRightInd w:val="0"/>
              <w:snapToGrid w:val="0"/>
              <w:spacing w:line="400" w:lineRule="exact"/>
              <w:jc w:val="center"/>
              <w:rPr>
                <w:rFonts w:ascii="宋体" w:hAnsi="宋体" w:eastAsia="宋体" w:cs="宋体"/>
                <w:color w:val="auto"/>
                <w:sz w:val="24"/>
                <w:szCs w:val="24"/>
              </w:rPr>
            </w:pPr>
            <w:r>
              <w:rPr>
                <w:rFonts w:hint="eastAsia" w:ascii="宋体" w:hAnsi="宋体" w:eastAsia="宋体" w:cs="宋体"/>
                <w:color w:val="auto"/>
                <w:sz w:val="24"/>
                <w:szCs w:val="24"/>
              </w:rPr>
              <w:t>服务（9分）</w:t>
            </w:r>
          </w:p>
        </w:tc>
        <w:tc>
          <w:tcPr>
            <w:tcW w:w="6170" w:type="dxa"/>
            <w:vAlign w:val="center"/>
          </w:tcPr>
          <w:p>
            <w:pPr>
              <w:numPr>
                <w:ilvl w:val="0"/>
                <w:numId w:val="12"/>
              </w:numPr>
              <w:adjustRightInd w:val="0"/>
              <w:snapToGrid w:val="0"/>
              <w:spacing w:line="500" w:lineRule="exact"/>
              <w:ind w:firstLine="480" w:firstLineChars="200"/>
              <w:rPr>
                <w:rFonts w:ascii="宋体" w:hAnsi="宋体" w:eastAsia="宋体" w:cs="宋体"/>
                <w:color w:val="auto"/>
                <w:sz w:val="24"/>
                <w:szCs w:val="28"/>
              </w:rPr>
            </w:pPr>
            <w:r>
              <w:rPr>
                <w:rFonts w:hint="eastAsia" w:ascii="宋体" w:hAnsi="宋体" w:eastAsia="宋体" w:cs="宋体"/>
                <w:color w:val="auto"/>
                <w:sz w:val="24"/>
                <w:szCs w:val="28"/>
              </w:rPr>
              <w:t>提供完整、切实可行的安装调试方案1-4分。</w:t>
            </w:r>
          </w:p>
          <w:p>
            <w:pPr>
              <w:numPr>
                <w:ilvl w:val="0"/>
                <w:numId w:val="12"/>
              </w:numPr>
              <w:adjustRightInd w:val="0"/>
              <w:snapToGrid w:val="0"/>
              <w:spacing w:line="500" w:lineRule="exact"/>
              <w:ind w:firstLine="480" w:firstLineChars="200"/>
              <w:rPr>
                <w:rFonts w:ascii="宋体" w:hAnsi="宋体" w:eastAsia="宋体" w:cs="宋体"/>
                <w:color w:val="auto"/>
                <w:sz w:val="24"/>
                <w:szCs w:val="28"/>
              </w:rPr>
            </w:pPr>
            <w:r>
              <w:rPr>
                <w:rFonts w:hint="eastAsia" w:ascii="宋体" w:hAnsi="宋体" w:eastAsia="宋体" w:cs="宋体"/>
                <w:color w:val="auto"/>
                <w:sz w:val="24"/>
                <w:szCs w:val="28"/>
              </w:rPr>
              <w:t>能提供详细的售后服务承诺，包括响应时间、解决问题时间、及上门维修人员安排等（1-5分）</w:t>
            </w:r>
          </w:p>
        </w:tc>
        <w:tc>
          <w:tcPr>
            <w:tcW w:w="699" w:type="dxa"/>
            <w:vAlign w:val="center"/>
          </w:tcPr>
          <w:p>
            <w:pPr>
              <w:adjustRightInd w:val="0"/>
              <w:snapToGrid w:val="0"/>
              <w:spacing w:line="400" w:lineRule="exact"/>
              <w:jc w:val="center"/>
              <w:rPr>
                <w:rFonts w:ascii="宋体" w:hAnsi="宋体" w:eastAsia="宋体" w:cs="宋体"/>
                <w:color w:val="auto"/>
                <w:sz w:val="24"/>
                <w:szCs w:val="24"/>
              </w:rPr>
            </w:pPr>
            <w:r>
              <w:rPr>
                <w:rFonts w:hint="eastAsia" w:ascii="宋体" w:hAnsi="宋体" w:eastAsia="宋体" w:cs="宋体"/>
                <w:color w:val="auto"/>
                <w:sz w:val="24"/>
                <w:szCs w:val="24"/>
              </w:rPr>
              <w:t>9</w:t>
            </w:r>
          </w:p>
        </w:tc>
      </w:tr>
    </w:tbl>
    <w:p>
      <w:pPr>
        <w:spacing w:line="460" w:lineRule="exact"/>
        <w:ind w:firstLine="480" w:firstLineChars="200"/>
        <w:rPr>
          <w:rFonts w:ascii="宋体" w:hAnsi="宋体" w:eastAsia="宋体" w:cs="宋体"/>
          <w:color w:val="auto"/>
          <w:sz w:val="24"/>
          <w:szCs w:val="28"/>
          <w:lang w:val="zh-CN"/>
        </w:rPr>
      </w:pPr>
    </w:p>
    <w:p>
      <w:pPr>
        <w:spacing w:line="460" w:lineRule="exact"/>
        <w:ind w:firstLine="480" w:firstLineChars="200"/>
        <w:rPr>
          <w:rFonts w:ascii="宋体" w:hAnsi="宋体" w:eastAsia="宋体" w:cs="宋体"/>
          <w:color w:val="auto"/>
          <w:sz w:val="24"/>
          <w:szCs w:val="28"/>
          <w:lang w:val="zh-CN"/>
        </w:rPr>
      </w:pPr>
      <w:r>
        <w:rPr>
          <w:rFonts w:hint="eastAsia" w:ascii="宋体" w:hAnsi="宋体" w:eastAsia="宋体" w:cs="宋体"/>
          <w:color w:val="auto"/>
          <w:sz w:val="24"/>
          <w:szCs w:val="28"/>
          <w:lang w:val="zh-CN"/>
        </w:rPr>
        <w:t>备注：</w:t>
      </w:r>
    </w:p>
    <w:p>
      <w:pPr>
        <w:spacing w:line="460" w:lineRule="exact"/>
        <w:ind w:firstLine="480" w:firstLineChars="200"/>
        <w:rPr>
          <w:rFonts w:ascii="宋体" w:hAnsi="宋体" w:eastAsia="宋体" w:cs="宋体"/>
          <w:color w:val="auto"/>
          <w:sz w:val="24"/>
          <w:szCs w:val="28"/>
          <w:lang w:val="zh-CN"/>
        </w:rPr>
      </w:pPr>
      <w:r>
        <w:rPr>
          <w:rFonts w:hint="eastAsia" w:ascii="宋体" w:hAnsi="宋体" w:eastAsia="宋体" w:cs="宋体"/>
          <w:color w:val="auto"/>
          <w:sz w:val="24"/>
          <w:szCs w:val="28"/>
          <w:lang w:val="zh-CN"/>
        </w:rPr>
        <w:t>1、技术部分某一处技术参数存在细微负偏差或重大负偏差的认定，均由评标委员会一致认定，如评标委员会在技术部分某一处技术参数存在细微负偏差或重大负偏差的认定上出现意见分歧，由评标委员会进行表决，以少数服从多数原则确定，并作记录。</w:t>
      </w:r>
    </w:p>
    <w:p>
      <w:pPr>
        <w:spacing w:line="460" w:lineRule="exact"/>
        <w:ind w:firstLine="480" w:firstLineChars="200"/>
        <w:rPr>
          <w:rFonts w:ascii="宋体" w:hAnsi="宋体" w:eastAsia="宋体" w:cs="宋体"/>
          <w:color w:val="auto"/>
          <w:sz w:val="24"/>
          <w:szCs w:val="28"/>
          <w:lang w:val="zh-CN"/>
        </w:rPr>
      </w:pPr>
      <w:r>
        <w:rPr>
          <w:rFonts w:hint="eastAsia" w:ascii="宋体" w:hAnsi="宋体" w:eastAsia="宋体" w:cs="宋体"/>
          <w:color w:val="auto"/>
          <w:sz w:val="24"/>
          <w:szCs w:val="28"/>
          <w:lang w:val="zh-CN"/>
        </w:rPr>
        <w:t>2、在评标过程中，经评标委员会认定技术部分某一处技术参数确实具有唯一的指向性，对设备不构成实质性影响的，该项技术参数将不列入评价标准。</w:t>
      </w:r>
    </w:p>
    <w:p>
      <w:pPr>
        <w:spacing w:line="460" w:lineRule="exact"/>
        <w:ind w:firstLine="480" w:firstLineChars="200"/>
        <w:rPr>
          <w:rFonts w:ascii="宋体" w:hAnsi="宋体" w:eastAsia="宋体" w:cs="宋体"/>
          <w:color w:val="auto"/>
          <w:sz w:val="24"/>
          <w:szCs w:val="28"/>
          <w:lang w:val="zh-CN"/>
        </w:rPr>
      </w:pPr>
      <w:r>
        <w:rPr>
          <w:rFonts w:hint="eastAsia" w:ascii="宋体" w:hAnsi="宋体" w:eastAsia="宋体" w:cs="宋体"/>
          <w:color w:val="auto"/>
          <w:sz w:val="24"/>
          <w:szCs w:val="28"/>
          <w:lang w:val="zh-CN"/>
        </w:rPr>
        <w:t>3、有效投标报价是指通过评标委员会商务、技术审查以及报价在采购预算以内的投标报价。</w:t>
      </w:r>
    </w:p>
    <w:p>
      <w:pPr>
        <w:spacing w:line="460" w:lineRule="exact"/>
        <w:ind w:firstLine="480" w:firstLineChars="200"/>
        <w:rPr>
          <w:rFonts w:ascii="宋体" w:hAnsi="宋体" w:eastAsia="宋体" w:cs="宋体"/>
          <w:color w:val="auto"/>
          <w:sz w:val="24"/>
          <w:szCs w:val="28"/>
          <w:lang w:val="zh-CN"/>
        </w:rPr>
      </w:pPr>
      <w:r>
        <w:rPr>
          <w:rFonts w:hint="eastAsia" w:ascii="宋体" w:hAnsi="宋体" w:eastAsia="宋体" w:cs="宋体"/>
          <w:color w:val="auto"/>
          <w:sz w:val="24"/>
          <w:szCs w:val="28"/>
          <w:lang w:val="zh-CN"/>
        </w:rPr>
        <w:t>4、投标人务必注意：与评标办法规定有关的投标资料、证书、证件等，投标人应在开标时提前准备齐全，在评标委员会验证时当场一次性全部提交，否则不予认可。</w:t>
      </w:r>
    </w:p>
    <w:p>
      <w:pPr>
        <w:rPr>
          <w:rFonts w:ascii="宋体" w:hAnsi="宋体" w:eastAsia="宋体" w:cs="宋体"/>
          <w:color w:val="auto"/>
        </w:rPr>
      </w:pPr>
    </w:p>
    <w:p>
      <w:pPr>
        <w:rPr>
          <w:rFonts w:ascii="宋体" w:hAnsi="宋体" w:eastAsia="宋体" w:cs="宋体"/>
          <w:color w:val="auto"/>
        </w:rPr>
      </w:pPr>
    </w:p>
    <w:p>
      <w:pPr>
        <w:rPr>
          <w:rFonts w:ascii="宋体" w:hAnsi="宋体" w:eastAsia="宋体" w:cs="宋体"/>
          <w:color w:val="auto"/>
        </w:rPr>
      </w:pPr>
    </w:p>
    <w:p>
      <w:pPr>
        <w:rPr>
          <w:rFonts w:ascii="宋体" w:hAnsi="宋体" w:eastAsia="宋体" w:cs="宋体"/>
          <w:color w:val="auto"/>
        </w:rPr>
      </w:pPr>
    </w:p>
    <w:p>
      <w:pPr>
        <w:rPr>
          <w:rFonts w:ascii="宋体" w:hAnsi="宋体" w:eastAsia="宋体" w:cs="宋体"/>
          <w:color w:val="auto"/>
        </w:rPr>
      </w:pPr>
    </w:p>
    <w:p>
      <w:pPr>
        <w:rPr>
          <w:rFonts w:ascii="宋体" w:hAnsi="宋体" w:eastAsia="宋体" w:cs="宋体"/>
          <w:color w:val="auto"/>
        </w:rPr>
      </w:pPr>
    </w:p>
    <w:p>
      <w:pPr>
        <w:rPr>
          <w:rFonts w:ascii="宋体" w:hAnsi="宋体" w:eastAsia="宋体" w:cs="宋体"/>
          <w:color w:val="auto"/>
        </w:rPr>
      </w:pPr>
    </w:p>
    <w:p>
      <w:pPr>
        <w:rPr>
          <w:rFonts w:ascii="宋体" w:hAnsi="宋体" w:eastAsia="宋体" w:cs="宋体"/>
          <w:color w:val="auto"/>
        </w:rPr>
      </w:pPr>
    </w:p>
    <w:p>
      <w:pPr>
        <w:rPr>
          <w:rFonts w:ascii="宋体" w:hAnsi="宋体" w:eastAsia="宋体" w:cs="宋体"/>
          <w:color w:val="auto"/>
        </w:rPr>
      </w:pPr>
    </w:p>
    <w:p>
      <w:pPr>
        <w:tabs>
          <w:tab w:val="left" w:pos="3169"/>
        </w:tabs>
        <w:autoSpaceDE w:val="0"/>
        <w:autoSpaceDN w:val="0"/>
        <w:adjustRightInd w:val="0"/>
        <w:spacing w:after="156"/>
        <w:jc w:val="center"/>
        <w:outlineLvl w:val="0"/>
        <w:rPr>
          <w:rFonts w:ascii="宋体" w:hAnsi="宋体" w:eastAsia="宋体" w:cs="宋体"/>
          <w:b/>
          <w:color w:val="auto"/>
          <w:szCs w:val="32"/>
          <w:lang w:val="zh-CN"/>
        </w:rPr>
      </w:pPr>
      <w:bookmarkStart w:id="27" w:name="_Toc483667308"/>
      <w:r>
        <w:rPr>
          <w:rFonts w:hint="eastAsia" w:ascii="宋体" w:hAnsi="宋体" w:eastAsia="宋体" w:cs="宋体"/>
          <w:b/>
          <w:color w:val="auto"/>
          <w:szCs w:val="32"/>
          <w:lang w:val="zh-CN"/>
        </w:rPr>
        <w:t>第七部分 投标文件格式</w:t>
      </w:r>
      <w:bookmarkEnd w:id="27"/>
    </w:p>
    <w:p>
      <w:pPr>
        <w:tabs>
          <w:tab w:val="left" w:pos="1440"/>
        </w:tabs>
        <w:rPr>
          <w:rFonts w:ascii="宋体" w:hAnsi="宋体" w:eastAsia="宋体" w:cs="宋体"/>
          <w:b/>
          <w:color w:val="auto"/>
          <w:sz w:val="30"/>
          <w:szCs w:val="30"/>
        </w:rPr>
      </w:pPr>
      <w:bookmarkStart w:id="28" w:name="_Toc86202634"/>
    </w:p>
    <w:p>
      <w:pPr>
        <w:tabs>
          <w:tab w:val="left" w:pos="1440"/>
        </w:tabs>
        <w:ind w:firstLine="1602" w:firstLineChars="445"/>
        <w:rPr>
          <w:rFonts w:ascii="宋体" w:hAnsi="宋体" w:eastAsia="宋体" w:cs="宋体"/>
          <w:b/>
          <w:color w:val="auto"/>
          <w:sz w:val="36"/>
          <w:szCs w:val="48"/>
          <w:u w:val="single"/>
        </w:rPr>
      </w:pPr>
      <w:r>
        <w:rPr>
          <w:rFonts w:hint="eastAsia" w:ascii="宋体" w:hAnsi="宋体" w:eastAsia="宋体" w:cs="宋体"/>
          <w:b/>
          <w:color w:val="auto"/>
          <w:sz w:val="36"/>
          <w:szCs w:val="48"/>
          <w:u w:val="single"/>
        </w:rPr>
        <w:t xml:space="preserve">                    （项目名称及包号） </w:t>
      </w:r>
    </w:p>
    <w:p>
      <w:pPr>
        <w:tabs>
          <w:tab w:val="left" w:pos="1440"/>
        </w:tabs>
        <w:jc w:val="center"/>
        <w:rPr>
          <w:rFonts w:ascii="宋体" w:hAnsi="宋体" w:eastAsia="宋体" w:cs="宋体"/>
          <w:b/>
          <w:color w:val="auto"/>
          <w:sz w:val="48"/>
          <w:szCs w:val="48"/>
        </w:rPr>
      </w:pPr>
    </w:p>
    <w:p>
      <w:pPr>
        <w:tabs>
          <w:tab w:val="left" w:pos="1440"/>
        </w:tabs>
        <w:jc w:val="center"/>
        <w:rPr>
          <w:rFonts w:ascii="宋体" w:hAnsi="宋体" w:eastAsia="宋体" w:cs="宋体"/>
          <w:b/>
          <w:color w:val="auto"/>
          <w:sz w:val="48"/>
          <w:szCs w:val="48"/>
        </w:rPr>
      </w:pPr>
    </w:p>
    <w:p>
      <w:pPr>
        <w:tabs>
          <w:tab w:val="left" w:pos="1440"/>
        </w:tabs>
        <w:jc w:val="center"/>
        <w:rPr>
          <w:rFonts w:ascii="宋体" w:hAnsi="宋体" w:eastAsia="宋体" w:cs="宋体"/>
          <w:b/>
          <w:color w:val="auto"/>
          <w:sz w:val="72"/>
          <w:szCs w:val="48"/>
        </w:rPr>
      </w:pPr>
      <w:r>
        <w:rPr>
          <w:rFonts w:hint="eastAsia" w:ascii="宋体" w:hAnsi="宋体" w:eastAsia="宋体" w:cs="宋体"/>
          <w:b/>
          <w:color w:val="auto"/>
          <w:sz w:val="72"/>
          <w:szCs w:val="48"/>
        </w:rPr>
        <w:t>投标文件</w:t>
      </w:r>
    </w:p>
    <w:p>
      <w:pPr>
        <w:tabs>
          <w:tab w:val="left" w:pos="1440"/>
        </w:tabs>
        <w:jc w:val="center"/>
        <w:rPr>
          <w:rFonts w:ascii="宋体" w:hAnsi="宋体" w:eastAsia="宋体" w:cs="宋体"/>
          <w:b/>
          <w:color w:val="auto"/>
          <w:sz w:val="30"/>
          <w:szCs w:val="30"/>
        </w:rPr>
      </w:pPr>
      <w:r>
        <w:rPr>
          <w:rFonts w:hint="eastAsia" w:ascii="宋体" w:hAnsi="宋体" w:eastAsia="宋体" w:cs="宋体"/>
          <w:b/>
          <w:color w:val="auto"/>
          <w:sz w:val="30"/>
          <w:szCs w:val="30"/>
        </w:rPr>
        <w:t>（项目编号：            ）</w:t>
      </w:r>
    </w:p>
    <w:p>
      <w:pPr>
        <w:tabs>
          <w:tab w:val="left" w:pos="1440"/>
        </w:tabs>
        <w:ind w:firstLine="444" w:firstLineChars="148"/>
        <w:rPr>
          <w:rFonts w:ascii="宋体" w:hAnsi="宋体" w:eastAsia="宋体" w:cs="宋体"/>
          <w:b/>
          <w:color w:val="auto"/>
          <w:sz w:val="30"/>
          <w:szCs w:val="30"/>
        </w:rPr>
      </w:pPr>
    </w:p>
    <w:p>
      <w:pPr>
        <w:tabs>
          <w:tab w:val="left" w:pos="1440"/>
        </w:tabs>
        <w:jc w:val="center"/>
        <w:rPr>
          <w:rFonts w:ascii="宋体" w:hAnsi="宋体" w:eastAsia="宋体" w:cs="宋体"/>
          <w:b/>
          <w:color w:val="auto"/>
          <w:sz w:val="36"/>
          <w:szCs w:val="36"/>
        </w:rPr>
      </w:pPr>
    </w:p>
    <w:p>
      <w:pPr>
        <w:tabs>
          <w:tab w:val="left" w:pos="1440"/>
        </w:tabs>
        <w:ind w:firstLine="444" w:firstLineChars="148"/>
        <w:rPr>
          <w:rFonts w:ascii="宋体" w:hAnsi="宋体" w:eastAsia="宋体" w:cs="宋体"/>
          <w:b/>
          <w:color w:val="auto"/>
          <w:sz w:val="30"/>
          <w:szCs w:val="30"/>
        </w:rPr>
      </w:pPr>
    </w:p>
    <w:p>
      <w:pPr>
        <w:tabs>
          <w:tab w:val="left" w:pos="1440"/>
        </w:tabs>
        <w:ind w:firstLine="444" w:firstLineChars="148"/>
        <w:rPr>
          <w:rFonts w:ascii="宋体" w:hAnsi="宋体" w:eastAsia="宋体" w:cs="宋体"/>
          <w:b/>
          <w:color w:val="auto"/>
          <w:sz w:val="30"/>
          <w:szCs w:val="30"/>
        </w:rPr>
      </w:pPr>
    </w:p>
    <w:p>
      <w:pPr>
        <w:tabs>
          <w:tab w:val="left" w:pos="1440"/>
        </w:tabs>
        <w:ind w:firstLine="444" w:firstLineChars="148"/>
        <w:rPr>
          <w:rFonts w:ascii="宋体" w:hAnsi="宋体" w:eastAsia="宋体" w:cs="宋体"/>
          <w:b/>
          <w:color w:val="auto"/>
          <w:sz w:val="30"/>
          <w:szCs w:val="30"/>
        </w:rPr>
      </w:pPr>
    </w:p>
    <w:p>
      <w:pPr>
        <w:tabs>
          <w:tab w:val="left" w:pos="1440"/>
        </w:tabs>
        <w:ind w:firstLine="444" w:firstLineChars="148"/>
        <w:rPr>
          <w:rFonts w:ascii="宋体" w:hAnsi="宋体" w:eastAsia="宋体" w:cs="宋体"/>
          <w:b/>
          <w:color w:val="auto"/>
          <w:sz w:val="30"/>
          <w:szCs w:val="30"/>
        </w:rPr>
      </w:pPr>
    </w:p>
    <w:p>
      <w:pPr>
        <w:tabs>
          <w:tab w:val="left" w:pos="1440"/>
        </w:tabs>
        <w:ind w:firstLine="444" w:firstLineChars="148"/>
        <w:rPr>
          <w:rFonts w:ascii="宋体" w:hAnsi="宋体" w:eastAsia="宋体" w:cs="宋体"/>
          <w:b/>
          <w:color w:val="auto"/>
          <w:sz w:val="30"/>
          <w:szCs w:val="30"/>
        </w:rPr>
      </w:pPr>
    </w:p>
    <w:p>
      <w:pPr>
        <w:tabs>
          <w:tab w:val="left" w:pos="1440"/>
        </w:tabs>
        <w:rPr>
          <w:rFonts w:ascii="宋体" w:hAnsi="宋体" w:eastAsia="宋体" w:cs="宋体"/>
          <w:b/>
          <w:color w:val="auto"/>
          <w:sz w:val="30"/>
          <w:szCs w:val="30"/>
        </w:rPr>
      </w:pPr>
    </w:p>
    <w:p>
      <w:pPr>
        <w:tabs>
          <w:tab w:val="left" w:pos="1440"/>
        </w:tabs>
        <w:ind w:firstLine="444" w:firstLineChars="148"/>
        <w:rPr>
          <w:rFonts w:ascii="宋体" w:hAnsi="宋体" w:eastAsia="宋体" w:cs="宋体"/>
          <w:b/>
          <w:color w:val="auto"/>
          <w:sz w:val="30"/>
          <w:szCs w:val="30"/>
        </w:rPr>
      </w:pPr>
    </w:p>
    <w:p>
      <w:pPr>
        <w:tabs>
          <w:tab w:val="left" w:pos="1440"/>
        </w:tabs>
        <w:ind w:firstLine="444" w:firstLineChars="148"/>
        <w:rPr>
          <w:rFonts w:ascii="宋体" w:hAnsi="宋体" w:eastAsia="宋体" w:cs="宋体"/>
          <w:b/>
          <w:color w:val="auto"/>
          <w:sz w:val="30"/>
          <w:szCs w:val="30"/>
        </w:rPr>
      </w:pPr>
    </w:p>
    <w:p>
      <w:pPr>
        <w:tabs>
          <w:tab w:val="left" w:pos="1440"/>
        </w:tabs>
        <w:ind w:firstLine="444" w:firstLineChars="148"/>
        <w:rPr>
          <w:rFonts w:ascii="宋体" w:hAnsi="宋体" w:eastAsia="宋体" w:cs="宋体"/>
          <w:b/>
          <w:color w:val="auto"/>
          <w:sz w:val="30"/>
          <w:szCs w:val="30"/>
        </w:rPr>
      </w:pPr>
    </w:p>
    <w:p>
      <w:pPr>
        <w:tabs>
          <w:tab w:val="left" w:pos="1440"/>
        </w:tabs>
        <w:ind w:firstLine="1188" w:firstLineChars="396"/>
        <w:rPr>
          <w:rFonts w:ascii="宋体" w:hAnsi="宋体" w:eastAsia="宋体" w:cs="宋体"/>
          <w:b/>
          <w:color w:val="auto"/>
          <w:sz w:val="30"/>
          <w:szCs w:val="30"/>
        </w:rPr>
      </w:pPr>
      <w:r>
        <w:rPr>
          <w:rFonts w:hint="eastAsia" w:ascii="宋体" w:hAnsi="宋体" w:eastAsia="宋体" w:cs="宋体"/>
          <w:b/>
          <w:color w:val="auto"/>
          <w:sz w:val="30"/>
          <w:szCs w:val="30"/>
        </w:rPr>
        <w:t>供应商全称（加盖公章）：</w:t>
      </w:r>
    </w:p>
    <w:p>
      <w:pPr>
        <w:tabs>
          <w:tab w:val="left" w:pos="1440"/>
        </w:tabs>
        <w:ind w:firstLine="1188" w:firstLineChars="396"/>
        <w:rPr>
          <w:rFonts w:ascii="宋体" w:hAnsi="宋体" w:eastAsia="宋体" w:cs="宋体"/>
          <w:b/>
          <w:color w:val="auto"/>
          <w:sz w:val="30"/>
          <w:szCs w:val="30"/>
        </w:rPr>
      </w:pPr>
      <w:r>
        <w:rPr>
          <w:rFonts w:hint="eastAsia" w:ascii="宋体" w:hAnsi="宋体" w:eastAsia="宋体" w:cs="宋体"/>
          <w:b/>
          <w:color w:val="auto"/>
          <w:sz w:val="30"/>
          <w:szCs w:val="30"/>
        </w:rPr>
        <w:t>供应商地址：</w:t>
      </w:r>
    </w:p>
    <w:p>
      <w:pPr>
        <w:tabs>
          <w:tab w:val="left" w:pos="1440"/>
        </w:tabs>
        <w:ind w:firstLine="1188" w:firstLineChars="396"/>
        <w:rPr>
          <w:rFonts w:ascii="宋体" w:hAnsi="宋体" w:eastAsia="宋体" w:cs="宋体"/>
          <w:b/>
          <w:color w:val="auto"/>
          <w:sz w:val="30"/>
          <w:szCs w:val="30"/>
        </w:rPr>
      </w:pPr>
      <w:r>
        <w:rPr>
          <w:rFonts w:hint="eastAsia" w:ascii="宋体" w:hAnsi="宋体" w:eastAsia="宋体" w:cs="宋体"/>
          <w:b/>
          <w:color w:val="auto"/>
          <w:sz w:val="30"/>
          <w:szCs w:val="30"/>
        </w:rPr>
        <w:t>法定代表人或</w:t>
      </w:r>
      <w:r>
        <w:rPr>
          <w:rFonts w:hint="eastAsia" w:ascii="宋体" w:hAnsi="宋体" w:eastAsia="宋体" w:cs="宋体"/>
          <w:b/>
          <w:color w:val="auto"/>
          <w:sz w:val="30"/>
          <w:szCs w:val="30"/>
          <w:lang w:val="zh-CN"/>
        </w:rPr>
        <w:t>委托代理人</w:t>
      </w:r>
      <w:r>
        <w:rPr>
          <w:rFonts w:hint="eastAsia" w:ascii="宋体" w:hAnsi="宋体" w:eastAsia="宋体" w:cs="宋体"/>
          <w:b/>
          <w:color w:val="auto"/>
          <w:sz w:val="30"/>
          <w:szCs w:val="30"/>
        </w:rPr>
        <w:t>（签字或盖章）：</w:t>
      </w:r>
    </w:p>
    <w:p>
      <w:pPr>
        <w:tabs>
          <w:tab w:val="left" w:pos="1440"/>
        </w:tabs>
        <w:ind w:firstLine="1188" w:firstLineChars="396"/>
        <w:rPr>
          <w:rFonts w:ascii="宋体" w:hAnsi="宋体" w:eastAsia="宋体" w:cs="宋体"/>
          <w:b/>
          <w:color w:val="auto"/>
          <w:szCs w:val="24"/>
        </w:rPr>
      </w:pPr>
      <w:r>
        <w:rPr>
          <w:rFonts w:hint="eastAsia" w:ascii="宋体" w:hAnsi="宋体" w:eastAsia="宋体" w:cs="宋体"/>
          <w:b/>
          <w:color w:val="auto"/>
          <w:sz w:val="30"/>
          <w:szCs w:val="30"/>
        </w:rPr>
        <w:t>日期：   年   月   日</w:t>
      </w:r>
    </w:p>
    <w:p>
      <w:pPr>
        <w:jc w:val="center"/>
        <w:rPr>
          <w:rFonts w:ascii="宋体" w:hAnsi="宋体" w:eastAsia="宋体" w:cs="宋体"/>
          <w:color w:val="auto"/>
        </w:rPr>
      </w:pPr>
    </w:p>
    <w:p>
      <w:pPr>
        <w:jc w:val="center"/>
        <w:rPr>
          <w:rFonts w:ascii="宋体" w:hAnsi="宋体" w:eastAsia="宋体" w:cs="宋体"/>
          <w:color w:val="auto"/>
        </w:rPr>
      </w:pPr>
    </w:p>
    <w:p>
      <w:pPr>
        <w:jc w:val="center"/>
        <w:rPr>
          <w:rFonts w:ascii="宋体" w:hAnsi="宋体" w:eastAsia="宋体" w:cs="宋体"/>
          <w:color w:val="auto"/>
        </w:rPr>
      </w:pPr>
    </w:p>
    <w:p>
      <w:pPr>
        <w:jc w:val="center"/>
        <w:rPr>
          <w:rFonts w:ascii="宋体" w:hAnsi="宋体" w:eastAsia="宋体" w:cs="宋体"/>
          <w:color w:val="auto"/>
        </w:rPr>
      </w:pPr>
    </w:p>
    <w:p>
      <w:pPr>
        <w:pStyle w:val="26"/>
        <w:tabs>
          <w:tab w:val="left" w:pos="720"/>
        </w:tabs>
        <w:spacing w:line="360" w:lineRule="exact"/>
        <w:ind w:left="238"/>
        <w:jc w:val="center"/>
        <w:rPr>
          <w:rFonts w:cs="宋体"/>
          <w:color w:val="auto"/>
          <w:sz w:val="32"/>
        </w:rPr>
      </w:pPr>
      <w:bookmarkStart w:id="29" w:name="_Toc483667309"/>
      <w:r>
        <w:rPr>
          <w:rFonts w:hint="eastAsia" w:cs="宋体"/>
          <w:color w:val="auto"/>
          <w:sz w:val="32"/>
        </w:rPr>
        <w:t>商务标文件</w:t>
      </w:r>
      <w:bookmarkEnd w:id="29"/>
    </w:p>
    <w:p>
      <w:pPr>
        <w:pStyle w:val="26"/>
        <w:tabs>
          <w:tab w:val="left" w:pos="720"/>
        </w:tabs>
        <w:spacing w:line="360" w:lineRule="exact"/>
        <w:ind w:left="238"/>
        <w:jc w:val="center"/>
        <w:outlineLvl w:val="2"/>
        <w:rPr>
          <w:rFonts w:cs="宋体"/>
          <w:color w:val="auto"/>
          <w:sz w:val="32"/>
        </w:rPr>
      </w:pPr>
      <w:bookmarkStart w:id="30" w:name="_Toc483667310"/>
      <w:r>
        <w:rPr>
          <w:rFonts w:hint="eastAsia" w:cs="宋体"/>
          <w:color w:val="auto"/>
          <w:sz w:val="32"/>
        </w:rPr>
        <w:t>一、投标函</w:t>
      </w:r>
      <w:bookmarkEnd w:id="28"/>
      <w:bookmarkEnd w:id="30"/>
    </w:p>
    <w:p>
      <w:pPr>
        <w:autoSpaceDE w:val="0"/>
        <w:autoSpaceDN w:val="0"/>
        <w:adjustRightInd w:val="0"/>
        <w:spacing w:line="360" w:lineRule="exact"/>
        <w:rPr>
          <w:rFonts w:ascii="宋体" w:hAnsi="宋体" w:eastAsia="宋体" w:cs="宋体"/>
          <w:b/>
          <w:color w:val="auto"/>
          <w:sz w:val="24"/>
          <w:szCs w:val="24"/>
        </w:rPr>
      </w:pPr>
      <w:r>
        <w:rPr>
          <w:rFonts w:hint="eastAsia" w:ascii="宋体" w:hAnsi="宋体" w:eastAsia="宋体" w:cs="宋体"/>
          <w:b/>
          <w:color w:val="auto"/>
          <w:sz w:val="24"/>
          <w:szCs w:val="24"/>
        </w:rPr>
        <w:t>致：</w:t>
      </w:r>
      <w:r>
        <w:rPr>
          <w:rFonts w:hint="eastAsia" w:ascii="宋体" w:hAnsi="宋体" w:eastAsia="宋体" w:cs="宋体"/>
          <w:b/>
          <w:color w:val="auto"/>
          <w:sz w:val="24"/>
          <w:szCs w:val="24"/>
          <w:u w:val="single"/>
        </w:rPr>
        <w:t>长垣职业中等专业学校</w:t>
      </w:r>
    </w:p>
    <w:p>
      <w:pPr>
        <w:autoSpaceDE w:val="0"/>
        <w:autoSpaceDN w:val="0"/>
        <w:adjustRightInd w:val="0"/>
        <w:spacing w:line="360" w:lineRule="exac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(投标人全称)授权(投标人代表姓名)(职务、职称)为我方代表，参加贵方组织的（项目名称及包号）招标的有关活动，并对此项目进行投标。</w:t>
      </w:r>
    </w:p>
    <w:p>
      <w:pPr>
        <w:autoSpaceDE w:val="0"/>
        <w:autoSpaceDN w:val="0"/>
        <w:adjustRightInd w:val="0"/>
        <w:spacing w:line="360" w:lineRule="exact"/>
        <w:rPr>
          <w:rFonts w:ascii="宋体" w:hAnsi="宋体" w:eastAsia="宋体" w:cs="宋体"/>
          <w:color w:val="auto"/>
          <w:sz w:val="24"/>
          <w:szCs w:val="24"/>
        </w:rPr>
      </w:pPr>
      <w:r>
        <w:rPr>
          <w:rFonts w:hint="eastAsia" w:ascii="宋体" w:hAnsi="宋体" w:eastAsia="宋体" w:cs="宋体"/>
          <w:color w:val="auto"/>
          <w:sz w:val="24"/>
          <w:szCs w:val="24"/>
        </w:rPr>
        <w:t>为此：</w:t>
      </w:r>
    </w:p>
    <w:p>
      <w:pPr>
        <w:autoSpaceDE w:val="0"/>
        <w:autoSpaceDN w:val="0"/>
        <w:adjustRightInd w:val="0"/>
        <w:spacing w:line="360" w:lineRule="exac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1、我方同意在本项目招标文件中规定的开标日起</w:t>
      </w:r>
      <w:r>
        <w:rPr>
          <w:rFonts w:hint="eastAsia" w:ascii="宋体" w:hAnsi="宋体" w:eastAsia="宋体" w:cs="宋体"/>
          <w:color w:val="auto"/>
          <w:sz w:val="24"/>
          <w:szCs w:val="24"/>
          <w:u w:val="single"/>
        </w:rPr>
        <w:t>60日内（日历天）</w:t>
      </w:r>
      <w:r>
        <w:rPr>
          <w:rFonts w:hint="eastAsia" w:ascii="宋体" w:hAnsi="宋体" w:eastAsia="宋体" w:cs="宋体"/>
          <w:color w:val="auto"/>
          <w:sz w:val="24"/>
          <w:szCs w:val="24"/>
        </w:rPr>
        <w:t>遵守本投标文件中的承诺且在此期限期满之前均具有约束力。</w:t>
      </w:r>
    </w:p>
    <w:p>
      <w:pPr>
        <w:spacing w:line="400" w:lineRule="exac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2、我方承诺已经具备《中华人民共和国政府采购法》中规定的参加政府采购活动的供应商应当具备的条件:</w:t>
      </w:r>
    </w:p>
    <w:p>
      <w:pPr>
        <w:spacing w:line="400" w:lineRule="exac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 xml:space="preserve">（1）具有独立法人资格和独立承担民事责任的能力; </w:t>
      </w:r>
    </w:p>
    <w:p>
      <w:pPr>
        <w:spacing w:line="400" w:lineRule="exac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（2）具有良好的商业信誉和健全的财务会计制度；</w:t>
      </w:r>
    </w:p>
    <w:p>
      <w:pPr>
        <w:spacing w:line="400" w:lineRule="exac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（3）具有履行合同所必需的设备和专业技术能力；</w:t>
      </w:r>
    </w:p>
    <w:p>
      <w:pPr>
        <w:spacing w:line="400" w:lineRule="exac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（4）参加政府采购活动前三年内，在经营活动中没有重大违法记录；</w:t>
      </w:r>
    </w:p>
    <w:p>
      <w:pPr>
        <w:autoSpaceDE w:val="0"/>
        <w:autoSpaceDN w:val="0"/>
        <w:adjustRightInd w:val="0"/>
        <w:spacing w:line="360" w:lineRule="exact"/>
        <w:ind w:firstLine="480" w:firstLineChars="200"/>
        <w:rPr>
          <w:rFonts w:ascii="宋体" w:hAnsi="宋体" w:eastAsia="宋体" w:cs="宋体"/>
          <w:color w:val="auto"/>
          <w:sz w:val="24"/>
          <w:szCs w:val="24"/>
          <w:u w:val="single"/>
        </w:rPr>
      </w:pPr>
      <w:r>
        <w:rPr>
          <w:rFonts w:hint="eastAsia" w:ascii="宋体" w:hAnsi="宋体" w:eastAsia="宋体" w:cs="宋体"/>
          <w:color w:val="auto"/>
          <w:sz w:val="24"/>
          <w:szCs w:val="24"/>
        </w:rPr>
        <w:t>3、我方提供投标须知规定的全部投标文件，包括</w:t>
      </w:r>
      <w:r>
        <w:rPr>
          <w:rFonts w:hint="eastAsia" w:ascii="宋体" w:hAnsi="宋体" w:eastAsia="宋体" w:cs="宋体"/>
          <w:color w:val="auto"/>
          <w:sz w:val="24"/>
          <w:szCs w:val="24"/>
          <w:u w:val="single"/>
        </w:rPr>
        <w:t>投标文件正本壹份、副本肆份，电子U盘壹份。</w:t>
      </w:r>
    </w:p>
    <w:p>
      <w:pPr>
        <w:autoSpaceDE w:val="0"/>
        <w:autoSpaceDN w:val="0"/>
        <w:adjustRightInd w:val="0"/>
        <w:spacing w:line="360" w:lineRule="exact"/>
        <w:rPr>
          <w:rFonts w:ascii="宋体" w:hAnsi="宋体" w:eastAsia="宋体" w:cs="宋体"/>
          <w:color w:val="auto"/>
          <w:sz w:val="24"/>
          <w:szCs w:val="24"/>
        </w:rPr>
      </w:pPr>
      <w:r>
        <w:rPr>
          <w:rFonts w:hint="eastAsia" w:ascii="宋体" w:hAnsi="宋体" w:eastAsia="宋体" w:cs="宋体"/>
          <w:color w:val="auto"/>
          <w:sz w:val="24"/>
          <w:szCs w:val="24"/>
        </w:rPr>
        <w:t xml:space="preserve">    4、我方按招标文件要求交纳投标保证金金额为人民币元。</w:t>
      </w:r>
    </w:p>
    <w:p>
      <w:pPr>
        <w:autoSpaceDE w:val="0"/>
        <w:autoSpaceDN w:val="0"/>
        <w:adjustRightInd w:val="0"/>
        <w:spacing w:line="360" w:lineRule="exac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5、我方按招标文件要求提供和交付本次采购项目的投标报价为：</w:t>
      </w:r>
    </w:p>
    <w:p>
      <w:pPr>
        <w:autoSpaceDE w:val="0"/>
        <w:autoSpaceDN w:val="0"/>
        <w:adjustRightInd w:val="0"/>
        <w:spacing w:line="360" w:lineRule="exac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（小写</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（大写）。</w:t>
      </w:r>
    </w:p>
    <w:p>
      <w:pPr>
        <w:autoSpaceDE w:val="0"/>
        <w:autoSpaceDN w:val="0"/>
        <w:adjustRightInd w:val="0"/>
        <w:spacing w:line="360" w:lineRule="exact"/>
        <w:rPr>
          <w:rFonts w:ascii="宋体" w:hAnsi="宋体" w:eastAsia="宋体" w:cs="宋体"/>
          <w:color w:val="auto"/>
          <w:sz w:val="24"/>
          <w:szCs w:val="24"/>
        </w:rPr>
      </w:pPr>
      <w:r>
        <w:rPr>
          <w:rFonts w:hint="eastAsia" w:ascii="宋体" w:hAnsi="宋体" w:eastAsia="宋体" w:cs="宋体"/>
          <w:color w:val="auto"/>
          <w:sz w:val="24"/>
          <w:szCs w:val="24"/>
        </w:rPr>
        <w:t xml:space="preserve">    （此报价与投标内容一览表及报价明细表一致）</w:t>
      </w:r>
    </w:p>
    <w:p>
      <w:pPr>
        <w:autoSpaceDE w:val="0"/>
        <w:autoSpaceDN w:val="0"/>
        <w:adjustRightInd w:val="0"/>
        <w:spacing w:line="360" w:lineRule="exac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6、我方保证忠实地执行双方所签订的合同，并承担合同规定的责任和义务。</w:t>
      </w:r>
    </w:p>
    <w:p>
      <w:pPr>
        <w:autoSpaceDE w:val="0"/>
        <w:autoSpaceDN w:val="0"/>
        <w:adjustRightInd w:val="0"/>
        <w:spacing w:line="360" w:lineRule="exac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7、我方承诺完全满足和响应招标文件中的各项商务和技术要求，若有偏差，已在投标文件商务条款偏离表中予以明确特别说明。</w:t>
      </w:r>
    </w:p>
    <w:p>
      <w:pPr>
        <w:autoSpaceDE w:val="0"/>
        <w:autoSpaceDN w:val="0"/>
        <w:adjustRightInd w:val="0"/>
        <w:spacing w:line="360" w:lineRule="exac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8、如果在开标后规定的投标有效期内撤回投标，我方的投标保证金可被贵方没收。</w:t>
      </w:r>
    </w:p>
    <w:p>
      <w:pPr>
        <w:autoSpaceDE w:val="0"/>
        <w:autoSpaceDN w:val="0"/>
        <w:adjustRightInd w:val="0"/>
        <w:spacing w:line="360" w:lineRule="exac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9、我方完全理解贵方不一定接受最低价的投标。</w:t>
      </w:r>
    </w:p>
    <w:p>
      <w:pPr>
        <w:autoSpaceDE w:val="0"/>
        <w:autoSpaceDN w:val="0"/>
        <w:adjustRightInd w:val="0"/>
        <w:spacing w:line="360" w:lineRule="exac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10、我方愿意向贵方提供任何与本项投标有关的数据、情况和技术资料。若贵方需要，我方愿意提供我方作出的一切承诺的证明材料。</w:t>
      </w:r>
    </w:p>
    <w:p>
      <w:pPr>
        <w:autoSpaceDE w:val="0"/>
        <w:autoSpaceDN w:val="0"/>
        <w:adjustRightInd w:val="0"/>
        <w:spacing w:line="360" w:lineRule="exac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11、我方已详细审核全部投标文件及有关附件，确认无误。</w:t>
      </w:r>
    </w:p>
    <w:p>
      <w:pPr>
        <w:autoSpaceDE w:val="0"/>
        <w:autoSpaceDN w:val="0"/>
        <w:adjustRightInd w:val="0"/>
        <w:spacing w:line="360" w:lineRule="exac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12、我方承诺接受招标文件中《合同》的全部条款且无任何异议。</w:t>
      </w:r>
    </w:p>
    <w:p>
      <w:pPr>
        <w:autoSpaceDE w:val="0"/>
        <w:autoSpaceDN w:val="0"/>
        <w:adjustRightInd w:val="0"/>
        <w:spacing w:line="360" w:lineRule="exac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13、我方一旦中标，同意以计价格[2002]1980号文件和发改办价格[2003]857号文件规定作为参考缴纳招标代理服务费.</w:t>
      </w:r>
    </w:p>
    <w:p>
      <w:pPr>
        <w:autoSpaceDE w:val="0"/>
        <w:autoSpaceDN w:val="0"/>
        <w:adjustRightInd w:val="0"/>
        <w:spacing w:line="360" w:lineRule="exac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与本投标有关的一切往来通讯请寄：</w:t>
      </w:r>
    </w:p>
    <w:p>
      <w:pPr>
        <w:autoSpaceDE w:val="0"/>
        <w:autoSpaceDN w:val="0"/>
        <w:adjustRightInd w:val="0"/>
        <w:spacing w:line="360" w:lineRule="exac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地址：____________________________________________________</w:t>
      </w:r>
    </w:p>
    <w:p>
      <w:pPr>
        <w:autoSpaceDE w:val="0"/>
        <w:autoSpaceDN w:val="0"/>
        <w:adjustRightInd w:val="0"/>
        <w:spacing w:line="360" w:lineRule="exac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邮编：____________　 电话：____________　</w:t>
      </w:r>
    </w:p>
    <w:p>
      <w:pPr>
        <w:autoSpaceDE w:val="0"/>
        <w:autoSpaceDN w:val="0"/>
        <w:adjustRightInd w:val="0"/>
        <w:spacing w:line="360" w:lineRule="exac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传真：____________</w:t>
      </w:r>
    </w:p>
    <w:p>
      <w:pPr>
        <w:autoSpaceDE w:val="0"/>
        <w:autoSpaceDN w:val="0"/>
        <w:adjustRightInd w:val="0"/>
        <w:spacing w:line="360" w:lineRule="exac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投标人(公章)：</w:t>
      </w:r>
    </w:p>
    <w:p>
      <w:pPr>
        <w:autoSpaceDE w:val="0"/>
        <w:autoSpaceDN w:val="0"/>
        <w:adjustRightInd w:val="0"/>
        <w:spacing w:line="360" w:lineRule="exac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法定代表人（签字或盖章）：</w:t>
      </w:r>
    </w:p>
    <w:p>
      <w:pPr>
        <w:autoSpaceDE w:val="0"/>
        <w:autoSpaceDN w:val="0"/>
        <w:adjustRightInd w:val="0"/>
        <w:spacing w:line="360" w:lineRule="exac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授权代表(签字或盖章)：</w:t>
      </w:r>
    </w:p>
    <w:p>
      <w:pPr>
        <w:autoSpaceDE w:val="0"/>
        <w:autoSpaceDN w:val="0"/>
        <w:adjustRightInd w:val="0"/>
        <w:spacing w:line="360" w:lineRule="exac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日　期：</w:t>
      </w:r>
    </w:p>
    <w:p>
      <w:pPr>
        <w:pStyle w:val="26"/>
        <w:numPr>
          <w:ilvl w:val="0"/>
          <w:numId w:val="13"/>
        </w:numPr>
        <w:tabs>
          <w:tab w:val="left" w:pos="720"/>
        </w:tabs>
        <w:spacing w:line="360" w:lineRule="exact"/>
        <w:ind w:left="238"/>
        <w:jc w:val="center"/>
        <w:outlineLvl w:val="2"/>
        <w:rPr>
          <w:rFonts w:cs="宋体"/>
          <w:color w:val="auto"/>
          <w:sz w:val="32"/>
        </w:rPr>
      </w:pPr>
      <w:bookmarkStart w:id="31" w:name="_Toc483667311"/>
      <w:r>
        <w:rPr>
          <w:rFonts w:hint="eastAsia" w:cs="宋体"/>
          <w:color w:val="auto"/>
          <w:sz w:val="32"/>
        </w:rPr>
        <w:t>法定代表人授权书</w:t>
      </w:r>
      <w:bookmarkEnd w:id="31"/>
    </w:p>
    <w:p>
      <w:pPr>
        <w:rPr>
          <w:rFonts w:ascii="宋体" w:hAnsi="宋体" w:eastAsia="宋体" w:cs="宋体"/>
          <w:color w:val="auto"/>
        </w:rPr>
      </w:pPr>
    </w:p>
    <w:p>
      <w:pPr>
        <w:autoSpaceDE w:val="0"/>
        <w:autoSpaceDN w:val="0"/>
        <w:adjustRightInd w:val="0"/>
        <w:spacing w:line="460" w:lineRule="exact"/>
        <w:ind w:firstLine="700"/>
        <w:rPr>
          <w:rFonts w:ascii="宋体" w:hAnsi="宋体" w:eastAsia="宋体" w:cs="宋体"/>
          <w:color w:val="auto"/>
          <w:sz w:val="24"/>
          <w:szCs w:val="24"/>
          <w:lang w:val="zh-CN"/>
        </w:rPr>
      </w:pPr>
      <w:r>
        <w:rPr>
          <w:rFonts w:hint="eastAsia" w:ascii="宋体" w:hAnsi="宋体" w:eastAsia="宋体" w:cs="宋体"/>
          <w:color w:val="auto"/>
          <w:sz w:val="24"/>
          <w:szCs w:val="24"/>
          <w:lang w:val="zh-CN"/>
        </w:rPr>
        <w:t>本授权书声明：注册于(注册地址)的公司的(法定代表人姓名、职务)代表本公司授权(分支机构)的在下面签字的(被授权人的姓名、职务)为本公司的合法代理人，就招标项目编号为：长交采号项目的招标及合同的签订、执行及售后服务，以本公司名义处理一切与之有关的事宜。</w:t>
      </w:r>
    </w:p>
    <w:p>
      <w:pPr>
        <w:autoSpaceDE w:val="0"/>
        <w:autoSpaceDN w:val="0"/>
        <w:adjustRightInd w:val="0"/>
        <w:spacing w:line="460" w:lineRule="exact"/>
        <w:ind w:firstLine="700"/>
        <w:rPr>
          <w:rFonts w:ascii="宋体" w:hAnsi="宋体" w:eastAsia="宋体" w:cs="宋体"/>
          <w:color w:val="auto"/>
          <w:sz w:val="24"/>
          <w:szCs w:val="24"/>
          <w:lang w:val="zh-CN"/>
        </w:rPr>
      </w:pPr>
      <w:r>
        <w:rPr>
          <w:rFonts w:hint="eastAsia" w:ascii="宋体" w:hAnsi="宋体" w:eastAsia="宋体" w:cs="宋体"/>
          <w:color w:val="auto"/>
          <w:sz w:val="24"/>
          <w:szCs w:val="24"/>
          <w:lang w:val="zh-CN"/>
        </w:rPr>
        <w:t>本授权书于年月日签字生效，特此声明。</w:t>
      </w:r>
    </w:p>
    <w:p>
      <w:pPr>
        <w:autoSpaceDE w:val="0"/>
        <w:autoSpaceDN w:val="0"/>
        <w:adjustRightInd w:val="0"/>
        <w:spacing w:line="460" w:lineRule="exact"/>
        <w:ind w:left="480"/>
        <w:rPr>
          <w:rFonts w:ascii="宋体" w:hAnsi="宋体" w:eastAsia="宋体" w:cs="宋体"/>
          <w:color w:val="auto"/>
          <w:sz w:val="24"/>
          <w:szCs w:val="24"/>
          <w:lang w:val="zh-CN"/>
        </w:rPr>
      </w:pPr>
    </w:p>
    <w:p>
      <w:pPr>
        <w:autoSpaceDE w:val="0"/>
        <w:autoSpaceDN w:val="0"/>
        <w:adjustRightInd w:val="0"/>
        <w:spacing w:line="460" w:lineRule="exact"/>
        <w:ind w:left="480"/>
        <w:rPr>
          <w:rFonts w:ascii="宋体" w:hAnsi="宋体" w:eastAsia="宋体" w:cs="宋体"/>
          <w:color w:val="auto"/>
          <w:sz w:val="24"/>
          <w:szCs w:val="24"/>
          <w:lang w:val="zh-CN"/>
        </w:rPr>
      </w:pPr>
      <w:r>
        <w:rPr>
          <w:rFonts w:hint="eastAsia" w:ascii="宋体" w:hAnsi="宋体" w:eastAsia="宋体" w:cs="宋体"/>
          <w:color w:val="auto"/>
          <w:sz w:val="24"/>
          <w:szCs w:val="24"/>
          <w:lang w:val="zh-CN"/>
        </w:rPr>
        <w:t>法定代表人（签字或盖章）：</w:t>
      </w:r>
    </w:p>
    <w:p>
      <w:pPr>
        <w:autoSpaceDE w:val="0"/>
        <w:autoSpaceDN w:val="0"/>
        <w:adjustRightInd w:val="0"/>
        <w:spacing w:line="460" w:lineRule="exact"/>
        <w:ind w:left="480"/>
        <w:rPr>
          <w:rFonts w:ascii="宋体" w:hAnsi="宋体" w:eastAsia="宋体" w:cs="宋体"/>
          <w:color w:val="auto"/>
          <w:sz w:val="24"/>
          <w:szCs w:val="24"/>
          <w:lang w:val="zh-CN"/>
        </w:rPr>
      </w:pPr>
      <w:r>
        <w:rPr>
          <w:rFonts w:hint="eastAsia" w:ascii="宋体" w:hAnsi="宋体" w:eastAsia="宋体" w:cs="宋体"/>
          <w:color w:val="auto"/>
          <w:sz w:val="24"/>
          <w:szCs w:val="24"/>
          <w:lang w:val="zh-CN"/>
        </w:rPr>
        <w:t>代理人(被授权人)（签字）：</w:t>
      </w:r>
    </w:p>
    <w:p>
      <w:pPr>
        <w:autoSpaceDE w:val="0"/>
        <w:autoSpaceDN w:val="0"/>
        <w:adjustRightInd w:val="0"/>
        <w:spacing w:line="460" w:lineRule="exact"/>
        <w:ind w:left="480"/>
        <w:rPr>
          <w:rFonts w:ascii="宋体" w:hAnsi="宋体" w:eastAsia="宋体" w:cs="宋体"/>
          <w:color w:val="auto"/>
          <w:sz w:val="24"/>
          <w:szCs w:val="24"/>
          <w:lang w:val="zh-CN"/>
        </w:rPr>
      </w:pPr>
      <w:r>
        <w:rPr>
          <w:rFonts w:hint="eastAsia" w:ascii="宋体" w:hAnsi="宋体" w:eastAsia="宋体" w:cs="宋体"/>
          <w:color w:val="auto"/>
          <w:sz w:val="24"/>
          <w:szCs w:val="24"/>
          <w:lang w:val="zh-CN"/>
        </w:rPr>
        <w:t xml:space="preserve">投标单位名称：（加盖单位公章） </w:t>
      </w:r>
    </w:p>
    <w:p>
      <w:pPr>
        <w:autoSpaceDE w:val="0"/>
        <w:autoSpaceDN w:val="0"/>
        <w:adjustRightInd w:val="0"/>
        <w:spacing w:line="460" w:lineRule="exact"/>
        <w:ind w:right="26" w:firstLine="472" w:firstLineChars="197"/>
        <w:rPr>
          <w:rFonts w:ascii="宋体" w:hAnsi="宋体" w:eastAsia="宋体" w:cs="宋体"/>
          <w:bCs/>
          <w:color w:val="auto"/>
          <w:sz w:val="24"/>
          <w:szCs w:val="24"/>
          <w:lang w:val="zh-CN"/>
        </w:rPr>
      </w:pPr>
      <w:r>
        <w:rPr>
          <w:rFonts w:hint="eastAsia" w:ascii="宋体" w:hAnsi="宋体" w:eastAsia="宋体" w:cs="宋体"/>
          <w:color w:val="auto"/>
          <w:sz w:val="24"/>
          <w:szCs w:val="24"/>
          <w:lang w:val="zh-CN"/>
        </w:rPr>
        <w:t>日期：年月日</w:t>
      </w:r>
    </w:p>
    <w:p>
      <w:pPr>
        <w:autoSpaceDE w:val="0"/>
        <w:autoSpaceDN w:val="0"/>
        <w:adjustRightInd w:val="0"/>
        <w:spacing w:line="460" w:lineRule="exact"/>
        <w:ind w:firstLine="280"/>
        <w:rPr>
          <w:rFonts w:ascii="宋体" w:hAnsi="宋体" w:eastAsia="宋体" w:cs="宋体"/>
          <w:color w:val="auto"/>
          <w:sz w:val="24"/>
          <w:szCs w:val="24"/>
          <w:lang w:val="zh-CN"/>
        </w:rPr>
      </w:pPr>
    </w:p>
    <w:p>
      <w:pPr>
        <w:autoSpaceDE w:val="0"/>
        <w:autoSpaceDN w:val="0"/>
        <w:adjustRightInd w:val="0"/>
        <w:spacing w:line="460" w:lineRule="exact"/>
        <w:ind w:firstLine="3518"/>
        <w:rPr>
          <w:rFonts w:ascii="宋体" w:hAnsi="宋体" w:eastAsia="宋体" w:cs="宋体"/>
          <w:b/>
          <w:bCs/>
          <w:color w:val="auto"/>
          <w:szCs w:val="32"/>
          <w:lang w:val="zh-CN"/>
        </w:rPr>
      </w:pPr>
    </w:p>
    <w:p>
      <w:pPr>
        <w:autoSpaceDE w:val="0"/>
        <w:autoSpaceDN w:val="0"/>
        <w:adjustRightInd w:val="0"/>
        <w:spacing w:line="460" w:lineRule="exact"/>
        <w:ind w:firstLine="3518"/>
        <w:rPr>
          <w:rFonts w:ascii="宋体" w:hAnsi="宋体" w:eastAsia="宋体" w:cs="宋体"/>
          <w:b/>
          <w:bCs/>
          <w:color w:val="auto"/>
          <w:szCs w:val="32"/>
          <w:lang w:val="zh-CN"/>
        </w:rPr>
      </w:pPr>
    </w:p>
    <w:p>
      <w:pPr>
        <w:autoSpaceDE w:val="0"/>
        <w:autoSpaceDN w:val="0"/>
        <w:adjustRightInd w:val="0"/>
        <w:spacing w:line="460" w:lineRule="exact"/>
        <w:ind w:firstLine="3518"/>
        <w:rPr>
          <w:rFonts w:ascii="宋体" w:hAnsi="宋体" w:eastAsia="宋体" w:cs="宋体"/>
          <w:b/>
          <w:bCs/>
          <w:color w:val="auto"/>
          <w:szCs w:val="32"/>
          <w:lang w:val="zh-CN"/>
        </w:rPr>
      </w:pPr>
    </w:p>
    <w:p>
      <w:pPr>
        <w:autoSpaceDE w:val="0"/>
        <w:autoSpaceDN w:val="0"/>
        <w:adjustRightInd w:val="0"/>
        <w:spacing w:line="460" w:lineRule="exact"/>
        <w:ind w:firstLine="3518"/>
        <w:rPr>
          <w:rFonts w:ascii="宋体" w:hAnsi="宋体" w:eastAsia="宋体" w:cs="宋体"/>
          <w:b/>
          <w:bCs/>
          <w:color w:val="auto"/>
          <w:szCs w:val="32"/>
          <w:lang w:val="zh-CN"/>
        </w:rPr>
      </w:pPr>
    </w:p>
    <w:p>
      <w:pPr>
        <w:autoSpaceDE w:val="0"/>
        <w:autoSpaceDN w:val="0"/>
        <w:adjustRightInd w:val="0"/>
        <w:spacing w:line="460" w:lineRule="exact"/>
        <w:ind w:firstLine="3518"/>
        <w:rPr>
          <w:rFonts w:ascii="宋体" w:hAnsi="宋体" w:eastAsia="宋体" w:cs="宋体"/>
          <w:b/>
          <w:bCs/>
          <w:color w:val="auto"/>
          <w:szCs w:val="32"/>
          <w:lang w:val="zh-CN"/>
        </w:rPr>
      </w:pPr>
    </w:p>
    <w:p>
      <w:pPr>
        <w:autoSpaceDE w:val="0"/>
        <w:autoSpaceDN w:val="0"/>
        <w:adjustRightInd w:val="0"/>
        <w:spacing w:line="460" w:lineRule="exact"/>
        <w:ind w:firstLine="3518"/>
        <w:rPr>
          <w:rFonts w:ascii="宋体" w:hAnsi="宋体" w:eastAsia="宋体" w:cs="宋体"/>
          <w:b/>
          <w:bCs/>
          <w:color w:val="auto"/>
          <w:szCs w:val="32"/>
          <w:lang w:val="zh-CN"/>
        </w:rPr>
      </w:pPr>
    </w:p>
    <w:p>
      <w:pPr>
        <w:autoSpaceDE w:val="0"/>
        <w:autoSpaceDN w:val="0"/>
        <w:adjustRightInd w:val="0"/>
        <w:spacing w:line="460" w:lineRule="exact"/>
        <w:ind w:firstLine="3518"/>
        <w:rPr>
          <w:rFonts w:ascii="宋体" w:hAnsi="宋体" w:eastAsia="宋体" w:cs="宋体"/>
          <w:b/>
          <w:bCs/>
          <w:color w:val="auto"/>
          <w:szCs w:val="32"/>
          <w:lang w:val="zh-CN"/>
        </w:rPr>
      </w:pPr>
    </w:p>
    <w:p>
      <w:pPr>
        <w:autoSpaceDE w:val="0"/>
        <w:autoSpaceDN w:val="0"/>
        <w:adjustRightInd w:val="0"/>
        <w:spacing w:line="460" w:lineRule="exact"/>
        <w:ind w:firstLine="3518"/>
        <w:rPr>
          <w:rFonts w:ascii="宋体" w:hAnsi="宋体" w:eastAsia="宋体" w:cs="宋体"/>
          <w:b/>
          <w:bCs/>
          <w:color w:val="auto"/>
          <w:szCs w:val="32"/>
          <w:lang w:val="zh-CN"/>
        </w:rPr>
      </w:pPr>
    </w:p>
    <w:p>
      <w:pPr>
        <w:autoSpaceDE w:val="0"/>
        <w:autoSpaceDN w:val="0"/>
        <w:adjustRightInd w:val="0"/>
        <w:spacing w:line="460" w:lineRule="exact"/>
        <w:ind w:firstLine="3518"/>
        <w:rPr>
          <w:rFonts w:ascii="宋体" w:hAnsi="宋体" w:eastAsia="宋体" w:cs="宋体"/>
          <w:b/>
          <w:bCs/>
          <w:color w:val="auto"/>
          <w:szCs w:val="32"/>
          <w:lang w:val="zh-CN"/>
        </w:rPr>
      </w:pPr>
    </w:p>
    <w:p>
      <w:pPr>
        <w:autoSpaceDE w:val="0"/>
        <w:autoSpaceDN w:val="0"/>
        <w:adjustRightInd w:val="0"/>
        <w:spacing w:line="460" w:lineRule="exact"/>
        <w:ind w:firstLine="3518"/>
        <w:rPr>
          <w:rFonts w:ascii="宋体" w:hAnsi="宋体" w:eastAsia="宋体" w:cs="宋体"/>
          <w:b/>
          <w:bCs/>
          <w:color w:val="auto"/>
          <w:szCs w:val="32"/>
          <w:lang w:val="zh-CN"/>
        </w:rPr>
      </w:pPr>
    </w:p>
    <w:p>
      <w:pPr>
        <w:autoSpaceDE w:val="0"/>
        <w:autoSpaceDN w:val="0"/>
        <w:adjustRightInd w:val="0"/>
        <w:spacing w:line="460" w:lineRule="exact"/>
        <w:ind w:firstLine="3518"/>
        <w:rPr>
          <w:rFonts w:ascii="宋体" w:hAnsi="宋体" w:eastAsia="宋体" w:cs="宋体"/>
          <w:b/>
          <w:bCs/>
          <w:color w:val="auto"/>
          <w:szCs w:val="32"/>
          <w:lang w:val="zh-CN"/>
        </w:rPr>
      </w:pPr>
    </w:p>
    <w:p>
      <w:pPr>
        <w:autoSpaceDE w:val="0"/>
        <w:autoSpaceDN w:val="0"/>
        <w:adjustRightInd w:val="0"/>
        <w:spacing w:line="460" w:lineRule="exact"/>
        <w:ind w:firstLine="3518"/>
        <w:rPr>
          <w:rFonts w:ascii="宋体" w:hAnsi="宋体" w:eastAsia="宋体" w:cs="宋体"/>
          <w:b/>
          <w:bCs/>
          <w:color w:val="auto"/>
          <w:szCs w:val="32"/>
          <w:lang w:val="zh-CN"/>
        </w:rPr>
      </w:pPr>
    </w:p>
    <w:p>
      <w:pPr>
        <w:autoSpaceDE w:val="0"/>
        <w:autoSpaceDN w:val="0"/>
        <w:adjustRightInd w:val="0"/>
        <w:spacing w:line="460" w:lineRule="exact"/>
        <w:ind w:firstLine="3518"/>
        <w:rPr>
          <w:rFonts w:ascii="宋体" w:hAnsi="宋体" w:eastAsia="宋体" w:cs="宋体"/>
          <w:b/>
          <w:bCs/>
          <w:color w:val="auto"/>
          <w:szCs w:val="32"/>
          <w:lang w:val="zh-CN"/>
        </w:rPr>
      </w:pPr>
    </w:p>
    <w:p>
      <w:pPr>
        <w:autoSpaceDE w:val="0"/>
        <w:autoSpaceDN w:val="0"/>
        <w:adjustRightInd w:val="0"/>
        <w:spacing w:line="460" w:lineRule="exact"/>
        <w:rPr>
          <w:rFonts w:ascii="宋体" w:hAnsi="宋体" w:eastAsia="宋体" w:cs="宋体"/>
          <w:b/>
          <w:bCs/>
          <w:color w:val="auto"/>
          <w:szCs w:val="32"/>
          <w:lang w:val="zh-CN"/>
        </w:rPr>
      </w:pPr>
    </w:p>
    <w:p>
      <w:pPr>
        <w:autoSpaceDE w:val="0"/>
        <w:autoSpaceDN w:val="0"/>
        <w:adjustRightInd w:val="0"/>
        <w:spacing w:line="460" w:lineRule="exact"/>
        <w:rPr>
          <w:rFonts w:ascii="宋体" w:hAnsi="宋体" w:eastAsia="宋体" w:cs="宋体"/>
          <w:b/>
          <w:bCs/>
          <w:color w:val="auto"/>
          <w:szCs w:val="32"/>
          <w:lang w:val="zh-CN"/>
        </w:rPr>
      </w:pPr>
    </w:p>
    <w:p>
      <w:pPr>
        <w:autoSpaceDE w:val="0"/>
        <w:autoSpaceDN w:val="0"/>
        <w:adjustRightInd w:val="0"/>
        <w:spacing w:line="460" w:lineRule="exact"/>
        <w:rPr>
          <w:rFonts w:ascii="宋体" w:hAnsi="宋体" w:eastAsia="宋体" w:cs="宋体"/>
          <w:b/>
          <w:bCs/>
          <w:color w:val="auto"/>
          <w:szCs w:val="32"/>
          <w:lang w:val="zh-CN"/>
        </w:rPr>
      </w:pPr>
    </w:p>
    <w:p>
      <w:pPr>
        <w:autoSpaceDE w:val="0"/>
        <w:autoSpaceDN w:val="0"/>
        <w:adjustRightInd w:val="0"/>
        <w:spacing w:line="460" w:lineRule="exact"/>
        <w:rPr>
          <w:rFonts w:ascii="宋体" w:hAnsi="宋体" w:eastAsia="宋体" w:cs="宋体"/>
          <w:b/>
          <w:bCs/>
          <w:color w:val="auto"/>
          <w:szCs w:val="32"/>
          <w:lang w:val="zh-CN"/>
        </w:rPr>
      </w:pPr>
    </w:p>
    <w:p>
      <w:pPr>
        <w:autoSpaceDE w:val="0"/>
        <w:autoSpaceDN w:val="0"/>
        <w:adjustRightInd w:val="0"/>
        <w:spacing w:line="460" w:lineRule="exact"/>
        <w:rPr>
          <w:rFonts w:ascii="宋体" w:hAnsi="宋体" w:eastAsia="宋体" w:cs="宋体"/>
          <w:b/>
          <w:bCs/>
          <w:color w:val="auto"/>
          <w:szCs w:val="32"/>
          <w:lang w:val="zh-CN"/>
        </w:rPr>
      </w:pPr>
    </w:p>
    <w:p>
      <w:pPr>
        <w:pStyle w:val="26"/>
        <w:tabs>
          <w:tab w:val="left" w:pos="720"/>
        </w:tabs>
        <w:spacing w:line="360" w:lineRule="exact"/>
        <w:ind w:left="238"/>
        <w:jc w:val="center"/>
        <w:outlineLvl w:val="2"/>
        <w:rPr>
          <w:rFonts w:cs="宋体"/>
          <w:color w:val="auto"/>
          <w:sz w:val="32"/>
        </w:rPr>
      </w:pPr>
      <w:bookmarkStart w:id="32" w:name="_Toc483667312"/>
      <w:r>
        <w:rPr>
          <w:rFonts w:hint="eastAsia" w:cs="宋体"/>
          <w:color w:val="auto"/>
          <w:sz w:val="32"/>
        </w:rPr>
        <w:t>三、投标保证金缴纳证明</w:t>
      </w:r>
      <w:bookmarkEnd w:id="32"/>
    </w:p>
    <w:p>
      <w:pPr>
        <w:rPr>
          <w:rFonts w:ascii="宋体" w:hAnsi="宋体" w:eastAsia="宋体" w:cs="宋体"/>
          <w:b/>
          <w:color w:val="auto"/>
          <w:sz w:val="28"/>
          <w:szCs w:val="28"/>
        </w:rPr>
      </w:pPr>
      <w:r>
        <w:rPr>
          <w:rFonts w:hint="eastAsia" w:ascii="宋体" w:hAnsi="宋体" w:eastAsia="宋体" w:cs="宋体"/>
          <w:b/>
          <w:color w:val="auto"/>
          <w:sz w:val="28"/>
          <w:szCs w:val="28"/>
        </w:rPr>
        <w:t>（附长垣县公共资源交易中心保证金缴纳回执单和公司开户许可证，不得采用粘贴形式，不得使用粘贴形式）</w:t>
      </w:r>
    </w:p>
    <w:p>
      <w:pPr>
        <w:autoSpaceDE w:val="0"/>
        <w:autoSpaceDN w:val="0"/>
        <w:adjustRightInd w:val="0"/>
        <w:spacing w:line="460" w:lineRule="exact"/>
        <w:rPr>
          <w:rFonts w:ascii="宋体" w:hAnsi="宋体" w:eastAsia="宋体" w:cs="宋体"/>
          <w:b/>
          <w:bCs/>
          <w:color w:val="auto"/>
          <w:sz w:val="28"/>
          <w:szCs w:val="28"/>
        </w:rPr>
      </w:pPr>
    </w:p>
    <w:p>
      <w:pPr>
        <w:autoSpaceDE w:val="0"/>
        <w:autoSpaceDN w:val="0"/>
        <w:adjustRightInd w:val="0"/>
        <w:spacing w:line="460" w:lineRule="exact"/>
        <w:rPr>
          <w:rFonts w:ascii="宋体" w:hAnsi="宋体" w:eastAsia="宋体" w:cs="宋体"/>
          <w:b/>
          <w:bCs/>
          <w:color w:val="auto"/>
          <w:sz w:val="28"/>
          <w:szCs w:val="28"/>
          <w:lang w:val="zh-CN"/>
        </w:rPr>
      </w:pPr>
    </w:p>
    <w:p>
      <w:pPr>
        <w:autoSpaceDE w:val="0"/>
        <w:autoSpaceDN w:val="0"/>
        <w:adjustRightInd w:val="0"/>
        <w:spacing w:line="460" w:lineRule="exact"/>
        <w:rPr>
          <w:rFonts w:ascii="宋体" w:hAnsi="宋体" w:eastAsia="宋体" w:cs="宋体"/>
          <w:b/>
          <w:bCs/>
          <w:color w:val="auto"/>
          <w:sz w:val="28"/>
          <w:szCs w:val="28"/>
          <w:lang w:val="zh-CN"/>
        </w:rPr>
      </w:pPr>
    </w:p>
    <w:p>
      <w:pPr>
        <w:autoSpaceDE w:val="0"/>
        <w:autoSpaceDN w:val="0"/>
        <w:adjustRightInd w:val="0"/>
        <w:spacing w:line="460" w:lineRule="exact"/>
        <w:rPr>
          <w:rFonts w:ascii="宋体" w:hAnsi="宋体" w:eastAsia="宋体" w:cs="宋体"/>
          <w:b/>
          <w:bCs/>
          <w:color w:val="auto"/>
          <w:sz w:val="28"/>
          <w:szCs w:val="28"/>
          <w:lang w:val="zh-CN"/>
        </w:rPr>
      </w:pPr>
    </w:p>
    <w:p>
      <w:pPr>
        <w:autoSpaceDE w:val="0"/>
        <w:autoSpaceDN w:val="0"/>
        <w:adjustRightInd w:val="0"/>
        <w:spacing w:line="460" w:lineRule="exact"/>
        <w:rPr>
          <w:rFonts w:ascii="宋体" w:hAnsi="宋体" w:eastAsia="宋体" w:cs="宋体"/>
          <w:b/>
          <w:bCs/>
          <w:color w:val="auto"/>
          <w:sz w:val="28"/>
          <w:szCs w:val="28"/>
          <w:lang w:val="zh-CN"/>
        </w:rPr>
      </w:pPr>
    </w:p>
    <w:p>
      <w:pPr>
        <w:autoSpaceDE w:val="0"/>
        <w:autoSpaceDN w:val="0"/>
        <w:adjustRightInd w:val="0"/>
        <w:spacing w:line="460" w:lineRule="exact"/>
        <w:rPr>
          <w:rFonts w:ascii="宋体" w:hAnsi="宋体" w:eastAsia="宋体" w:cs="宋体"/>
          <w:b/>
          <w:bCs/>
          <w:color w:val="auto"/>
          <w:sz w:val="28"/>
          <w:szCs w:val="28"/>
          <w:lang w:val="zh-CN"/>
        </w:rPr>
      </w:pPr>
    </w:p>
    <w:p>
      <w:pPr>
        <w:autoSpaceDE w:val="0"/>
        <w:autoSpaceDN w:val="0"/>
        <w:adjustRightInd w:val="0"/>
        <w:spacing w:line="460" w:lineRule="exact"/>
        <w:rPr>
          <w:rFonts w:ascii="宋体" w:hAnsi="宋体" w:eastAsia="宋体" w:cs="宋体"/>
          <w:b/>
          <w:bCs/>
          <w:color w:val="auto"/>
          <w:sz w:val="28"/>
          <w:szCs w:val="28"/>
          <w:lang w:val="zh-CN"/>
        </w:rPr>
      </w:pPr>
    </w:p>
    <w:p>
      <w:pPr>
        <w:autoSpaceDE w:val="0"/>
        <w:autoSpaceDN w:val="0"/>
        <w:adjustRightInd w:val="0"/>
        <w:spacing w:line="460" w:lineRule="exact"/>
        <w:rPr>
          <w:rFonts w:ascii="宋体" w:hAnsi="宋体" w:eastAsia="宋体" w:cs="宋体"/>
          <w:b/>
          <w:bCs/>
          <w:color w:val="auto"/>
          <w:sz w:val="28"/>
          <w:szCs w:val="28"/>
          <w:lang w:val="zh-CN"/>
        </w:rPr>
      </w:pPr>
    </w:p>
    <w:p>
      <w:pPr>
        <w:autoSpaceDE w:val="0"/>
        <w:autoSpaceDN w:val="0"/>
        <w:adjustRightInd w:val="0"/>
        <w:spacing w:line="460" w:lineRule="exact"/>
        <w:rPr>
          <w:rFonts w:ascii="宋体" w:hAnsi="宋体" w:eastAsia="宋体" w:cs="宋体"/>
          <w:b/>
          <w:bCs/>
          <w:color w:val="auto"/>
          <w:sz w:val="28"/>
          <w:szCs w:val="28"/>
          <w:lang w:val="zh-CN"/>
        </w:rPr>
      </w:pPr>
    </w:p>
    <w:p>
      <w:pPr>
        <w:autoSpaceDE w:val="0"/>
        <w:autoSpaceDN w:val="0"/>
        <w:adjustRightInd w:val="0"/>
        <w:spacing w:line="460" w:lineRule="exact"/>
        <w:rPr>
          <w:rFonts w:ascii="宋体" w:hAnsi="宋体" w:eastAsia="宋体" w:cs="宋体"/>
          <w:b/>
          <w:bCs/>
          <w:color w:val="auto"/>
          <w:sz w:val="28"/>
          <w:szCs w:val="28"/>
          <w:lang w:val="zh-CN"/>
        </w:rPr>
      </w:pPr>
    </w:p>
    <w:p>
      <w:pPr>
        <w:autoSpaceDE w:val="0"/>
        <w:autoSpaceDN w:val="0"/>
        <w:adjustRightInd w:val="0"/>
        <w:spacing w:line="460" w:lineRule="exact"/>
        <w:rPr>
          <w:rFonts w:ascii="宋体" w:hAnsi="宋体" w:eastAsia="宋体" w:cs="宋体"/>
          <w:b/>
          <w:bCs/>
          <w:color w:val="auto"/>
          <w:sz w:val="28"/>
          <w:szCs w:val="28"/>
          <w:lang w:val="zh-CN"/>
        </w:rPr>
      </w:pPr>
    </w:p>
    <w:p>
      <w:pPr>
        <w:autoSpaceDE w:val="0"/>
        <w:autoSpaceDN w:val="0"/>
        <w:adjustRightInd w:val="0"/>
        <w:spacing w:line="460" w:lineRule="exact"/>
        <w:rPr>
          <w:rFonts w:ascii="宋体" w:hAnsi="宋体" w:eastAsia="宋体" w:cs="宋体"/>
          <w:b/>
          <w:bCs/>
          <w:color w:val="auto"/>
          <w:sz w:val="28"/>
          <w:szCs w:val="28"/>
          <w:lang w:val="zh-CN"/>
        </w:rPr>
      </w:pPr>
    </w:p>
    <w:p>
      <w:pPr>
        <w:autoSpaceDE w:val="0"/>
        <w:autoSpaceDN w:val="0"/>
        <w:adjustRightInd w:val="0"/>
        <w:spacing w:line="460" w:lineRule="exact"/>
        <w:rPr>
          <w:rFonts w:ascii="宋体" w:hAnsi="宋体" w:eastAsia="宋体" w:cs="宋体"/>
          <w:b/>
          <w:bCs/>
          <w:color w:val="auto"/>
          <w:sz w:val="28"/>
          <w:szCs w:val="28"/>
          <w:lang w:val="zh-CN"/>
        </w:rPr>
      </w:pPr>
    </w:p>
    <w:p>
      <w:pPr>
        <w:autoSpaceDE w:val="0"/>
        <w:autoSpaceDN w:val="0"/>
        <w:adjustRightInd w:val="0"/>
        <w:spacing w:line="460" w:lineRule="exact"/>
        <w:rPr>
          <w:rFonts w:ascii="宋体" w:hAnsi="宋体" w:eastAsia="宋体" w:cs="宋体"/>
          <w:b/>
          <w:bCs/>
          <w:color w:val="auto"/>
          <w:sz w:val="28"/>
          <w:szCs w:val="28"/>
          <w:lang w:val="zh-CN"/>
        </w:rPr>
      </w:pPr>
    </w:p>
    <w:p>
      <w:pPr>
        <w:autoSpaceDE w:val="0"/>
        <w:autoSpaceDN w:val="0"/>
        <w:adjustRightInd w:val="0"/>
        <w:spacing w:line="460" w:lineRule="exact"/>
        <w:rPr>
          <w:rFonts w:ascii="宋体" w:hAnsi="宋体" w:eastAsia="宋体" w:cs="宋体"/>
          <w:b/>
          <w:bCs/>
          <w:color w:val="auto"/>
          <w:sz w:val="28"/>
          <w:szCs w:val="28"/>
          <w:lang w:val="zh-CN"/>
        </w:rPr>
      </w:pPr>
    </w:p>
    <w:p>
      <w:pPr>
        <w:autoSpaceDE w:val="0"/>
        <w:autoSpaceDN w:val="0"/>
        <w:adjustRightInd w:val="0"/>
        <w:spacing w:line="460" w:lineRule="exact"/>
        <w:jc w:val="center"/>
        <w:rPr>
          <w:rFonts w:ascii="宋体" w:hAnsi="宋体" w:eastAsia="宋体" w:cs="宋体"/>
          <w:b/>
          <w:bCs/>
          <w:color w:val="auto"/>
          <w:sz w:val="28"/>
          <w:szCs w:val="28"/>
          <w:lang w:val="zh-CN"/>
        </w:rPr>
      </w:pPr>
    </w:p>
    <w:p>
      <w:pPr>
        <w:autoSpaceDE w:val="0"/>
        <w:autoSpaceDN w:val="0"/>
        <w:adjustRightInd w:val="0"/>
        <w:spacing w:line="460" w:lineRule="exact"/>
        <w:rPr>
          <w:rFonts w:ascii="宋体" w:hAnsi="宋体" w:eastAsia="宋体" w:cs="宋体"/>
          <w:b/>
          <w:bCs/>
          <w:color w:val="auto"/>
          <w:sz w:val="28"/>
          <w:szCs w:val="28"/>
          <w:lang w:val="zh-CN"/>
        </w:rPr>
      </w:pPr>
    </w:p>
    <w:p>
      <w:pPr>
        <w:autoSpaceDE w:val="0"/>
        <w:autoSpaceDN w:val="0"/>
        <w:adjustRightInd w:val="0"/>
        <w:spacing w:line="460" w:lineRule="exact"/>
        <w:rPr>
          <w:rFonts w:ascii="宋体" w:hAnsi="宋体" w:eastAsia="宋体" w:cs="宋体"/>
          <w:b/>
          <w:bCs/>
          <w:color w:val="auto"/>
          <w:sz w:val="28"/>
          <w:szCs w:val="28"/>
          <w:lang w:val="zh-CN"/>
        </w:rPr>
      </w:pPr>
    </w:p>
    <w:p>
      <w:pPr>
        <w:autoSpaceDE w:val="0"/>
        <w:autoSpaceDN w:val="0"/>
        <w:adjustRightInd w:val="0"/>
        <w:spacing w:line="460" w:lineRule="exact"/>
        <w:rPr>
          <w:rFonts w:ascii="宋体" w:hAnsi="宋体" w:eastAsia="宋体" w:cs="宋体"/>
          <w:b/>
          <w:bCs/>
          <w:color w:val="auto"/>
          <w:sz w:val="28"/>
          <w:szCs w:val="28"/>
          <w:lang w:val="zh-CN"/>
        </w:rPr>
      </w:pPr>
    </w:p>
    <w:p>
      <w:pPr>
        <w:autoSpaceDE w:val="0"/>
        <w:autoSpaceDN w:val="0"/>
        <w:adjustRightInd w:val="0"/>
        <w:spacing w:line="460" w:lineRule="exact"/>
        <w:rPr>
          <w:rFonts w:ascii="宋体" w:hAnsi="宋体" w:eastAsia="宋体" w:cs="宋体"/>
          <w:b/>
          <w:bCs/>
          <w:color w:val="auto"/>
          <w:sz w:val="28"/>
          <w:szCs w:val="28"/>
          <w:lang w:val="zh-CN"/>
        </w:rPr>
      </w:pPr>
    </w:p>
    <w:p>
      <w:pPr>
        <w:autoSpaceDE w:val="0"/>
        <w:autoSpaceDN w:val="0"/>
        <w:adjustRightInd w:val="0"/>
        <w:spacing w:line="460" w:lineRule="exact"/>
        <w:rPr>
          <w:rFonts w:ascii="宋体" w:hAnsi="宋体" w:eastAsia="宋体" w:cs="宋体"/>
          <w:b/>
          <w:bCs/>
          <w:color w:val="auto"/>
          <w:sz w:val="28"/>
          <w:szCs w:val="28"/>
          <w:lang w:val="zh-CN"/>
        </w:rPr>
      </w:pPr>
    </w:p>
    <w:p>
      <w:pPr>
        <w:autoSpaceDE w:val="0"/>
        <w:autoSpaceDN w:val="0"/>
        <w:adjustRightInd w:val="0"/>
        <w:spacing w:line="460" w:lineRule="exact"/>
        <w:rPr>
          <w:rFonts w:ascii="宋体" w:hAnsi="宋体" w:eastAsia="宋体" w:cs="宋体"/>
          <w:b/>
          <w:bCs/>
          <w:color w:val="auto"/>
          <w:sz w:val="28"/>
          <w:szCs w:val="28"/>
          <w:lang w:val="zh-CN"/>
        </w:rPr>
      </w:pPr>
    </w:p>
    <w:p>
      <w:pPr>
        <w:autoSpaceDE w:val="0"/>
        <w:autoSpaceDN w:val="0"/>
        <w:adjustRightInd w:val="0"/>
        <w:spacing w:line="460" w:lineRule="exact"/>
        <w:rPr>
          <w:rFonts w:ascii="宋体" w:hAnsi="宋体" w:eastAsia="宋体" w:cs="宋体"/>
          <w:b/>
          <w:bCs/>
          <w:color w:val="auto"/>
          <w:sz w:val="28"/>
          <w:szCs w:val="28"/>
          <w:lang w:val="zh-CN"/>
        </w:rPr>
      </w:pPr>
    </w:p>
    <w:p>
      <w:pPr>
        <w:autoSpaceDE w:val="0"/>
        <w:autoSpaceDN w:val="0"/>
        <w:adjustRightInd w:val="0"/>
        <w:spacing w:line="460" w:lineRule="exact"/>
        <w:rPr>
          <w:rFonts w:ascii="宋体" w:hAnsi="宋体" w:eastAsia="宋体" w:cs="宋体"/>
          <w:b/>
          <w:bCs/>
          <w:color w:val="auto"/>
          <w:sz w:val="28"/>
          <w:szCs w:val="28"/>
          <w:lang w:val="zh-CN"/>
        </w:rPr>
      </w:pPr>
    </w:p>
    <w:p>
      <w:pPr>
        <w:autoSpaceDE w:val="0"/>
        <w:autoSpaceDN w:val="0"/>
        <w:adjustRightInd w:val="0"/>
        <w:spacing w:line="460" w:lineRule="exact"/>
        <w:rPr>
          <w:rFonts w:ascii="宋体" w:hAnsi="宋体" w:eastAsia="宋体" w:cs="宋体"/>
          <w:b/>
          <w:bCs/>
          <w:color w:val="auto"/>
          <w:sz w:val="28"/>
          <w:szCs w:val="28"/>
          <w:lang w:val="zh-CN"/>
        </w:rPr>
      </w:pPr>
    </w:p>
    <w:p>
      <w:pPr>
        <w:autoSpaceDE w:val="0"/>
        <w:autoSpaceDN w:val="0"/>
        <w:adjustRightInd w:val="0"/>
        <w:spacing w:line="460" w:lineRule="exact"/>
        <w:rPr>
          <w:rFonts w:ascii="宋体" w:hAnsi="宋体" w:eastAsia="宋体" w:cs="宋体"/>
          <w:b/>
          <w:bCs/>
          <w:color w:val="auto"/>
          <w:sz w:val="28"/>
          <w:szCs w:val="28"/>
          <w:lang w:val="zh-CN"/>
        </w:rPr>
      </w:pPr>
    </w:p>
    <w:p>
      <w:pPr>
        <w:autoSpaceDE w:val="0"/>
        <w:autoSpaceDN w:val="0"/>
        <w:adjustRightInd w:val="0"/>
        <w:spacing w:line="460" w:lineRule="exact"/>
        <w:rPr>
          <w:rFonts w:ascii="宋体" w:hAnsi="宋体" w:eastAsia="宋体" w:cs="宋体"/>
          <w:b/>
          <w:bCs/>
          <w:color w:val="auto"/>
          <w:sz w:val="28"/>
          <w:szCs w:val="28"/>
          <w:lang w:val="zh-CN"/>
        </w:rPr>
      </w:pPr>
    </w:p>
    <w:p>
      <w:pPr>
        <w:autoSpaceDE w:val="0"/>
        <w:autoSpaceDN w:val="0"/>
        <w:adjustRightInd w:val="0"/>
        <w:spacing w:line="460" w:lineRule="exact"/>
        <w:ind w:firstLine="3518"/>
        <w:rPr>
          <w:rFonts w:ascii="宋体" w:hAnsi="宋体" w:eastAsia="宋体" w:cs="宋体"/>
          <w:b/>
          <w:bCs/>
          <w:color w:val="auto"/>
          <w:szCs w:val="32"/>
          <w:lang w:val="zh-CN"/>
        </w:rPr>
      </w:pPr>
    </w:p>
    <w:p>
      <w:pPr>
        <w:pStyle w:val="26"/>
        <w:tabs>
          <w:tab w:val="left" w:pos="720"/>
        </w:tabs>
        <w:spacing w:line="360" w:lineRule="exact"/>
        <w:ind w:left="238"/>
        <w:jc w:val="center"/>
        <w:outlineLvl w:val="2"/>
        <w:rPr>
          <w:rFonts w:cs="宋体"/>
          <w:color w:val="auto"/>
          <w:sz w:val="32"/>
        </w:rPr>
      </w:pPr>
      <w:bookmarkStart w:id="33" w:name="_Toc483667313"/>
      <w:r>
        <w:rPr>
          <w:rFonts w:hint="eastAsia" w:cs="宋体"/>
          <w:color w:val="auto"/>
          <w:sz w:val="32"/>
        </w:rPr>
        <w:t>四、关于资格的声明函</w:t>
      </w:r>
      <w:bookmarkEnd w:id="33"/>
    </w:p>
    <w:p>
      <w:pPr>
        <w:autoSpaceDE w:val="0"/>
        <w:autoSpaceDN w:val="0"/>
        <w:adjustRightInd w:val="0"/>
        <w:spacing w:line="460" w:lineRule="exact"/>
        <w:rPr>
          <w:rFonts w:ascii="宋体" w:hAnsi="宋体" w:eastAsia="宋体" w:cs="宋体"/>
          <w:b/>
          <w:bCs/>
          <w:color w:val="auto"/>
          <w:sz w:val="24"/>
          <w:szCs w:val="24"/>
          <w:u w:val="single"/>
          <w:lang w:val="zh-CN"/>
        </w:rPr>
      </w:pPr>
      <w:r>
        <w:rPr>
          <w:rFonts w:hint="eastAsia" w:ascii="宋体" w:hAnsi="宋体" w:eastAsia="宋体" w:cs="宋体"/>
          <w:b/>
          <w:bCs/>
          <w:color w:val="auto"/>
          <w:sz w:val="24"/>
          <w:szCs w:val="24"/>
          <w:lang w:val="zh-CN"/>
        </w:rPr>
        <w:t>致：</w:t>
      </w:r>
      <w:r>
        <w:rPr>
          <w:rFonts w:hint="eastAsia" w:ascii="宋体" w:hAnsi="宋体" w:eastAsia="宋体" w:cs="宋体"/>
          <w:b/>
          <w:bCs/>
          <w:color w:val="auto"/>
          <w:sz w:val="24"/>
          <w:szCs w:val="24"/>
          <w:u w:val="single"/>
          <w:lang w:val="zh-CN"/>
        </w:rPr>
        <w:t>长垣职业中等专业学校</w:t>
      </w:r>
    </w:p>
    <w:p>
      <w:pPr>
        <w:autoSpaceDE w:val="0"/>
        <w:autoSpaceDN w:val="0"/>
        <w:adjustRightInd w:val="0"/>
        <w:spacing w:line="460" w:lineRule="exact"/>
        <w:ind w:firstLine="480" w:firstLineChars="200"/>
        <w:rPr>
          <w:rFonts w:ascii="宋体" w:hAnsi="宋体" w:eastAsia="宋体" w:cs="宋体"/>
          <w:color w:val="auto"/>
          <w:sz w:val="24"/>
          <w:szCs w:val="24"/>
          <w:lang w:val="zh-CN"/>
        </w:rPr>
      </w:pPr>
      <w:r>
        <w:rPr>
          <w:rFonts w:hint="eastAsia" w:ascii="宋体" w:hAnsi="宋体" w:eastAsia="宋体" w:cs="宋体"/>
          <w:color w:val="auto"/>
          <w:sz w:val="24"/>
          <w:szCs w:val="24"/>
          <w:lang w:val="zh-CN"/>
        </w:rPr>
        <w:t>关于长交采2018ZB</w:t>
      </w:r>
      <w:r>
        <w:rPr>
          <w:rFonts w:hint="eastAsia" w:ascii="宋体" w:hAnsi="宋体" w:eastAsia="宋体" w:cs="宋体"/>
          <w:color w:val="auto"/>
          <w:sz w:val="24"/>
          <w:szCs w:val="24"/>
        </w:rPr>
        <w:t xml:space="preserve">   </w:t>
      </w:r>
      <w:r>
        <w:rPr>
          <w:rFonts w:hint="eastAsia" w:ascii="宋体" w:hAnsi="宋体" w:eastAsia="宋体" w:cs="宋体"/>
          <w:color w:val="auto"/>
          <w:sz w:val="24"/>
          <w:szCs w:val="24"/>
          <w:lang w:val="zh-CN"/>
        </w:rPr>
        <w:t>号招标文件，本签字人愿意参加投标，提供招标文件中规定的货物及服务，并声明提交的下列文件是准确的和真实的</w:t>
      </w:r>
      <w:r>
        <w:rPr>
          <w:rFonts w:hint="eastAsia" w:ascii="宋体" w:hAnsi="宋体" w:eastAsia="宋体" w:cs="宋体"/>
          <w:b/>
          <w:color w:val="auto"/>
          <w:sz w:val="24"/>
          <w:szCs w:val="24"/>
          <w:lang w:val="zh-CN"/>
        </w:rPr>
        <w:t>（附复印件，原件备查）</w:t>
      </w:r>
      <w:r>
        <w:rPr>
          <w:rFonts w:hint="eastAsia" w:ascii="宋体" w:hAnsi="宋体" w:eastAsia="宋体" w:cs="宋体"/>
          <w:color w:val="auto"/>
          <w:sz w:val="24"/>
          <w:szCs w:val="24"/>
          <w:lang w:val="zh-CN"/>
        </w:rPr>
        <w:t>。</w:t>
      </w:r>
    </w:p>
    <w:p>
      <w:pPr>
        <w:widowControl/>
        <w:spacing w:line="440" w:lineRule="exact"/>
        <w:ind w:firstLine="477" w:firstLineChars="199"/>
        <w:rPr>
          <w:rFonts w:ascii="宋体" w:hAnsi="宋体" w:eastAsia="宋体" w:cs="宋体"/>
          <w:color w:val="auto"/>
          <w:sz w:val="24"/>
          <w:szCs w:val="24"/>
        </w:rPr>
      </w:pPr>
      <w:r>
        <w:rPr>
          <w:rFonts w:hint="eastAsia" w:ascii="宋体" w:hAnsi="宋体" w:eastAsia="宋体" w:cs="宋体"/>
          <w:color w:val="auto"/>
          <w:sz w:val="24"/>
          <w:szCs w:val="24"/>
        </w:rPr>
        <w:t>1、法人授权委托书；</w:t>
      </w:r>
    </w:p>
    <w:p>
      <w:pPr>
        <w:shd w:val="solid" w:color="FFFFFF" w:fill="auto"/>
        <w:autoSpaceDN w:val="0"/>
        <w:spacing w:line="480" w:lineRule="exact"/>
        <w:ind w:firstLine="480" w:firstLineChars="200"/>
        <w:rPr>
          <w:rFonts w:ascii="宋体" w:hAnsi="宋体" w:eastAsia="宋体" w:cs="宋体"/>
          <w:color w:val="auto"/>
          <w:sz w:val="24"/>
          <w:szCs w:val="24"/>
          <w:shd w:val="clear" w:color="auto" w:fill="FFFFFF"/>
        </w:rPr>
      </w:pPr>
      <w:r>
        <w:rPr>
          <w:rFonts w:hint="eastAsia" w:ascii="宋体" w:hAnsi="宋体" w:eastAsia="宋体" w:cs="宋体"/>
          <w:color w:val="auto"/>
          <w:sz w:val="24"/>
          <w:szCs w:val="24"/>
        </w:rPr>
        <w:t>2、被委托人身份证、劳动合同及本单位缴纳的养老保险证明</w:t>
      </w:r>
      <w:r>
        <w:rPr>
          <w:rFonts w:hint="eastAsia" w:ascii="宋体" w:hAnsi="宋体" w:eastAsia="宋体" w:cs="宋体"/>
          <w:color w:val="auto"/>
          <w:sz w:val="24"/>
          <w:szCs w:val="24"/>
          <w:shd w:val="clear" w:color="auto" w:fill="FFFFFF"/>
        </w:rPr>
        <w:t>；</w:t>
      </w:r>
    </w:p>
    <w:p>
      <w:pPr>
        <w:widowControl/>
        <w:spacing w:line="440" w:lineRule="exact"/>
        <w:ind w:firstLine="477" w:firstLineChars="199"/>
        <w:rPr>
          <w:rFonts w:ascii="宋体" w:hAnsi="宋体" w:eastAsia="宋体" w:cs="宋体"/>
          <w:color w:val="auto"/>
          <w:sz w:val="24"/>
          <w:szCs w:val="24"/>
        </w:rPr>
      </w:pPr>
      <w:r>
        <w:rPr>
          <w:rFonts w:hint="eastAsia" w:ascii="宋体" w:hAnsi="宋体" w:eastAsia="宋体" w:cs="宋体"/>
          <w:color w:val="auto"/>
          <w:sz w:val="24"/>
          <w:szCs w:val="24"/>
        </w:rPr>
        <w:t>3、营业执照、税务登记证、组织机构代码证或三证合一营业执照；</w:t>
      </w:r>
    </w:p>
    <w:p>
      <w:pPr>
        <w:widowControl/>
        <w:spacing w:line="460" w:lineRule="exact"/>
        <w:jc w:val="left"/>
        <w:rPr>
          <w:rFonts w:ascii="宋体" w:hAnsi="宋体" w:eastAsia="宋体" w:cs="宋体"/>
          <w:color w:val="auto"/>
          <w:sz w:val="24"/>
          <w:shd w:val="clear" w:color="auto" w:fill="FFFFFF"/>
        </w:rPr>
      </w:pPr>
      <w:r>
        <w:rPr>
          <w:rFonts w:hint="eastAsia" w:ascii="宋体" w:hAnsi="宋体" w:eastAsia="宋体" w:cs="宋体"/>
          <w:color w:val="auto"/>
          <w:sz w:val="24"/>
          <w:shd w:val="clear" w:color="auto" w:fill="FFFFFF"/>
        </w:rPr>
        <w:t xml:space="preserve">    4、供应商须提供企业注册所在地或项目所在地检察机关出具的有效的供应商、法定代表人及委托代理人的无行贿犯罪档案查询结果证明（出具日期自公告发出之后）；</w:t>
      </w:r>
    </w:p>
    <w:p>
      <w:pPr>
        <w:autoSpaceDE w:val="0"/>
        <w:autoSpaceDN w:val="0"/>
        <w:adjustRightInd w:val="0"/>
        <w:spacing w:line="460" w:lineRule="exact"/>
        <w:ind w:firstLine="480" w:firstLineChars="200"/>
        <w:rPr>
          <w:rFonts w:ascii="宋体" w:hAnsi="宋体" w:eastAsia="宋体" w:cs="宋体"/>
          <w:color w:val="auto"/>
          <w:sz w:val="24"/>
          <w:szCs w:val="24"/>
          <w:lang w:val="zh-CN"/>
        </w:rPr>
      </w:pPr>
      <w:r>
        <w:rPr>
          <w:rFonts w:hint="eastAsia" w:ascii="宋体" w:hAnsi="宋体" w:eastAsia="宋体" w:cs="宋体"/>
          <w:color w:val="auto"/>
          <w:sz w:val="24"/>
          <w:szCs w:val="24"/>
        </w:rPr>
        <w:t>5</w:t>
      </w:r>
      <w:r>
        <w:rPr>
          <w:rFonts w:hint="eastAsia" w:ascii="宋体" w:hAnsi="宋体" w:eastAsia="宋体" w:cs="宋体"/>
          <w:color w:val="auto"/>
          <w:sz w:val="24"/>
          <w:szCs w:val="24"/>
          <w:lang w:val="zh-CN"/>
        </w:rPr>
        <w:t>、招标项目要求中必需的其他证件；</w:t>
      </w:r>
    </w:p>
    <w:p>
      <w:pPr>
        <w:autoSpaceDE w:val="0"/>
        <w:autoSpaceDN w:val="0"/>
        <w:adjustRightInd w:val="0"/>
        <w:spacing w:line="460" w:lineRule="exact"/>
        <w:ind w:firstLine="480" w:firstLineChars="200"/>
        <w:rPr>
          <w:rFonts w:ascii="宋体" w:hAnsi="宋体" w:eastAsia="宋体" w:cs="宋体"/>
          <w:color w:val="auto"/>
          <w:sz w:val="24"/>
          <w:szCs w:val="24"/>
          <w:lang w:val="zh-CN"/>
        </w:rPr>
      </w:pPr>
      <w:r>
        <w:rPr>
          <w:rFonts w:hint="eastAsia" w:ascii="宋体" w:hAnsi="宋体" w:eastAsia="宋体" w:cs="宋体"/>
          <w:color w:val="auto"/>
          <w:sz w:val="24"/>
          <w:szCs w:val="24"/>
        </w:rPr>
        <w:t>6</w:t>
      </w:r>
      <w:r>
        <w:rPr>
          <w:rFonts w:hint="eastAsia" w:ascii="宋体" w:hAnsi="宋体" w:eastAsia="宋体" w:cs="宋体"/>
          <w:color w:val="auto"/>
          <w:sz w:val="24"/>
          <w:szCs w:val="24"/>
          <w:lang w:val="zh-CN"/>
        </w:rPr>
        <w:t>、本签字人确认资格文件中的说明是真实的、准确的。</w:t>
      </w:r>
    </w:p>
    <w:p>
      <w:pPr>
        <w:autoSpaceDE w:val="0"/>
        <w:autoSpaceDN w:val="0"/>
        <w:adjustRightInd w:val="0"/>
        <w:spacing w:line="460" w:lineRule="exact"/>
        <w:ind w:firstLine="840"/>
        <w:rPr>
          <w:rFonts w:ascii="宋体" w:hAnsi="宋体" w:eastAsia="宋体" w:cs="宋体"/>
          <w:color w:val="auto"/>
          <w:sz w:val="24"/>
          <w:szCs w:val="24"/>
          <w:lang w:val="zh-CN"/>
        </w:rPr>
      </w:pPr>
      <w:r>
        <w:rPr>
          <w:rFonts w:hint="eastAsia" w:ascii="宋体" w:hAnsi="宋体" w:eastAsia="宋体" w:cs="宋体"/>
          <w:color w:val="auto"/>
          <w:sz w:val="24"/>
          <w:szCs w:val="24"/>
          <w:lang w:val="zh-CN"/>
        </w:rPr>
        <w:t>投标单位名称：（加盖单位公章）</w:t>
      </w:r>
    </w:p>
    <w:p>
      <w:pPr>
        <w:autoSpaceDE w:val="0"/>
        <w:autoSpaceDN w:val="0"/>
        <w:adjustRightInd w:val="0"/>
        <w:spacing w:line="460" w:lineRule="exact"/>
        <w:ind w:firstLine="600" w:firstLineChars="250"/>
        <w:rPr>
          <w:rFonts w:ascii="宋体" w:hAnsi="宋体" w:eastAsia="宋体" w:cs="宋体"/>
          <w:color w:val="auto"/>
          <w:sz w:val="24"/>
          <w:szCs w:val="24"/>
          <w:lang w:val="zh-CN"/>
        </w:rPr>
      </w:pPr>
      <w:r>
        <w:rPr>
          <w:rFonts w:hint="eastAsia" w:ascii="宋体" w:hAnsi="宋体" w:eastAsia="宋体" w:cs="宋体"/>
          <w:color w:val="auto"/>
          <w:sz w:val="24"/>
          <w:szCs w:val="24"/>
        </w:rPr>
        <w:t xml:space="preserve">  </w:t>
      </w:r>
      <w:r>
        <w:rPr>
          <w:rFonts w:hint="eastAsia" w:ascii="宋体" w:hAnsi="宋体" w:eastAsia="宋体" w:cs="宋体"/>
          <w:color w:val="auto"/>
          <w:sz w:val="24"/>
          <w:szCs w:val="24"/>
          <w:lang w:val="zh-CN"/>
        </w:rPr>
        <w:t>法定代表人(签字或盖章)：</w:t>
      </w:r>
    </w:p>
    <w:p>
      <w:pPr>
        <w:autoSpaceDE w:val="0"/>
        <w:autoSpaceDN w:val="0"/>
        <w:adjustRightInd w:val="0"/>
        <w:spacing w:line="460" w:lineRule="exact"/>
        <w:ind w:firstLine="840"/>
        <w:rPr>
          <w:rFonts w:ascii="宋体" w:hAnsi="宋体" w:eastAsia="宋体" w:cs="宋体"/>
          <w:color w:val="auto"/>
          <w:sz w:val="24"/>
          <w:szCs w:val="24"/>
          <w:lang w:val="zh-CN"/>
        </w:rPr>
      </w:pPr>
      <w:r>
        <w:rPr>
          <w:rFonts w:hint="eastAsia" w:ascii="宋体" w:hAnsi="宋体" w:eastAsia="宋体" w:cs="宋体"/>
          <w:color w:val="auto"/>
          <w:sz w:val="24"/>
          <w:szCs w:val="24"/>
          <w:lang w:val="zh-CN"/>
        </w:rPr>
        <w:t>委托代理人（签字）：</w:t>
      </w:r>
    </w:p>
    <w:p>
      <w:pPr>
        <w:autoSpaceDE w:val="0"/>
        <w:autoSpaceDN w:val="0"/>
        <w:adjustRightInd w:val="0"/>
        <w:spacing w:line="460" w:lineRule="exact"/>
        <w:ind w:firstLine="840"/>
        <w:rPr>
          <w:rFonts w:ascii="宋体" w:hAnsi="宋体" w:eastAsia="宋体" w:cs="宋体"/>
          <w:color w:val="auto"/>
          <w:sz w:val="24"/>
          <w:szCs w:val="24"/>
          <w:lang w:val="zh-CN"/>
        </w:rPr>
      </w:pPr>
      <w:r>
        <w:rPr>
          <w:rFonts w:hint="eastAsia" w:ascii="宋体" w:hAnsi="宋体" w:eastAsia="宋体" w:cs="宋体"/>
          <w:color w:val="auto"/>
          <w:sz w:val="24"/>
          <w:szCs w:val="24"/>
          <w:lang w:val="zh-CN"/>
        </w:rPr>
        <w:t>地址：</w:t>
      </w:r>
    </w:p>
    <w:p>
      <w:pPr>
        <w:autoSpaceDE w:val="0"/>
        <w:autoSpaceDN w:val="0"/>
        <w:adjustRightInd w:val="0"/>
        <w:spacing w:line="460" w:lineRule="exact"/>
        <w:ind w:firstLine="600" w:firstLineChars="250"/>
        <w:rPr>
          <w:rFonts w:ascii="宋体" w:hAnsi="宋体" w:eastAsia="宋体" w:cs="宋体"/>
          <w:color w:val="auto"/>
          <w:sz w:val="24"/>
          <w:szCs w:val="24"/>
          <w:lang w:val="zh-CN"/>
        </w:rPr>
      </w:pPr>
      <w:r>
        <w:rPr>
          <w:rFonts w:hint="eastAsia" w:ascii="宋体" w:hAnsi="宋体" w:eastAsia="宋体" w:cs="宋体"/>
          <w:color w:val="auto"/>
          <w:sz w:val="24"/>
          <w:szCs w:val="24"/>
          <w:lang w:val="zh-CN"/>
        </w:rPr>
        <w:t xml:space="preserve"> 电话：</w:t>
      </w:r>
    </w:p>
    <w:p>
      <w:pPr>
        <w:autoSpaceDE w:val="0"/>
        <w:autoSpaceDN w:val="0"/>
        <w:adjustRightInd w:val="0"/>
        <w:spacing w:line="460" w:lineRule="exact"/>
        <w:ind w:firstLine="720" w:firstLineChars="300"/>
        <w:rPr>
          <w:rFonts w:ascii="宋体" w:hAnsi="宋体" w:eastAsia="宋体" w:cs="宋体"/>
          <w:b/>
          <w:bCs/>
          <w:color w:val="auto"/>
          <w:sz w:val="24"/>
          <w:szCs w:val="24"/>
          <w:lang w:val="zh-CN"/>
        </w:rPr>
      </w:pPr>
      <w:r>
        <w:rPr>
          <w:rFonts w:hint="eastAsia" w:ascii="宋体" w:hAnsi="宋体" w:eastAsia="宋体" w:cs="宋体"/>
          <w:color w:val="auto"/>
          <w:sz w:val="24"/>
          <w:szCs w:val="24"/>
          <w:lang w:val="zh-CN"/>
        </w:rPr>
        <w:t>邮政编码：</w:t>
      </w:r>
    </w:p>
    <w:p>
      <w:pPr>
        <w:autoSpaceDE w:val="0"/>
        <w:autoSpaceDN w:val="0"/>
        <w:adjustRightInd w:val="0"/>
        <w:spacing w:line="460" w:lineRule="exact"/>
        <w:ind w:right="26" w:firstLine="712" w:firstLineChars="297"/>
        <w:rPr>
          <w:rFonts w:ascii="宋体" w:hAnsi="宋体" w:eastAsia="宋体" w:cs="宋体"/>
          <w:bCs/>
          <w:color w:val="auto"/>
          <w:sz w:val="24"/>
          <w:szCs w:val="24"/>
          <w:lang w:val="zh-CN"/>
        </w:rPr>
      </w:pPr>
      <w:r>
        <w:rPr>
          <w:rFonts w:hint="eastAsia" w:ascii="宋体" w:hAnsi="宋体" w:eastAsia="宋体" w:cs="宋体"/>
          <w:color w:val="auto"/>
          <w:sz w:val="24"/>
          <w:szCs w:val="24"/>
          <w:lang w:val="zh-CN"/>
        </w:rPr>
        <w:t>日期：年月日</w:t>
      </w:r>
    </w:p>
    <w:p>
      <w:pPr>
        <w:autoSpaceDE w:val="0"/>
        <w:autoSpaceDN w:val="0"/>
        <w:adjustRightInd w:val="0"/>
        <w:spacing w:line="460" w:lineRule="exact"/>
        <w:ind w:right="26" w:firstLine="712" w:firstLineChars="297"/>
        <w:rPr>
          <w:rFonts w:ascii="宋体" w:hAnsi="宋体" w:eastAsia="宋体" w:cs="宋体"/>
          <w:bCs/>
          <w:color w:val="auto"/>
          <w:sz w:val="24"/>
          <w:szCs w:val="24"/>
          <w:lang w:val="zh-CN"/>
        </w:rPr>
      </w:pPr>
    </w:p>
    <w:p>
      <w:pPr>
        <w:autoSpaceDE w:val="0"/>
        <w:autoSpaceDN w:val="0"/>
        <w:adjustRightInd w:val="0"/>
        <w:spacing w:line="460" w:lineRule="exact"/>
        <w:ind w:right="26" w:firstLine="950" w:firstLineChars="297"/>
        <w:rPr>
          <w:rFonts w:ascii="宋体" w:hAnsi="宋体" w:eastAsia="宋体" w:cs="宋体"/>
          <w:bCs/>
          <w:color w:val="auto"/>
          <w:szCs w:val="21"/>
          <w:lang w:val="zh-CN"/>
        </w:rPr>
      </w:pPr>
    </w:p>
    <w:p>
      <w:pPr>
        <w:autoSpaceDE w:val="0"/>
        <w:autoSpaceDN w:val="0"/>
        <w:adjustRightInd w:val="0"/>
        <w:spacing w:line="460" w:lineRule="exact"/>
        <w:ind w:firstLine="840"/>
        <w:rPr>
          <w:rFonts w:ascii="宋体" w:hAnsi="宋体" w:eastAsia="宋体" w:cs="宋体"/>
          <w:color w:val="auto"/>
          <w:sz w:val="28"/>
          <w:szCs w:val="28"/>
          <w:lang w:val="zh-CN"/>
        </w:rPr>
      </w:pPr>
    </w:p>
    <w:p>
      <w:pPr>
        <w:autoSpaceDE w:val="0"/>
        <w:autoSpaceDN w:val="0"/>
        <w:adjustRightInd w:val="0"/>
        <w:spacing w:line="460" w:lineRule="exact"/>
        <w:ind w:firstLine="840"/>
        <w:rPr>
          <w:rFonts w:ascii="宋体" w:hAnsi="宋体" w:eastAsia="宋体" w:cs="宋体"/>
          <w:color w:val="auto"/>
          <w:sz w:val="28"/>
          <w:szCs w:val="28"/>
          <w:lang w:val="zh-CN"/>
        </w:rPr>
      </w:pPr>
    </w:p>
    <w:p>
      <w:pPr>
        <w:autoSpaceDE w:val="0"/>
        <w:autoSpaceDN w:val="0"/>
        <w:adjustRightInd w:val="0"/>
        <w:spacing w:line="460" w:lineRule="exact"/>
        <w:ind w:firstLine="840"/>
        <w:rPr>
          <w:rFonts w:ascii="宋体" w:hAnsi="宋体" w:eastAsia="宋体" w:cs="宋体"/>
          <w:color w:val="auto"/>
          <w:sz w:val="28"/>
          <w:szCs w:val="28"/>
          <w:lang w:val="zh-CN"/>
        </w:rPr>
      </w:pPr>
    </w:p>
    <w:p>
      <w:pPr>
        <w:autoSpaceDE w:val="0"/>
        <w:autoSpaceDN w:val="0"/>
        <w:adjustRightInd w:val="0"/>
        <w:spacing w:line="460" w:lineRule="exact"/>
        <w:ind w:firstLine="840"/>
        <w:rPr>
          <w:rFonts w:ascii="宋体" w:hAnsi="宋体" w:eastAsia="宋体" w:cs="宋体"/>
          <w:color w:val="auto"/>
          <w:sz w:val="28"/>
          <w:szCs w:val="28"/>
          <w:lang w:val="zh-CN"/>
        </w:rPr>
      </w:pPr>
    </w:p>
    <w:p>
      <w:pPr>
        <w:autoSpaceDE w:val="0"/>
        <w:autoSpaceDN w:val="0"/>
        <w:adjustRightInd w:val="0"/>
        <w:spacing w:line="460" w:lineRule="exact"/>
        <w:ind w:firstLine="840"/>
        <w:rPr>
          <w:rFonts w:ascii="宋体" w:hAnsi="宋体" w:eastAsia="宋体" w:cs="宋体"/>
          <w:color w:val="auto"/>
          <w:sz w:val="28"/>
          <w:szCs w:val="28"/>
          <w:lang w:val="zh-CN"/>
        </w:rPr>
      </w:pPr>
    </w:p>
    <w:p>
      <w:pPr>
        <w:autoSpaceDE w:val="0"/>
        <w:autoSpaceDN w:val="0"/>
        <w:adjustRightInd w:val="0"/>
        <w:spacing w:line="460" w:lineRule="exact"/>
        <w:ind w:firstLine="840"/>
        <w:rPr>
          <w:rFonts w:ascii="宋体" w:hAnsi="宋体" w:eastAsia="宋体" w:cs="宋体"/>
          <w:color w:val="auto"/>
          <w:sz w:val="28"/>
          <w:szCs w:val="28"/>
          <w:lang w:val="zh-CN"/>
        </w:rPr>
      </w:pPr>
    </w:p>
    <w:p>
      <w:pPr>
        <w:autoSpaceDE w:val="0"/>
        <w:autoSpaceDN w:val="0"/>
        <w:adjustRightInd w:val="0"/>
        <w:spacing w:line="460" w:lineRule="exact"/>
        <w:ind w:firstLine="840"/>
        <w:rPr>
          <w:rFonts w:ascii="宋体" w:hAnsi="宋体" w:eastAsia="宋体" w:cs="宋体"/>
          <w:color w:val="auto"/>
          <w:sz w:val="28"/>
          <w:szCs w:val="28"/>
          <w:lang w:val="zh-CN"/>
        </w:rPr>
      </w:pPr>
    </w:p>
    <w:p>
      <w:pPr>
        <w:autoSpaceDE w:val="0"/>
        <w:autoSpaceDN w:val="0"/>
        <w:adjustRightInd w:val="0"/>
        <w:spacing w:line="460" w:lineRule="exact"/>
        <w:ind w:firstLine="840"/>
        <w:rPr>
          <w:rFonts w:ascii="宋体" w:hAnsi="宋体" w:eastAsia="宋体" w:cs="宋体"/>
          <w:color w:val="auto"/>
          <w:sz w:val="28"/>
          <w:szCs w:val="28"/>
          <w:lang w:val="zh-CN"/>
        </w:rPr>
      </w:pPr>
    </w:p>
    <w:p>
      <w:pPr>
        <w:autoSpaceDE w:val="0"/>
        <w:autoSpaceDN w:val="0"/>
        <w:adjustRightInd w:val="0"/>
        <w:spacing w:line="460" w:lineRule="exact"/>
        <w:ind w:firstLine="840"/>
        <w:rPr>
          <w:rFonts w:ascii="宋体" w:hAnsi="宋体" w:eastAsia="宋体" w:cs="宋体"/>
          <w:color w:val="auto"/>
          <w:sz w:val="28"/>
          <w:szCs w:val="28"/>
          <w:lang w:val="zh-CN"/>
        </w:rPr>
      </w:pPr>
    </w:p>
    <w:p>
      <w:pPr>
        <w:autoSpaceDE w:val="0"/>
        <w:autoSpaceDN w:val="0"/>
        <w:adjustRightInd w:val="0"/>
        <w:spacing w:line="460" w:lineRule="exact"/>
        <w:ind w:firstLine="840"/>
        <w:rPr>
          <w:rFonts w:ascii="宋体" w:hAnsi="宋体" w:eastAsia="宋体" w:cs="宋体"/>
          <w:color w:val="auto"/>
          <w:sz w:val="28"/>
          <w:szCs w:val="28"/>
          <w:lang w:val="zh-CN"/>
        </w:rPr>
      </w:pPr>
    </w:p>
    <w:p>
      <w:pPr>
        <w:pStyle w:val="26"/>
        <w:tabs>
          <w:tab w:val="left" w:pos="720"/>
        </w:tabs>
        <w:spacing w:line="360" w:lineRule="exact"/>
        <w:ind w:left="238"/>
        <w:jc w:val="center"/>
        <w:outlineLvl w:val="2"/>
        <w:rPr>
          <w:rFonts w:cs="宋体"/>
          <w:color w:val="auto"/>
          <w:sz w:val="32"/>
        </w:rPr>
      </w:pPr>
      <w:bookmarkStart w:id="34" w:name="_Toc483667314"/>
      <w:r>
        <w:rPr>
          <w:rFonts w:hint="eastAsia" w:cs="宋体"/>
          <w:color w:val="auto"/>
          <w:sz w:val="32"/>
        </w:rPr>
        <w:t>五、商务要求响应情况表</w:t>
      </w:r>
      <w:bookmarkEnd w:id="34"/>
    </w:p>
    <w:tbl>
      <w:tblPr>
        <w:tblStyle w:val="18"/>
        <w:tblW w:w="9485" w:type="dxa"/>
        <w:tblInd w:w="0" w:type="dxa"/>
        <w:tblLayout w:type="fixed"/>
        <w:tblCellMar>
          <w:top w:w="0" w:type="dxa"/>
          <w:left w:w="108" w:type="dxa"/>
          <w:bottom w:w="0" w:type="dxa"/>
          <w:right w:w="108" w:type="dxa"/>
        </w:tblCellMar>
      </w:tblPr>
      <w:tblGrid>
        <w:gridCol w:w="444"/>
        <w:gridCol w:w="6994"/>
        <w:gridCol w:w="1365"/>
        <w:gridCol w:w="682"/>
      </w:tblGrid>
      <w:tr>
        <w:tblPrEx>
          <w:tblLayout w:type="fixed"/>
          <w:tblCellMar>
            <w:top w:w="0" w:type="dxa"/>
            <w:left w:w="108" w:type="dxa"/>
            <w:bottom w:w="0" w:type="dxa"/>
            <w:right w:w="108" w:type="dxa"/>
          </w:tblCellMar>
        </w:tblPrEx>
        <w:trPr>
          <w:trHeight w:val="1155" w:hRule="atLeast"/>
        </w:trPr>
        <w:tc>
          <w:tcPr>
            <w:tcW w:w="44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eastAsia="宋体" w:cs="宋体"/>
                <w:color w:val="auto"/>
                <w:sz w:val="24"/>
                <w:lang w:val="zh-CN"/>
              </w:rPr>
            </w:pPr>
            <w:r>
              <w:rPr>
                <w:rFonts w:hint="eastAsia" w:ascii="宋体" w:hAnsi="宋体" w:eastAsia="宋体" w:cs="宋体"/>
                <w:color w:val="auto"/>
                <w:sz w:val="24"/>
                <w:lang w:val="zh-CN"/>
              </w:rPr>
              <w:t>序号</w:t>
            </w:r>
          </w:p>
        </w:tc>
        <w:tc>
          <w:tcPr>
            <w:tcW w:w="699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eastAsia="宋体" w:cs="宋体"/>
                <w:color w:val="auto"/>
                <w:sz w:val="24"/>
                <w:lang w:val="zh-CN"/>
              </w:rPr>
            </w:pPr>
            <w:r>
              <w:rPr>
                <w:rFonts w:hint="eastAsia" w:ascii="宋体" w:hAnsi="宋体" w:eastAsia="宋体" w:cs="宋体"/>
                <w:color w:val="auto"/>
                <w:sz w:val="24"/>
                <w:lang w:val="zh-CN"/>
              </w:rPr>
              <w:t>商务实质性条款</w:t>
            </w:r>
          </w:p>
        </w:tc>
        <w:tc>
          <w:tcPr>
            <w:tcW w:w="136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eastAsia="宋体" w:cs="宋体"/>
                <w:color w:val="auto"/>
                <w:sz w:val="24"/>
                <w:lang w:val="zh-CN"/>
              </w:rPr>
            </w:pPr>
            <w:r>
              <w:rPr>
                <w:rFonts w:hint="eastAsia" w:ascii="宋体" w:hAnsi="宋体" w:eastAsia="宋体" w:cs="宋体"/>
                <w:color w:val="auto"/>
                <w:sz w:val="24"/>
                <w:lang w:val="zh-CN"/>
              </w:rPr>
              <w:t>投标供应商是否同意</w:t>
            </w:r>
          </w:p>
          <w:p>
            <w:pPr>
              <w:autoSpaceDE w:val="0"/>
              <w:autoSpaceDN w:val="0"/>
              <w:adjustRightInd w:val="0"/>
              <w:spacing w:line="280" w:lineRule="exact"/>
              <w:jc w:val="center"/>
              <w:rPr>
                <w:rFonts w:ascii="宋体" w:hAnsi="宋体" w:eastAsia="宋体" w:cs="宋体"/>
                <w:color w:val="auto"/>
                <w:sz w:val="24"/>
                <w:lang w:val="zh-CN"/>
              </w:rPr>
            </w:pPr>
            <w:r>
              <w:rPr>
                <w:rFonts w:hint="eastAsia" w:ascii="宋体" w:hAnsi="宋体" w:eastAsia="宋体" w:cs="宋体"/>
                <w:color w:val="auto"/>
                <w:sz w:val="24"/>
                <w:lang w:val="zh-CN"/>
              </w:rPr>
              <w:t>（满足）</w:t>
            </w:r>
          </w:p>
        </w:tc>
        <w:tc>
          <w:tcPr>
            <w:tcW w:w="68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eastAsia="宋体" w:cs="宋体"/>
                <w:color w:val="auto"/>
                <w:sz w:val="24"/>
                <w:lang w:val="zh-CN"/>
              </w:rPr>
            </w:pPr>
            <w:r>
              <w:rPr>
                <w:rFonts w:hint="eastAsia" w:ascii="宋体" w:hAnsi="宋体" w:eastAsia="宋体" w:cs="宋体"/>
                <w:color w:val="auto"/>
                <w:sz w:val="24"/>
                <w:lang w:val="zh-CN"/>
              </w:rPr>
              <w:t>补充</w:t>
            </w:r>
          </w:p>
          <w:p>
            <w:pPr>
              <w:autoSpaceDE w:val="0"/>
              <w:autoSpaceDN w:val="0"/>
              <w:adjustRightInd w:val="0"/>
              <w:spacing w:line="280" w:lineRule="exact"/>
              <w:jc w:val="center"/>
              <w:rPr>
                <w:rFonts w:ascii="宋体" w:hAnsi="宋体" w:eastAsia="宋体" w:cs="宋体"/>
                <w:color w:val="auto"/>
                <w:sz w:val="24"/>
                <w:lang w:val="zh-CN"/>
              </w:rPr>
            </w:pPr>
            <w:r>
              <w:rPr>
                <w:rFonts w:hint="eastAsia" w:ascii="宋体" w:hAnsi="宋体" w:eastAsia="宋体" w:cs="宋体"/>
                <w:color w:val="auto"/>
                <w:sz w:val="24"/>
                <w:lang w:val="zh-CN"/>
              </w:rPr>
              <w:t>说明</w:t>
            </w:r>
          </w:p>
        </w:tc>
      </w:tr>
      <w:tr>
        <w:tblPrEx>
          <w:tblLayout w:type="fixed"/>
          <w:tblCellMar>
            <w:top w:w="0" w:type="dxa"/>
            <w:left w:w="108" w:type="dxa"/>
            <w:bottom w:w="0" w:type="dxa"/>
            <w:right w:w="108" w:type="dxa"/>
          </w:tblCellMar>
        </w:tblPrEx>
        <w:trPr>
          <w:trHeight w:val="2310" w:hRule="atLeast"/>
        </w:trPr>
        <w:tc>
          <w:tcPr>
            <w:tcW w:w="444" w:type="dxa"/>
            <w:tcBorders>
              <w:top w:val="single" w:color="auto" w:sz="6" w:space="0"/>
              <w:left w:val="single" w:color="auto" w:sz="6" w:space="0"/>
              <w:bottom w:val="single" w:color="auto" w:sz="6" w:space="0"/>
              <w:right w:val="single" w:color="auto" w:sz="6" w:space="0"/>
            </w:tcBorders>
            <w:vAlign w:val="center"/>
          </w:tcPr>
          <w:p>
            <w:pPr>
              <w:tabs>
                <w:tab w:val="left" w:pos="425"/>
              </w:tabs>
              <w:autoSpaceDE w:val="0"/>
              <w:autoSpaceDN w:val="0"/>
              <w:adjustRightInd w:val="0"/>
              <w:spacing w:line="560" w:lineRule="exact"/>
              <w:ind w:left="425" w:hanging="425"/>
              <w:jc w:val="center"/>
              <w:rPr>
                <w:rFonts w:ascii="宋体" w:hAnsi="宋体" w:eastAsia="宋体" w:cs="宋体"/>
                <w:color w:val="auto"/>
                <w:sz w:val="24"/>
                <w:szCs w:val="21"/>
                <w:lang w:val="zh-CN"/>
              </w:rPr>
            </w:pPr>
            <w:r>
              <w:rPr>
                <w:rFonts w:hint="eastAsia" w:ascii="宋体" w:hAnsi="宋体" w:eastAsia="宋体" w:cs="宋体"/>
                <w:color w:val="auto"/>
                <w:sz w:val="24"/>
                <w:szCs w:val="21"/>
                <w:lang w:val="zh-CN"/>
              </w:rPr>
              <w:t>1</w:t>
            </w:r>
            <w:r>
              <w:rPr>
                <w:rFonts w:hint="eastAsia" w:ascii="宋体" w:hAnsi="宋体" w:eastAsia="宋体" w:cs="宋体"/>
                <w:color w:val="auto"/>
                <w:sz w:val="24"/>
                <w:szCs w:val="21"/>
                <w:lang w:val="zh-CN"/>
              </w:rPr>
              <w:tab/>
            </w:r>
          </w:p>
        </w:tc>
        <w:tc>
          <w:tcPr>
            <w:tcW w:w="699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560" w:lineRule="exact"/>
              <w:rPr>
                <w:rFonts w:ascii="宋体" w:hAnsi="宋体" w:eastAsia="宋体" w:cs="宋体"/>
                <w:color w:val="auto"/>
                <w:sz w:val="24"/>
                <w:lang w:val="zh-CN"/>
              </w:rPr>
            </w:pPr>
            <w:r>
              <w:rPr>
                <w:rFonts w:hint="eastAsia" w:ascii="宋体" w:hAnsi="宋体" w:eastAsia="宋体" w:cs="宋体"/>
                <w:color w:val="auto"/>
                <w:sz w:val="24"/>
                <w:lang w:val="zh-CN"/>
              </w:rPr>
              <w:t>投标报价：报价包含本项目的设备、运输、税金、利润、安装、调试、售后服务及完成本项目的一切费用，采购项目未考虑的但项目实施过程中必要的费用，请投标人一并考虑，合同签定后对此不再做增补。</w:t>
            </w:r>
          </w:p>
        </w:tc>
        <w:tc>
          <w:tcPr>
            <w:tcW w:w="136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560" w:lineRule="exact"/>
              <w:rPr>
                <w:rFonts w:ascii="宋体" w:hAnsi="宋体" w:eastAsia="宋体" w:cs="宋体"/>
                <w:color w:val="auto"/>
                <w:sz w:val="24"/>
                <w:szCs w:val="21"/>
                <w:lang w:val="zh-CN"/>
              </w:rPr>
            </w:pPr>
          </w:p>
        </w:tc>
        <w:tc>
          <w:tcPr>
            <w:tcW w:w="68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560" w:lineRule="exact"/>
              <w:rPr>
                <w:rFonts w:ascii="宋体" w:hAnsi="宋体" w:eastAsia="宋体" w:cs="宋体"/>
                <w:color w:val="auto"/>
                <w:sz w:val="24"/>
                <w:szCs w:val="21"/>
                <w:lang w:val="zh-CN"/>
              </w:rPr>
            </w:pPr>
          </w:p>
        </w:tc>
      </w:tr>
      <w:tr>
        <w:tblPrEx>
          <w:tblLayout w:type="fixed"/>
          <w:tblCellMar>
            <w:top w:w="0" w:type="dxa"/>
            <w:left w:w="108" w:type="dxa"/>
            <w:bottom w:w="0" w:type="dxa"/>
            <w:right w:w="108" w:type="dxa"/>
          </w:tblCellMar>
        </w:tblPrEx>
        <w:trPr>
          <w:trHeight w:val="742" w:hRule="atLeast"/>
        </w:trPr>
        <w:tc>
          <w:tcPr>
            <w:tcW w:w="444" w:type="dxa"/>
            <w:tcBorders>
              <w:top w:val="single" w:color="auto" w:sz="6" w:space="0"/>
              <w:left w:val="single" w:color="auto" w:sz="6" w:space="0"/>
              <w:bottom w:val="single" w:color="auto" w:sz="6" w:space="0"/>
              <w:right w:val="single" w:color="auto" w:sz="6" w:space="0"/>
            </w:tcBorders>
            <w:vAlign w:val="center"/>
          </w:tcPr>
          <w:p>
            <w:pPr>
              <w:tabs>
                <w:tab w:val="left" w:pos="425"/>
              </w:tabs>
              <w:autoSpaceDE w:val="0"/>
              <w:autoSpaceDN w:val="0"/>
              <w:adjustRightInd w:val="0"/>
              <w:spacing w:line="560" w:lineRule="exact"/>
              <w:ind w:left="425" w:hanging="425"/>
              <w:jc w:val="center"/>
              <w:rPr>
                <w:rFonts w:ascii="宋体" w:hAnsi="宋体" w:eastAsia="宋体" w:cs="宋体"/>
                <w:color w:val="auto"/>
                <w:sz w:val="24"/>
                <w:szCs w:val="21"/>
                <w:lang w:val="zh-CN"/>
              </w:rPr>
            </w:pPr>
            <w:r>
              <w:rPr>
                <w:rFonts w:hint="eastAsia" w:ascii="宋体" w:hAnsi="宋体" w:eastAsia="宋体" w:cs="宋体"/>
                <w:color w:val="auto"/>
                <w:sz w:val="24"/>
                <w:szCs w:val="21"/>
                <w:lang w:val="zh-CN"/>
              </w:rPr>
              <w:t>2</w:t>
            </w:r>
            <w:r>
              <w:rPr>
                <w:rFonts w:hint="eastAsia" w:ascii="宋体" w:hAnsi="宋体" w:eastAsia="宋体" w:cs="宋体"/>
                <w:color w:val="auto"/>
                <w:sz w:val="24"/>
                <w:szCs w:val="21"/>
                <w:lang w:val="zh-CN"/>
              </w:rPr>
              <w:tab/>
            </w:r>
          </w:p>
        </w:tc>
        <w:tc>
          <w:tcPr>
            <w:tcW w:w="6994" w:type="dxa"/>
            <w:tcBorders>
              <w:top w:val="single" w:color="auto" w:sz="6" w:space="0"/>
              <w:left w:val="single" w:color="auto" w:sz="6" w:space="0"/>
              <w:bottom w:val="single" w:color="auto" w:sz="6" w:space="0"/>
              <w:right w:val="single" w:color="auto" w:sz="6" w:space="0"/>
            </w:tcBorders>
            <w:vAlign w:val="center"/>
          </w:tcPr>
          <w:p>
            <w:pPr>
              <w:tabs>
                <w:tab w:val="left" w:pos="7250"/>
              </w:tabs>
              <w:snapToGrid w:val="0"/>
              <w:spacing w:line="400" w:lineRule="exact"/>
              <w:rPr>
                <w:rFonts w:ascii="宋体" w:hAnsi="宋体" w:eastAsia="宋体" w:cs="宋体"/>
                <w:color w:val="auto"/>
                <w:sz w:val="24"/>
                <w:szCs w:val="24"/>
              </w:rPr>
            </w:pPr>
            <w:r>
              <w:rPr>
                <w:rFonts w:hint="eastAsia" w:ascii="宋体" w:hAnsi="宋体" w:eastAsia="宋体" w:cs="宋体"/>
                <w:color w:val="auto"/>
                <w:sz w:val="24"/>
                <w:szCs w:val="24"/>
              </w:rPr>
              <w:t>交货期：签订合同后  日内完成本项目的交货、安装、调试工作；</w:t>
            </w:r>
          </w:p>
        </w:tc>
        <w:tc>
          <w:tcPr>
            <w:tcW w:w="136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560" w:lineRule="exact"/>
              <w:rPr>
                <w:rFonts w:ascii="宋体" w:hAnsi="宋体" w:eastAsia="宋体" w:cs="宋体"/>
                <w:color w:val="auto"/>
                <w:sz w:val="24"/>
                <w:szCs w:val="21"/>
                <w:lang w:val="zh-CN"/>
              </w:rPr>
            </w:pPr>
          </w:p>
        </w:tc>
        <w:tc>
          <w:tcPr>
            <w:tcW w:w="68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560" w:lineRule="exact"/>
              <w:rPr>
                <w:rFonts w:ascii="宋体" w:hAnsi="宋体" w:eastAsia="宋体" w:cs="宋体"/>
                <w:color w:val="auto"/>
                <w:sz w:val="24"/>
                <w:szCs w:val="21"/>
                <w:lang w:val="zh-CN"/>
              </w:rPr>
            </w:pPr>
          </w:p>
        </w:tc>
      </w:tr>
      <w:tr>
        <w:tblPrEx>
          <w:tblLayout w:type="fixed"/>
          <w:tblCellMar>
            <w:top w:w="0" w:type="dxa"/>
            <w:left w:w="108" w:type="dxa"/>
            <w:bottom w:w="0" w:type="dxa"/>
            <w:right w:w="108" w:type="dxa"/>
          </w:tblCellMar>
        </w:tblPrEx>
        <w:trPr>
          <w:trHeight w:val="701" w:hRule="atLeast"/>
        </w:trPr>
        <w:tc>
          <w:tcPr>
            <w:tcW w:w="444" w:type="dxa"/>
            <w:tcBorders>
              <w:top w:val="single" w:color="auto" w:sz="6" w:space="0"/>
              <w:left w:val="single" w:color="auto" w:sz="6" w:space="0"/>
              <w:bottom w:val="single" w:color="auto" w:sz="6" w:space="0"/>
              <w:right w:val="single" w:color="auto" w:sz="6" w:space="0"/>
            </w:tcBorders>
            <w:vAlign w:val="center"/>
          </w:tcPr>
          <w:p>
            <w:pPr>
              <w:tabs>
                <w:tab w:val="left" w:pos="425"/>
              </w:tabs>
              <w:autoSpaceDE w:val="0"/>
              <w:autoSpaceDN w:val="0"/>
              <w:adjustRightInd w:val="0"/>
              <w:spacing w:line="560" w:lineRule="exact"/>
              <w:ind w:left="425" w:hanging="425"/>
              <w:jc w:val="center"/>
              <w:rPr>
                <w:rFonts w:ascii="宋体" w:hAnsi="宋体" w:eastAsia="宋体" w:cs="宋体"/>
                <w:color w:val="auto"/>
                <w:sz w:val="24"/>
                <w:szCs w:val="21"/>
                <w:lang w:val="zh-CN"/>
              </w:rPr>
            </w:pPr>
            <w:r>
              <w:rPr>
                <w:rFonts w:hint="eastAsia" w:ascii="宋体" w:hAnsi="宋体" w:eastAsia="宋体" w:cs="宋体"/>
                <w:color w:val="auto"/>
                <w:sz w:val="24"/>
                <w:szCs w:val="21"/>
                <w:lang w:val="zh-CN"/>
              </w:rPr>
              <w:t>3</w:t>
            </w:r>
            <w:r>
              <w:rPr>
                <w:rFonts w:hint="eastAsia" w:ascii="宋体" w:hAnsi="宋体" w:eastAsia="宋体" w:cs="宋体"/>
                <w:color w:val="auto"/>
                <w:sz w:val="24"/>
                <w:szCs w:val="21"/>
                <w:lang w:val="zh-CN"/>
              </w:rPr>
              <w:tab/>
            </w:r>
          </w:p>
        </w:tc>
        <w:tc>
          <w:tcPr>
            <w:tcW w:w="6994" w:type="dxa"/>
            <w:tcBorders>
              <w:top w:val="single" w:color="auto" w:sz="6" w:space="0"/>
              <w:left w:val="single" w:color="auto" w:sz="6" w:space="0"/>
              <w:bottom w:val="single" w:color="auto" w:sz="6" w:space="0"/>
              <w:right w:val="single" w:color="auto" w:sz="6" w:space="0"/>
            </w:tcBorders>
            <w:vAlign w:val="center"/>
          </w:tcPr>
          <w:p>
            <w:pPr>
              <w:tabs>
                <w:tab w:val="left" w:pos="180"/>
              </w:tabs>
              <w:autoSpaceDE w:val="0"/>
              <w:autoSpaceDN w:val="0"/>
              <w:adjustRightInd w:val="0"/>
              <w:spacing w:line="560" w:lineRule="exact"/>
              <w:ind w:left="360" w:hanging="360"/>
              <w:rPr>
                <w:rFonts w:ascii="宋体" w:hAnsi="宋体" w:eastAsia="宋体" w:cs="宋体"/>
                <w:color w:val="auto"/>
                <w:sz w:val="24"/>
                <w:lang w:val="zh-CN"/>
              </w:rPr>
            </w:pPr>
            <w:r>
              <w:rPr>
                <w:rFonts w:hint="eastAsia" w:ascii="宋体" w:hAnsi="宋体" w:eastAsia="宋体" w:cs="宋体"/>
                <w:color w:val="auto"/>
                <w:sz w:val="24"/>
                <w:lang w:val="zh-CN"/>
              </w:rPr>
              <w:t>付款方式：是否同意招标文件中第四部分合同中规定的验收及付款程序。</w:t>
            </w:r>
          </w:p>
        </w:tc>
        <w:tc>
          <w:tcPr>
            <w:tcW w:w="136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560" w:lineRule="exact"/>
              <w:rPr>
                <w:rFonts w:ascii="宋体" w:hAnsi="宋体" w:eastAsia="宋体" w:cs="宋体"/>
                <w:color w:val="auto"/>
                <w:sz w:val="24"/>
                <w:szCs w:val="21"/>
                <w:lang w:val="zh-CN"/>
              </w:rPr>
            </w:pPr>
          </w:p>
        </w:tc>
        <w:tc>
          <w:tcPr>
            <w:tcW w:w="68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560" w:lineRule="exact"/>
              <w:rPr>
                <w:rFonts w:ascii="宋体" w:hAnsi="宋体" w:eastAsia="宋体" w:cs="宋体"/>
                <w:color w:val="auto"/>
                <w:sz w:val="24"/>
                <w:szCs w:val="21"/>
                <w:lang w:val="zh-CN"/>
              </w:rPr>
            </w:pPr>
          </w:p>
        </w:tc>
      </w:tr>
      <w:tr>
        <w:tblPrEx>
          <w:tblLayout w:type="fixed"/>
          <w:tblCellMar>
            <w:top w:w="0" w:type="dxa"/>
            <w:left w:w="108" w:type="dxa"/>
            <w:bottom w:w="0" w:type="dxa"/>
            <w:right w:w="108" w:type="dxa"/>
          </w:tblCellMar>
        </w:tblPrEx>
        <w:trPr>
          <w:trHeight w:val="719" w:hRule="atLeast"/>
        </w:trPr>
        <w:tc>
          <w:tcPr>
            <w:tcW w:w="444" w:type="dxa"/>
            <w:tcBorders>
              <w:top w:val="single" w:color="auto" w:sz="6" w:space="0"/>
              <w:left w:val="single" w:color="auto" w:sz="6" w:space="0"/>
              <w:bottom w:val="single" w:color="auto" w:sz="6" w:space="0"/>
              <w:right w:val="single" w:color="auto" w:sz="6" w:space="0"/>
            </w:tcBorders>
            <w:vAlign w:val="center"/>
          </w:tcPr>
          <w:p>
            <w:pPr>
              <w:tabs>
                <w:tab w:val="left" w:pos="425"/>
              </w:tabs>
              <w:autoSpaceDE w:val="0"/>
              <w:autoSpaceDN w:val="0"/>
              <w:adjustRightInd w:val="0"/>
              <w:spacing w:line="560" w:lineRule="exact"/>
              <w:ind w:left="425" w:hanging="425"/>
              <w:jc w:val="center"/>
              <w:rPr>
                <w:rFonts w:ascii="宋体" w:hAnsi="宋体" w:eastAsia="宋体" w:cs="宋体"/>
                <w:color w:val="auto"/>
                <w:sz w:val="24"/>
                <w:szCs w:val="21"/>
                <w:lang w:val="zh-CN"/>
              </w:rPr>
            </w:pPr>
            <w:r>
              <w:rPr>
                <w:rFonts w:hint="eastAsia" w:ascii="宋体" w:hAnsi="宋体" w:eastAsia="宋体" w:cs="宋体"/>
                <w:color w:val="auto"/>
                <w:sz w:val="24"/>
                <w:szCs w:val="21"/>
                <w:lang w:val="zh-CN"/>
              </w:rPr>
              <w:t>4</w:t>
            </w:r>
            <w:r>
              <w:rPr>
                <w:rFonts w:hint="eastAsia" w:ascii="宋体" w:hAnsi="宋体" w:eastAsia="宋体" w:cs="宋体"/>
                <w:color w:val="auto"/>
                <w:sz w:val="24"/>
                <w:szCs w:val="21"/>
                <w:lang w:val="zh-CN"/>
              </w:rPr>
              <w:tab/>
            </w:r>
          </w:p>
        </w:tc>
        <w:tc>
          <w:tcPr>
            <w:tcW w:w="6994" w:type="dxa"/>
            <w:tcBorders>
              <w:top w:val="single" w:color="auto" w:sz="6" w:space="0"/>
              <w:left w:val="single" w:color="auto" w:sz="6" w:space="0"/>
              <w:bottom w:val="single" w:color="auto" w:sz="6" w:space="0"/>
              <w:right w:val="single" w:color="auto" w:sz="6" w:space="0"/>
            </w:tcBorders>
            <w:vAlign w:val="center"/>
          </w:tcPr>
          <w:p>
            <w:pPr>
              <w:tabs>
                <w:tab w:val="left" w:pos="1620"/>
              </w:tabs>
              <w:autoSpaceDE w:val="0"/>
              <w:autoSpaceDN w:val="0"/>
              <w:adjustRightInd w:val="0"/>
              <w:spacing w:line="560" w:lineRule="exact"/>
              <w:rPr>
                <w:rFonts w:ascii="宋体" w:hAnsi="宋体" w:eastAsia="宋体" w:cs="宋体"/>
                <w:color w:val="auto"/>
                <w:sz w:val="24"/>
                <w:lang w:val="zh-CN"/>
              </w:rPr>
            </w:pPr>
            <w:r>
              <w:rPr>
                <w:rFonts w:hint="eastAsia" w:ascii="宋体" w:hAnsi="宋体" w:eastAsia="宋体" w:cs="宋体"/>
                <w:color w:val="auto"/>
                <w:sz w:val="24"/>
                <w:lang w:val="zh-CN"/>
              </w:rPr>
              <w:t>投标保证金：符合招标文件规定要求。</w:t>
            </w:r>
          </w:p>
        </w:tc>
        <w:tc>
          <w:tcPr>
            <w:tcW w:w="136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560" w:lineRule="exact"/>
              <w:rPr>
                <w:rFonts w:ascii="宋体" w:hAnsi="宋体" w:eastAsia="宋体" w:cs="宋体"/>
                <w:color w:val="auto"/>
                <w:sz w:val="24"/>
                <w:szCs w:val="21"/>
                <w:lang w:val="zh-CN"/>
              </w:rPr>
            </w:pPr>
          </w:p>
        </w:tc>
        <w:tc>
          <w:tcPr>
            <w:tcW w:w="68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560" w:lineRule="exact"/>
              <w:rPr>
                <w:rFonts w:ascii="宋体" w:hAnsi="宋体" w:eastAsia="宋体" w:cs="宋体"/>
                <w:color w:val="auto"/>
                <w:sz w:val="24"/>
                <w:szCs w:val="21"/>
                <w:lang w:val="zh-CN"/>
              </w:rPr>
            </w:pPr>
          </w:p>
        </w:tc>
      </w:tr>
      <w:tr>
        <w:tblPrEx>
          <w:tblLayout w:type="fixed"/>
          <w:tblCellMar>
            <w:top w:w="0" w:type="dxa"/>
            <w:left w:w="108" w:type="dxa"/>
            <w:bottom w:w="0" w:type="dxa"/>
            <w:right w:w="108" w:type="dxa"/>
          </w:tblCellMar>
        </w:tblPrEx>
        <w:trPr>
          <w:trHeight w:val="1030" w:hRule="atLeast"/>
        </w:trPr>
        <w:tc>
          <w:tcPr>
            <w:tcW w:w="444" w:type="dxa"/>
            <w:tcBorders>
              <w:top w:val="single" w:color="auto" w:sz="6" w:space="0"/>
              <w:left w:val="single" w:color="auto" w:sz="6" w:space="0"/>
              <w:bottom w:val="single" w:color="auto" w:sz="6" w:space="0"/>
              <w:right w:val="single" w:color="auto" w:sz="6" w:space="0"/>
            </w:tcBorders>
            <w:vAlign w:val="center"/>
          </w:tcPr>
          <w:p>
            <w:pPr>
              <w:tabs>
                <w:tab w:val="left" w:pos="425"/>
              </w:tabs>
              <w:autoSpaceDE w:val="0"/>
              <w:autoSpaceDN w:val="0"/>
              <w:adjustRightInd w:val="0"/>
              <w:spacing w:line="560" w:lineRule="exact"/>
              <w:ind w:left="425" w:hanging="425"/>
              <w:jc w:val="center"/>
              <w:rPr>
                <w:rFonts w:ascii="宋体" w:hAnsi="宋体" w:eastAsia="宋体" w:cs="宋体"/>
                <w:color w:val="auto"/>
                <w:sz w:val="24"/>
                <w:szCs w:val="21"/>
                <w:lang w:val="zh-CN"/>
              </w:rPr>
            </w:pPr>
            <w:r>
              <w:rPr>
                <w:rFonts w:hint="eastAsia" w:ascii="宋体" w:hAnsi="宋体" w:eastAsia="宋体" w:cs="宋体"/>
                <w:color w:val="auto"/>
                <w:sz w:val="24"/>
                <w:szCs w:val="21"/>
                <w:lang w:val="zh-CN"/>
              </w:rPr>
              <w:t>5</w:t>
            </w:r>
            <w:r>
              <w:rPr>
                <w:rFonts w:hint="eastAsia" w:ascii="宋体" w:hAnsi="宋体" w:eastAsia="宋体" w:cs="宋体"/>
                <w:color w:val="auto"/>
                <w:sz w:val="24"/>
                <w:szCs w:val="21"/>
                <w:lang w:val="zh-CN"/>
              </w:rPr>
              <w:tab/>
            </w:r>
          </w:p>
        </w:tc>
        <w:tc>
          <w:tcPr>
            <w:tcW w:w="699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560" w:lineRule="exact"/>
              <w:rPr>
                <w:rFonts w:ascii="宋体" w:hAnsi="宋体" w:eastAsia="宋体" w:cs="宋体"/>
                <w:color w:val="auto"/>
                <w:sz w:val="24"/>
                <w:lang w:val="zh-CN"/>
              </w:rPr>
            </w:pPr>
            <w:r>
              <w:rPr>
                <w:rFonts w:hint="eastAsia" w:ascii="宋体" w:hAnsi="宋体" w:eastAsia="宋体" w:cs="宋体"/>
                <w:color w:val="auto"/>
                <w:sz w:val="24"/>
                <w:lang w:val="zh-CN"/>
              </w:rPr>
              <w:t>投标有效期：自投标文件递交截止之日起60日历天</w:t>
            </w:r>
          </w:p>
        </w:tc>
        <w:tc>
          <w:tcPr>
            <w:tcW w:w="136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560" w:lineRule="exact"/>
              <w:rPr>
                <w:rFonts w:ascii="宋体" w:hAnsi="宋体" w:eastAsia="宋体" w:cs="宋体"/>
                <w:color w:val="auto"/>
                <w:sz w:val="24"/>
                <w:szCs w:val="21"/>
                <w:lang w:val="zh-CN"/>
              </w:rPr>
            </w:pPr>
          </w:p>
        </w:tc>
        <w:tc>
          <w:tcPr>
            <w:tcW w:w="68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560" w:lineRule="exact"/>
              <w:rPr>
                <w:rFonts w:ascii="宋体" w:hAnsi="宋体" w:eastAsia="宋体" w:cs="宋体"/>
                <w:color w:val="auto"/>
                <w:sz w:val="24"/>
                <w:szCs w:val="21"/>
                <w:lang w:val="zh-CN"/>
              </w:rPr>
            </w:pPr>
          </w:p>
        </w:tc>
      </w:tr>
      <w:tr>
        <w:tblPrEx>
          <w:tblLayout w:type="fixed"/>
          <w:tblCellMar>
            <w:top w:w="0" w:type="dxa"/>
            <w:left w:w="108" w:type="dxa"/>
            <w:bottom w:w="0" w:type="dxa"/>
            <w:right w:w="108" w:type="dxa"/>
          </w:tblCellMar>
        </w:tblPrEx>
        <w:trPr>
          <w:trHeight w:val="770" w:hRule="atLeast"/>
        </w:trPr>
        <w:tc>
          <w:tcPr>
            <w:tcW w:w="444" w:type="dxa"/>
            <w:tcBorders>
              <w:top w:val="single" w:color="auto" w:sz="6" w:space="0"/>
              <w:left w:val="single" w:color="auto" w:sz="6" w:space="0"/>
              <w:bottom w:val="single" w:color="auto" w:sz="6" w:space="0"/>
              <w:right w:val="single" w:color="auto" w:sz="6" w:space="0"/>
            </w:tcBorders>
            <w:vAlign w:val="center"/>
          </w:tcPr>
          <w:p>
            <w:pPr>
              <w:tabs>
                <w:tab w:val="left" w:pos="425"/>
              </w:tabs>
              <w:autoSpaceDE w:val="0"/>
              <w:autoSpaceDN w:val="0"/>
              <w:adjustRightInd w:val="0"/>
              <w:spacing w:line="560" w:lineRule="exact"/>
              <w:ind w:left="425" w:hanging="425"/>
              <w:jc w:val="center"/>
              <w:rPr>
                <w:rFonts w:ascii="宋体" w:hAnsi="宋体" w:eastAsia="宋体" w:cs="宋体"/>
                <w:color w:val="auto"/>
                <w:sz w:val="24"/>
                <w:szCs w:val="21"/>
                <w:lang w:val="zh-CN"/>
              </w:rPr>
            </w:pPr>
            <w:r>
              <w:rPr>
                <w:rFonts w:hint="eastAsia" w:ascii="宋体" w:hAnsi="宋体" w:eastAsia="宋体" w:cs="宋体"/>
                <w:color w:val="auto"/>
                <w:sz w:val="24"/>
                <w:szCs w:val="21"/>
                <w:lang w:val="zh-CN"/>
              </w:rPr>
              <w:tab/>
            </w:r>
          </w:p>
        </w:tc>
        <w:tc>
          <w:tcPr>
            <w:tcW w:w="699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560" w:lineRule="exact"/>
              <w:rPr>
                <w:rFonts w:ascii="宋体" w:hAnsi="宋体" w:eastAsia="宋体" w:cs="宋体"/>
                <w:color w:val="auto"/>
                <w:sz w:val="24"/>
                <w:lang w:val="zh-CN"/>
              </w:rPr>
            </w:pPr>
          </w:p>
        </w:tc>
        <w:tc>
          <w:tcPr>
            <w:tcW w:w="136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560" w:lineRule="exact"/>
              <w:rPr>
                <w:rFonts w:ascii="宋体" w:hAnsi="宋体" w:eastAsia="宋体" w:cs="宋体"/>
                <w:color w:val="auto"/>
                <w:sz w:val="24"/>
                <w:szCs w:val="21"/>
                <w:lang w:val="zh-CN"/>
              </w:rPr>
            </w:pPr>
          </w:p>
        </w:tc>
        <w:tc>
          <w:tcPr>
            <w:tcW w:w="68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560" w:lineRule="exact"/>
              <w:rPr>
                <w:rFonts w:ascii="宋体" w:hAnsi="宋体" w:eastAsia="宋体" w:cs="宋体"/>
                <w:color w:val="auto"/>
                <w:sz w:val="24"/>
                <w:szCs w:val="21"/>
                <w:lang w:val="zh-CN"/>
              </w:rPr>
            </w:pPr>
          </w:p>
        </w:tc>
      </w:tr>
    </w:tbl>
    <w:p>
      <w:pPr>
        <w:autoSpaceDE w:val="0"/>
        <w:autoSpaceDN w:val="0"/>
        <w:adjustRightInd w:val="0"/>
        <w:spacing w:line="500" w:lineRule="exact"/>
        <w:ind w:right="26" w:firstLine="420"/>
        <w:rPr>
          <w:rFonts w:ascii="宋体" w:hAnsi="宋体" w:eastAsia="宋体" w:cs="宋体"/>
          <w:b/>
          <w:bCs/>
          <w:color w:val="auto"/>
          <w:sz w:val="28"/>
          <w:szCs w:val="28"/>
          <w:lang w:val="zh-CN"/>
        </w:rPr>
      </w:pPr>
      <w:r>
        <w:rPr>
          <w:rFonts w:hint="eastAsia" w:ascii="宋体" w:hAnsi="宋体" w:eastAsia="宋体" w:cs="宋体"/>
          <w:color w:val="auto"/>
          <w:sz w:val="28"/>
          <w:szCs w:val="28"/>
          <w:lang w:val="zh-CN"/>
        </w:rPr>
        <w:t>以上内容要求投标人必须满足要求，如有异议请在补充栏中详细予以说明。</w:t>
      </w:r>
    </w:p>
    <w:p>
      <w:pPr>
        <w:autoSpaceDE w:val="0"/>
        <w:autoSpaceDN w:val="0"/>
        <w:adjustRightInd w:val="0"/>
        <w:spacing w:line="500" w:lineRule="exact"/>
        <w:ind w:firstLine="2520" w:firstLineChars="900"/>
        <w:rPr>
          <w:rFonts w:ascii="宋体" w:hAnsi="宋体" w:eastAsia="宋体" w:cs="宋体"/>
          <w:b/>
          <w:color w:val="auto"/>
          <w:sz w:val="28"/>
          <w:szCs w:val="28"/>
          <w:lang w:val="zh-CN"/>
        </w:rPr>
      </w:pPr>
    </w:p>
    <w:p>
      <w:pPr>
        <w:autoSpaceDE w:val="0"/>
        <w:autoSpaceDN w:val="0"/>
        <w:adjustRightInd w:val="0"/>
        <w:spacing w:line="500" w:lineRule="exact"/>
        <w:ind w:firstLine="2520" w:firstLineChars="900"/>
        <w:rPr>
          <w:rFonts w:ascii="宋体" w:hAnsi="宋体" w:eastAsia="宋体" w:cs="宋体"/>
          <w:b/>
          <w:color w:val="auto"/>
          <w:sz w:val="28"/>
          <w:szCs w:val="28"/>
          <w:lang w:val="zh-CN"/>
        </w:rPr>
      </w:pPr>
      <w:r>
        <w:rPr>
          <w:rFonts w:hint="eastAsia" w:ascii="宋体" w:hAnsi="宋体" w:eastAsia="宋体" w:cs="宋体"/>
          <w:b/>
          <w:color w:val="auto"/>
          <w:sz w:val="28"/>
          <w:szCs w:val="28"/>
          <w:lang w:val="zh-CN"/>
        </w:rPr>
        <w:t xml:space="preserve">投标单位名称：（加盖单位公章）       </w:t>
      </w:r>
    </w:p>
    <w:p>
      <w:pPr>
        <w:autoSpaceDE w:val="0"/>
        <w:autoSpaceDN w:val="0"/>
        <w:adjustRightInd w:val="0"/>
        <w:spacing w:line="500" w:lineRule="exact"/>
        <w:ind w:firstLine="2520" w:firstLineChars="900"/>
        <w:rPr>
          <w:rFonts w:ascii="宋体" w:hAnsi="宋体" w:eastAsia="宋体" w:cs="宋体"/>
          <w:b/>
          <w:bCs/>
          <w:color w:val="auto"/>
          <w:sz w:val="28"/>
          <w:szCs w:val="28"/>
          <w:lang w:val="zh-CN"/>
        </w:rPr>
      </w:pPr>
    </w:p>
    <w:p>
      <w:pPr>
        <w:autoSpaceDE w:val="0"/>
        <w:autoSpaceDN w:val="0"/>
        <w:adjustRightInd w:val="0"/>
        <w:spacing w:line="500" w:lineRule="exact"/>
        <w:ind w:firstLine="2520" w:firstLineChars="900"/>
        <w:rPr>
          <w:rFonts w:ascii="宋体" w:hAnsi="宋体" w:eastAsia="宋体" w:cs="宋体"/>
          <w:color w:val="auto"/>
          <w:sz w:val="28"/>
          <w:szCs w:val="28"/>
          <w:lang w:val="zh-CN"/>
        </w:rPr>
      </w:pPr>
      <w:r>
        <w:rPr>
          <w:rFonts w:hint="eastAsia" w:ascii="宋体" w:hAnsi="宋体" w:eastAsia="宋体" w:cs="宋体"/>
          <w:b/>
          <w:bCs/>
          <w:color w:val="auto"/>
          <w:sz w:val="28"/>
          <w:szCs w:val="28"/>
          <w:lang w:val="zh-CN"/>
        </w:rPr>
        <w:t>法定代表人或委托代理人（签字或盖章）：</w:t>
      </w:r>
    </w:p>
    <w:p>
      <w:pPr>
        <w:autoSpaceDE w:val="0"/>
        <w:autoSpaceDN w:val="0"/>
        <w:adjustRightInd w:val="0"/>
        <w:spacing w:line="460" w:lineRule="exact"/>
        <w:ind w:right="26" w:firstLine="2520" w:firstLineChars="900"/>
        <w:rPr>
          <w:rFonts w:ascii="宋体" w:hAnsi="宋体" w:eastAsia="宋体" w:cs="宋体"/>
          <w:b/>
          <w:color w:val="auto"/>
          <w:sz w:val="28"/>
          <w:szCs w:val="28"/>
          <w:lang w:val="zh-CN"/>
        </w:rPr>
      </w:pPr>
    </w:p>
    <w:p>
      <w:pPr>
        <w:autoSpaceDE w:val="0"/>
        <w:autoSpaceDN w:val="0"/>
        <w:adjustRightInd w:val="0"/>
        <w:spacing w:line="460" w:lineRule="exact"/>
        <w:ind w:right="26" w:firstLine="2520" w:firstLineChars="900"/>
        <w:rPr>
          <w:rFonts w:ascii="宋体" w:hAnsi="宋体" w:eastAsia="宋体" w:cs="宋体"/>
          <w:b/>
          <w:bCs/>
          <w:color w:val="auto"/>
          <w:szCs w:val="21"/>
          <w:lang w:val="zh-CN"/>
        </w:rPr>
      </w:pPr>
      <w:r>
        <w:rPr>
          <w:rFonts w:hint="eastAsia" w:ascii="宋体" w:hAnsi="宋体" w:eastAsia="宋体" w:cs="宋体"/>
          <w:b/>
          <w:color w:val="auto"/>
          <w:sz w:val="28"/>
          <w:szCs w:val="28"/>
          <w:lang w:val="zh-CN"/>
        </w:rPr>
        <w:t>日期：年月日</w:t>
      </w:r>
    </w:p>
    <w:p>
      <w:pPr>
        <w:autoSpaceDE w:val="0"/>
        <w:autoSpaceDN w:val="0"/>
        <w:adjustRightInd w:val="0"/>
        <w:spacing w:line="420" w:lineRule="exact"/>
        <w:ind w:right="26"/>
        <w:rPr>
          <w:rFonts w:ascii="宋体" w:hAnsi="宋体" w:eastAsia="宋体" w:cs="宋体"/>
          <w:b/>
          <w:bCs/>
          <w:color w:val="auto"/>
          <w:szCs w:val="21"/>
          <w:lang w:val="zh-CN"/>
        </w:rPr>
      </w:pPr>
    </w:p>
    <w:p>
      <w:pPr>
        <w:autoSpaceDE w:val="0"/>
        <w:autoSpaceDN w:val="0"/>
        <w:adjustRightInd w:val="0"/>
        <w:spacing w:line="420" w:lineRule="exact"/>
        <w:ind w:right="26"/>
        <w:rPr>
          <w:rFonts w:ascii="宋体" w:hAnsi="宋体" w:eastAsia="宋体" w:cs="宋体"/>
          <w:b/>
          <w:bCs/>
          <w:color w:val="auto"/>
          <w:szCs w:val="21"/>
          <w:lang w:val="zh-CN"/>
        </w:rPr>
      </w:pPr>
    </w:p>
    <w:p>
      <w:pPr>
        <w:autoSpaceDE w:val="0"/>
        <w:autoSpaceDN w:val="0"/>
        <w:adjustRightInd w:val="0"/>
        <w:spacing w:line="420" w:lineRule="exact"/>
        <w:ind w:right="26"/>
        <w:rPr>
          <w:rFonts w:ascii="宋体" w:hAnsi="宋体" w:eastAsia="宋体" w:cs="宋体"/>
          <w:b/>
          <w:bCs/>
          <w:color w:val="auto"/>
          <w:szCs w:val="21"/>
          <w:lang w:val="zh-CN"/>
        </w:rPr>
      </w:pPr>
    </w:p>
    <w:p>
      <w:pPr>
        <w:autoSpaceDE w:val="0"/>
        <w:autoSpaceDN w:val="0"/>
        <w:adjustRightInd w:val="0"/>
        <w:spacing w:line="420" w:lineRule="exact"/>
        <w:ind w:right="26"/>
        <w:rPr>
          <w:rFonts w:ascii="宋体" w:hAnsi="宋体" w:eastAsia="宋体" w:cs="宋体"/>
          <w:b/>
          <w:bCs/>
          <w:color w:val="auto"/>
          <w:szCs w:val="21"/>
          <w:lang w:val="zh-CN"/>
        </w:rPr>
      </w:pPr>
    </w:p>
    <w:p>
      <w:pPr>
        <w:autoSpaceDE w:val="0"/>
        <w:autoSpaceDN w:val="0"/>
        <w:adjustRightInd w:val="0"/>
        <w:spacing w:line="420" w:lineRule="exact"/>
        <w:ind w:right="26"/>
        <w:rPr>
          <w:rFonts w:ascii="宋体" w:hAnsi="宋体" w:eastAsia="宋体" w:cs="宋体"/>
          <w:b/>
          <w:bCs/>
          <w:color w:val="auto"/>
          <w:szCs w:val="21"/>
          <w:lang w:val="zh-CN"/>
        </w:rPr>
      </w:pPr>
    </w:p>
    <w:p>
      <w:pPr>
        <w:pStyle w:val="26"/>
        <w:tabs>
          <w:tab w:val="left" w:pos="720"/>
        </w:tabs>
        <w:spacing w:line="360" w:lineRule="exact"/>
        <w:ind w:left="238"/>
        <w:jc w:val="center"/>
        <w:outlineLvl w:val="2"/>
        <w:rPr>
          <w:rFonts w:cs="宋体"/>
          <w:color w:val="auto"/>
          <w:sz w:val="32"/>
        </w:rPr>
      </w:pPr>
      <w:bookmarkStart w:id="35" w:name="_Toc483667315"/>
      <w:r>
        <w:rPr>
          <w:rFonts w:hint="eastAsia" w:cs="宋体"/>
          <w:color w:val="auto"/>
          <w:sz w:val="32"/>
        </w:rPr>
        <w:t>六、采购项目承诺书</w:t>
      </w:r>
      <w:bookmarkEnd w:id="35"/>
    </w:p>
    <w:p>
      <w:pPr>
        <w:autoSpaceDE w:val="0"/>
        <w:autoSpaceDN w:val="0"/>
        <w:adjustRightInd w:val="0"/>
        <w:spacing w:line="460" w:lineRule="exact"/>
        <w:rPr>
          <w:rFonts w:ascii="宋体" w:hAnsi="宋体" w:eastAsia="宋体" w:cs="宋体"/>
          <w:b/>
          <w:bCs/>
          <w:color w:val="auto"/>
          <w:sz w:val="24"/>
          <w:szCs w:val="28"/>
          <w:lang w:val="zh-CN"/>
        </w:rPr>
      </w:pPr>
      <w:r>
        <w:rPr>
          <w:rFonts w:hint="eastAsia" w:ascii="宋体" w:hAnsi="宋体" w:eastAsia="宋体" w:cs="宋体"/>
          <w:b/>
          <w:bCs/>
          <w:color w:val="auto"/>
          <w:sz w:val="24"/>
          <w:szCs w:val="28"/>
          <w:lang w:val="zh-CN"/>
        </w:rPr>
        <w:t>致：长垣职业中等专业学校</w:t>
      </w:r>
    </w:p>
    <w:p>
      <w:pPr>
        <w:autoSpaceDE w:val="0"/>
        <w:autoSpaceDN w:val="0"/>
        <w:adjustRightInd w:val="0"/>
        <w:spacing w:line="400" w:lineRule="exact"/>
        <w:ind w:firstLine="480"/>
        <w:rPr>
          <w:rFonts w:ascii="宋体" w:hAnsi="宋体" w:eastAsia="宋体" w:cs="宋体"/>
          <w:color w:val="auto"/>
          <w:sz w:val="24"/>
          <w:szCs w:val="28"/>
          <w:lang w:val="zh-CN"/>
        </w:rPr>
      </w:pPr>
      <w:r>
        <w:rPr>
          <w:rFonts w:hint="eastAsia" w:ascii="宋体" w:hAnsi="宋体" w:eastAsia="宋体" w:cs="宋体"/>
          <w:color w:val="auto"/>
          <w:sz w:val="24"/>
          <w:szCs w:val="28"/>
          <w:lang w:val="zh-CN"/>
        </w:rPr>
        <w:t>本承诺书作为我公司（供应商全称）参加</w:t>
      </w:r>
      <w:r>
        <w:rPr>
          <w:rFonts w:hint="eastAsia" w:ascii="宋体" w:hAnsi="宋体" w:eastAsia="宋体" w:cs="宋体"/>
          <w:color w:val="auto"/>
          <w:sz w:val="24"/>
          <w:szCs w:val="28"/>
          <w:u w:val="single"/>
          <w:lang w:val="zh-CN"/>
        </w:rPr>
        <w:t xml:space="preserve">            (项目名称及包号)</w:t>
      </w:r>
      <w:r>
        <w:rPr>
          <w:rFonts w:hint="eastAsia" w:ascii="宋体" w:hAnsi="宋体" w:eastAsia="宋体" w:cs="宋体"/>
          <w:color w:val="auto"/>
          <w:sz w:val="24"/>
          <w:szCs w:val="28"/>
          <w:lang w:val="zh-CN"/>
        </w:rPr>
        <w:t>项目投投标文件不可分割的一部分。我公司参加本次投标，如我公司有幸成为</w:t>
      </w:r>
      <w:r>
        <w:rPr>
          <w:rFonts w:hint="eastAsia" w:ascii="宋体" w:hAnsi="宋体" w:eastAsia="宋体" w:cs="宋体"/>
          <w:color w:val="auto"/>
          <w:sz w:val="24"/>
          <w:szCs w:val="28"/>
          <w:u w:val="single"/>
          <w:lang w:val="zh-CN"/>
        </w:rPr>
        <w:t xml:space="preserve">          (项目名称及包号)</w:t>
      </w:r>
      <w:r>
        <w:rPr>
          <w:rFonts w:hint="eastAsia" w:ascii="宋体" w:hAnsi="宋体" w:eastAsia="宋体" w:cs="宋体"/>
          <w:color w:val="auto"/>
          <w:sz w:val="24"/>
          <w:szCs w:val="28"/>
          <w:lang w:val="zh-CN"/>
        </w:rPr>
        <w:t>采购项目的成交供应商将郑重作如下承诺：</w:t>
      </w:r>
    </w:p>
    <w:p>
      <w:pPr>
        <w:autoSpaceDE w:val="0"/>
        <w:autoSpaceDN w:val="0"/>
        <w:adjustRightInd w:val="0"/>
        <w:spacing w:line="400" w:lineRule="exact"/>
        <w:ind w:firstLine="638"/>
        <w:rPr>
          <w:rFonts w:ascii="宋体" w:hAnsi="宋体" w:eastAsia="宋体" w:cs="宋体"/>
          <w:b/>
          <w:bCs/>
          <w:color w:val="auto"/>
          <w:sz w:val="24"/>
          <w:szCs w:val="28"/>
          <w:lang w:val="zh-CN"/>
        </w:rPr>
      </w:pPr>
      <w:r>
        <w:rPr>
          <w:rFonts w:hint="eastAsia" w:ascii="宋体" w:hAnsi="宋体" w:eastAsia="宋体" w:cs="宋体"/>
          <w:b/>
          <w:bCs/>
          <w:color w:val="auto"/>
          <w:sz w:val="24"/>
          <w:szCs w:val="28"/>
          <w:lang w:val="zh-CN"/>
        </w:rPr>
        <w:t>1、</w:t>
      </w:r>
      <w:r>
        <w:rPr>
          <w:rFonts w:hint="eastAsia" w:ascii="宋体" w:hAnsi="宋体" w:eastAsia="宋体" w:cs="宋体"/>
          <w:color w:val="auto"/>
          <w:sz w:val="24"/>
          <w:szCs w:val="28"/>
          <w:lang w:val="zh-CN"/>
        </w:rPr>
        <w:t>我公司已经过详细市场调查，并保证我公司所提供的所有产品均符合国家相关标准规范/规定，符合招标文件各项技术参数要求的规定，并可以提供相关测试报告</w:t>
      </w:r>
      <w:r>
        <w:rPr>
          <w:rFonts w:hint="eastAsia" w:ascii="宋体" w:hAnsi="宋体" w:eastAsia="宋体" w:cs="宋体"/>
          <w:b/>
          <w:bCs/>
          <w:color w:val="auto"/>
          <w:sz w:val="24"/>
          <w:szCs w:val="28"/>
          <w:lang w:val="zh-CN"/>
        </w:rPr>
        <w:t>；</w:t>
      </w:r>
    </w:p>
    <w:p>
      <w:pPr>
        <w:autoSpaceDE w:val="0"/>
        <w:autoSpaceDN w:val="0"/>
        <w:adjustRightInd w:val="0"/>
        <w:spacing w:line="400" w:lineRule="exact"/>
        <w:ind w:left="1" w:firstLine="562"/>
        <w:rPr>
          <w:rFonts w:ascii="宋体" w:hAnsi="宋体" w:eastAsia="宋体" w:cs="宋体"/>
          <w:b/>
          <w:bCs/>
          <w:color w:val="auto"/>
          <w:sz w:val="24"/>
          <w:szCs w:val="28"/>
          <w:lang w:val="zh-CN"/>
        </w:rPr>
      </w:pPr>
      <w:r>
        <w:rPr>
          <w:rFonts w:hint="eastAsia" w:ascii="宋体" w:hAnsi="宋体" w:eastAsia="宋体" w:cs="宋体"/>
          <w:b/>
          <w:bCs/>
          <w:color w:val="auto"/>
          <w:sz w:val="24"/>
          <w:szCs w:val="28"/>
          <w:lang w:val="zh-CN"/>
        </w:rPr>
        <w:t>2、如出现产品质量问题或无法如期完成，我公司愿接受处罚措施,对采购方造成损失的,我方愿承担相应赔偿责任；</w:t>
      </w:r>
    </w:p>
    <w:p>
      <w:pPr>
        <w:autoSpaceDE w:val="0"/>
        <w:autoSpaceDN w:val="0"/>
        <w:adjustRightInd w:val="0"/>
        <w:spacing w:line="400" w:lineRule="exact"/>
        <w:ind w:left="1" w:firstLine="562"/>
        <w:rPr>
          <w:rFonts w:ascii="宋体" w:hAnsi="宋体" w:eastAsia="宋体" w:cs="宋体"/>
          <w:b/>
          <w:bCs/>
          <w:color w:val="auto"/>
          <w:sz w:val="24"/>
          <w:szCs w:val="28"/>
          <w:lang w:val="zh-CN"/>
        </w:rPr>
      </w:pPr>
      <w:r>
        <w:rPr>
          <w:rFonts w:hint="eastAsia" w:ascii="宋体" w:hAnsi="宋体" w:eastAsia="宋体" w:cs="宋体"/>
          <w:b/>
          <w:bCs/>
          <w:color w:val="auto"/>
          <w:sz w:val="24"/>
          <w:szCs w:val="28"/>
          <w:lang w:val="zh-CN"/>
        </w:rPr>
        <w:t>3、如所供产品与投投标文件中所提供的产品不符的，我公司将立即进行无条件更换，直至满足或高于采购文件要求，如采购人不同意以上措施，我方愿承担向采购人支付（该产品）1倍价款的违约责任；</w:t>
      </w:r>
    </w:p>
    <w:p>
      <w:pPr>
        <w:autoSpaceDE w:val="0"/>
        <w:autoSpaceDN w:val="0"/>
        <w:adjustRightInd w:val="0"/>
        <w:spacing w:line="400" w:lineRule="exact"/>
        <w:ind w:left="1" w:firstLine="562"/>
        <w:rPr>
          <w:rFonts w:ascii="宋体" w:hAnsi="宋体" w:eastAsia="宋体" w:cs="宋体"/>
          <w:color w:val="auto"/>
          <w:sz w:val="24"/>
          <w:szCs w:val="28"/>
          <w:lang w:val="zh-CN"/>
        </w:rPr>
      </w:pPr>
      <w:r>
        <w:rPr>
          <w:rFonts w:hint="eastAsia" w:ascii="宋体" w:hAnsi="宋体" w:eastAsia="宋体" w:cs="宋体"/>
          <w:b/>
          <w:bCs/>
          <w:color w:val="auto"/>
          <w:sz w:val="24"/>
          <w:szCs w:val="28"/>
          <w:lang w:val="zh-CN"/>
        </w:rPr>
        <w:t>4、</w:t>
      </w:r>
      <w:r>
        <w:rPr>
          <w:rFonts w:hint="eastAsia" w:ascii="宋体" w:hAnsi="宋体" w:eastAsia="宋体" w:cs="宋体"/>
          <w:color w:val="auto"/>
          <w:sz w:val="24"/>
          <w:szCs w:val="28"/>
          <w:lang w:val="zh-CN"/>
        </w:rPr>
        <w:t>我公司提供的产品在调试期内性能如未能满足采购文件技术要求的，采购人有权不予验收，并可责成我公司提供满足采购文件技术要求的设备，同时承担采购人因此遭致的其它损失费用；</w:t>
      </w:r>
    </w:p>
    <w:p>
      <w:pPr>
        <w:autoSpaceDE w:val="0"/>
        <w:autoSpaceDN w:val="0"/>
        <w:adjustRightInd w:val="0"/>
        <w:spacing w:line="400" w:lineRule="exact"/>
        <w:ind w:left="1" w:firstLine="562"/>
        <w:rPr>
          <w:rFonts w:ascii="宋体" w:hAnsi="宋体" w:eastAsia="宋体" w:cs="宋体"/>
          <w:b/>
          <w:bCs/>
          <w:color w:val="auto"/>
          <w:sz w:val="24"/>
          <w:szCs w:val="28"/>
          <w:lang w:val="zh-CN"/>
        </w:rPr>
      </w:pPr>
      <w:r>
        <w:rPr>
          <w:rFonts w:hint="eastAsia" w:ascii="宋体" w:hAnsi="宋体" w:eastAsia="宋体" w:cs="宋体"/>
          <w:b/>
          <w:bCs/>
          <w:color w:val="auto"/>
          <w:sz w:val="24"/>
          <w:szCs w:val="28"/>
          <w:lang w:val="zh-CN"/>
        </w:rPr>
        <w:t>5、如评标委员会确定我公司为本项目的成交候选人或成交人，在公示期内或领取中标（成交）通知书后我公司无正当理由（如自身报价失误、无法组织及时供货、资金不到位、帐户无法正常使用等）放弃成交候选人资格或成交资格，我方愿接受采购人没收投标保证金的处理;另外，如采购单位被迫选择排名在后且报价比我方报价高的候选供应商为成交人时，我方愿支付两者的差价款作为对采购人相关损失的补偿。</w:t>
      </w:r>
    </w:p>
    <w:p>
      <w:pPr>
        <w:autoSpaceDE w:val="0"/>
        <w:autoSpaceDN w:val="0"/>
        <w:adjustRightInd w:val="0"/>
        <w:spacing w:line="400" w:lineRule="exact"/>
        <w:ind w:left="1" w:firstLine="562"/>
        <w:rPr>
          <w:rFonts w:ascii="宋体" w:hAnsi="宋体" w:eastAsia="宋体" w:cs="宋体"/>
          <w:b/>
          <w:bCs/>
          <w:color w:val="auto"/>
          <w:sz w:val="24"/>
          <w:szCs w:val="28"/>
          <w:lang w:val="zh-CN"/>
        </w:rPr>
      </w:pPr>
      <w:r>
        <w:rPr>
          <w:rFonts w:hint="eastAsia" w:ascii="宋体" w:hAnsi="宋体" w:eastAsia="宋体" w:cs="宋体"/>
          <w:b/>
          <w:bCs/>
          <w:color w:val="auto"/>
          <w:sz w:val="24"/>
          <w:szCs w:val="28"/>
          <w:lang w:val="zh-CN"/>
        </w:rPr>
        <w:t>6、我公司已详细阅读了本招标文件，保证可以完全响应招标文件中所有商务、技术要求，并理解你方对我方进行资格审查的权利，如在资格审查中发现我方存在有违规行为愿承担相应法律责任。</w:t>
      </w:r>
    </w:p>
    <w:p>
      <w:pPr>
        <w:autoSpaceDE w:val="0"/>
        <w:autoSpaceDN w:val="0"/>
        <w:adjustRightInd w:val="0"/>
        <w:spacing w:line="400" w:lineRule="exact"/>
        <w:ind w:left="1" w:firstLine="562"/>
        <w:rPr>
          <w:rFonts w:ascii="宋体" w:hAnsi="宋体" w:eastAsia="宋体" w:cs="宋体"/>
          <w:b/>
          <w:bCs/>
          <w:color w:val="auto"/>
          <w:sz w:val="24"/>
          <w:szCs w:val="28"/>
          <w:lang w:val="zh-CN"/>
        </w:rPr>
      </w:pPr>
      <w:r>
        <w:rPr>
          <w:rFonts w:hint="eastAsia" w:ascii="宋体" w:hAnsi="宋体" w:eastAsia="宋体" w:cs="宋体"/>
          <w:b/>
          <w:bCs/>
          <w:color w:val="auto"/>
          <w:sz w:val="24"/>
          <w:szCs w:val="28"/>
          <w:lang w:val="zh-CN"/>
        </w:rPr>
        <w:t>7、我公司理解并接受招标人不一定确定最低价中标。</w:t>
      </w:r>
    </w:p>
    <w:p>
      <w:pPr>
        <w:autoSpaceDE w:val="0"/>
        <w:autoSpaceDN w:val="0"/>
        <w:adjustRightInd w:val="0"/>
        <w:spacing w:line="500" w:lineRule="exact"/>
        <w:ind w:firstLine="3080"/>
        <w:rPr>
          <w:rFonts w:ascii="宋体" w:hAnsi="宋体" w:eastAsia="宋体" w:cs="宋体"/>
          <w:b/>
          <w:color w:val="auto"/>
          <w:sz w:val="24"/>
          <w:szCs w:val="28"/>
          <w:lang w:val="zh-CN"/>
        </w:rPr>
      </w:pPr>
    </w:p>
    <w:p>
      <w:pPr>
        <w:autoSpaceDE w:val="0"/>
        <w:autoSpaceDN w:val="0"/>
        <w:adjustRightInd w:val="0"/>
        <w:spacing w:line="500" w:lineRule="exact"/>
        <w:ind w:firstLine="3080"/>
        <w:rPr>
          <w:rFonts w:ascii="宋体" w:hAnsi="宋体" w:eastAsia="宋体" w:cs="宋体"/>
          <w:b/>
          <w:color w:val="auto"/>
          <w:sz w:val="24"/>
          <w:szCs w:val="28"/>
          <w:lang w:val="zh-CN"/>
        </w:rPr>
      </w:pPr>
      <w:r>
        <w:rPr>
          <w:rFonts w:hint="eastAsia" w:ascii="宋体" w:hAnsi="宋体" w:eastAsia="宋体" w:cs="宋体"/>
          <w:b/>
          <w:color w:val="auto"/>
          <w:sz w:val="24"/>
          <w:szCs w:val="28"/>
          <w:lang w:val="zh-CN"/>
        </w:rPr>
        <w:t xml:space="preserve">投标单位名称：（加盖单位公章）  </w:t>
      </w:r>
    </w:p>
    <w:p>
      <w:pPr>
        <w:autoSpaceDE w:val="0"/>
        <w:autoSpaceDN w:val="0"/>
        <w:adjustRightInd w:val="0"/>
        <w:spacing w:line="460" w:lineRule="exact"/>
        <w:ind w:firstLine="2570" w:firstLineChars="1071"/>
        <w:rPr>
          <w:rFonts w:ascii="宋体" w:hAnsi="宋体" w:eastAsia="宋体" w:cs="宋体"/>
          <w:b/>
          <w:bCs/>
          <w:color w:val="auto"/>
          <w:sz w:val="24"/>
          <w:szCs w:val="28"/>
        </w:rPr>
      </w:pPr>
    </w:p>
    <w:p>
      <w:pPr>
        <w:autoSpaceDE w:val="0"/>
        <w:autoSpaceDN w:val="0"/>
        <w:adjustRightInd w:val="0"/>
        <w:spacing w:line="460" w:lineRule="exact"/>
        <w:ind w:firstLine="3040" w:firstLineChars="1267"/>
        <w:rPr>
          <w:rFonts w:ascii="宋体" w:hAnsi="宋体" w:eastAsia="宋体" w:cs="宋体"/>
          <w:b/>
          <w:bCs/>
          <w:color w:val="auto"/>
          <w:sz w:val="24"/>
          <w:szCs w:val="28"/>
          <w:lang w:val="zh-CN"/>
        </w:rPr>
      </w:pPr>
      <w:r>
        <w:rPr>
          <w:rFonts w:hint="eastAsia" w:ascii="宋体" w:hAnsi="宋体" w:eastAsia="宋体" w:cs="宋体"/>
          <w:b/>
          <w:bCs/>
          <w:color w:val="auto"/>
          <w:sz w:val="24"/>
          <w:szCs w:val="28"/>
          <w:lang w:val="zh-CN"/>
        </w:rPr>
        <w:t>法定代表人或委托代理人（签字或盖章）：</w:t>
      </w:r>
    </w:p>
    <w:p>
      <w:pPr>
        <w:autoSpaceDE w:val="0"/>
        <w:autoSpaceDN w:val="0"/>
        <w:adjustRightInd w:val="0"/>
        <w:spacing w:line="460" w:lineRule="exact"/>
        <w:ind w:firstLine="2570" w:firstLineChars="1071"/>
        <w:rPr>
          <w:rFonts w:ascii="宋体" w:hAnsi="宋体" w:eastAsia="宋体" w:cs="宋体"/>
          <w:b/>
          <w:color w:val="auto"/>
          <w:sz w:val="24"/>
          <w:szCs w:val="28"/>
        </w:rPr>
      </w:pPr>
    </w:p>
    <w:p>
      <w:pPr>
        <w:autoSpaceDE w:val="0"/>
        <w:autoSpaceDN w:val="0"/>
        <w:adjustRightInd w:val="0"/>
        <w:spacing w:line="460" w:lineRule="exact"/>
        <w:ind w:firstLine="3040" w:firstLineChars="1267"/>
        <w:rPr>
          <w:rFonts w:ascii="宋体" w:hAnsi="宋体" w:eastAsia="宋体" w:cs="宋体"/>
          <w:b/>
          <w:color w:val="auto"/>
          <w:sz w:val="24"/>
          <w:szCs w:val="28"/>
          <w:lang w:val="zh-CN"/>
        </w:rPr>
      </w:pPr>
      <w:r>
        <w:rPr>
          <w:rFonts w:hint="eastAsia" w:ascii="宋体" w:hAnsi="宋体" w:eastAsia="宋体" w:cs="宋体"/>
          <w:b/>
          <w:color w:val="auto"/>
          <w:sz w:val="24"/>
          <w:szCs w:val="28"/>
          <w:lang w:val="zh-CN"/>
        </w:rPr>
        <w:t>日期：年月日</w:t>
      </w:r>
    </w:p>
    <w:p>
      <w:pPr>
        <w:autoSpaceDE w:val="0"/>
        <w:autoSpaceDN w:val="0"/>
        <w:adjustRightInd w:val="0"/>
        <w:rPr>
          <w:rFonts w:ascii="宋体" w:hAnsi="宋体" w:eastAsia="宋体" w:cs="宋体"/>
          <w:b/>
          <w:bCs/>
          <w:color w:val="auto"/>
          <w:sz w:val="24"/>
          <w:szCs w:val="28"/>
          <w:lang w:val="zh-CN"/>
        </w:rPr>
      </w:pPr>
    </w:p>
    <w:p>
      <w:pPr>
        <w:autoSpaceDE w:val="0"/>
        <w:autoSpaceDN w:val="0"/>
        <w:adjustRightInd w:val="0"/>
        <w:rPr>
          <w:rFonts w:ascii="宋体" w:hAnsi="宋体" w:eastAsia="宋体" w:cs="宋体"/>
          <w:b/>
          <w:bCs/>
          <w:color w:val="auto"/>
          <w:sz w:val="28"/>
          <w:szCs w:val="28"/>
          <w:lang w:val="zh-CN"/>
        </w:rPr>
      </w:pPr>
    </w:p>
    <w:p>
      <w:pPr>
        <w:autoSpaceDE w:val="0"/>
        <w:autoSpaceDN w:val="0"/>
        <w:adjustRightInd w:val="0"/>
        <w:rPr>
          <w:rFonts w:ascii="宋体" w:hAnsi="宋体" w:eastAsia="宋体" w:cs="宋体"/>
          <w:b/>
          <w:bCs/>
          <w:color w:val="auto"/>
          <w:sz w:val="28"/>
          <w:szCs w:val="28"/>
          <w:lang w:val="zh-CN"/>
        </w:rPr>
      </w:pPr>
    </w:p>
    <w:p>
      <w:pPr>
        <w:autoSpaceDE w:val="0"/>
        <w:autoSpaceDN w:val="0"/>
        <w:adjustRightInd w:val="0"/>
        <w:rPr>
          <w:rFonts w:ascii="宋体" w:hAnsi="宋体" w:eastAsia="宋体" w:cs="宋体"/>
          <w:b/>
          <w:bCs/>
          <w:color w:val="auto"/>
          <w:sz w:val="28"/>
          <w:szCs w:val="28"/>
          <w:lang w:val="zh-CN"/>
        </w:rPr>
      </w:pPr>
    </w:p>
    <w:p>
      <w:pPr>
        <w:pStyle w:val="26"/>
        <w:tabs>
          <w:tab w:val="left" w:pos="720"/>
        </w:tabs>
        <w:spacing w:line="360" w:lineRule="exact"/>
        <w:ind w:left="238"/>
        <w:jc w:val="center"/>
        <w:outlineLvl w:val="2"/>
        <w:rPr>
          <w:rFonts w:cs="宋体"/>
          <w:color w:val="auto"/>
          <w:sz w:val="32"/>
        </w:rPr>
      </w:pPr>
      <w:bookmarkStart w:id="36" w:name="_Toc483667316"/>
      <w:r>
        <w:rPr>
          <w:rFonts w:hint="eastAsia" w:cs="宋体"/>
          <w:color w:val="auto"/>
          <w:sz w:val="32"/>
        </w:rPr>
        <w:t>七、反商业贿赂承诺书</w:t>
      </w:r>
      <w:bookmarkEnd w:id="36"/>
    </w:p>
    <w:p>
      <w:pPr>
        <w:spacing w:line="360" w:lineRule="auto"/>
        <w:rPr>
          <w:rFonts w:ascii="宋体" w:hAnsi="宋体" w:eastAsia="宋体" w:cs="宋体"/>
          <w:color w:val="auto"/>
          <w:sz w:val="24"/>
          <w:szCs w:val="24"/>
        </w:rPr>
      </w:pPr>
      <w:r>
        <w:rPr>
          <w:rFonts w:hint="eastAsia" w:ascii="宋体" w:hAnsi="宋体" w:eastAsia="宋体" w:cs="宋体"/>
          <w:color w:val="auto"/>
          <w:sz w:val="24"/>
          <w:szCs w:val="24"/>
        </w:rPr>
        <w:t>我方承诺：</w:t>
      </w:r>
    </w:p>
    <w:p>
      <w:pPr>
        <w:spacing w:line="360" w:lineRule="auto"/>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在项目（项目编号：）招标活动中，我方保证做到：</w:t>
      </w:r>
    </w:p>
    <w:p>
      <w:pPr>
        <w:spacing w:line="360" w:lineRule="auto"/>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一、公平竞争参加本次招标活动。</w:t>
      </w:r>
    </w:p>
    <w:p>
      <w:pPr>
        <w:spacing w:line="360" w:lineRule="auto"/>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二、杜绝任何形式的商业贿赂行为。不向国家工作人员、政府采购代理机构工作人员、评审专家及其亲属提供礼品礼金、有价证券、购物券、回扣、佣金、咨询费、劳务费、赞助费、宣传费、宴请；不为其报销各种消费凭证，不支付其旅游、娱乐等费用。</w:t>
      </w:r>
    </w:p>
    <w:p>
      <w:pPr>
        <w:spacing w:line="360" w:lineRule="auto"/>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三、若出现上述行为，我方及参与投标的工作人员愿意接受按照国家法律法规等有关规定给予的处罚。</w:t>
      </w:r>
    </w:p>
    <w:p>
      <w:pPr>
        <w:rPr>
          <w:rFonts w:ascii="宋体" w:hAnsi="宋体" w:eastAsia="宋体" w:cs="宋体"/>
          <w:color w:val="auto"/>
        </w:rPr>
      </w:pPr>
    </w:p>
    <w:p>
      <w:pPr>
        <w:autoSpaceDE w:val="0"/>
        <w:autoSpaceDN w:val="0"/>
        <w:adjustRightInd w:val="0"/>
        <w:spacing w:line="500" w:lineRule="exact"/>
        <w:ind w:firstLine="3080"/>
        <w:rPr>
          <w:rFonts w:ascii="宋体" w:hAnsi="宋体" w:eastAsia="宋体" w:cs="宋体"/>
          <w:b/>
          <w:color w:val="auto"/>
          <w:sz w:val="24"/>
          <w:szCs w:val="28"/>
          <w:lang w:val="zh-CN"/>
        </w:rPr>
      </w:pPr>
      <w:r>
        <w:rPr>
          <w:rFonts w:hint="eastAsia" w:ascii="宋体" w:hAnsi="宋体" w:eastAsia="宋体" w:cs="宋体"/>
          <w:b/>
          <w:color w:val="auto"/>
          <w:sz w:val="24"/>
          <w:szCs w:val="28"/>
          <w:lang w:val="zh-CN"/>
        </w:rPr>
        <w:t xml:space="preserve">投标单位名称：（加盖单位公章）  </w:t>
      </w:r>
    </w:p>
    <w:p>
      <w:pPr>
        <w:autoSpaceDE w:val="0"/>
        <w:autoSpaceDN w:val="0"/>
        <w:adjustRightInd w:val="0"/>
        <w:spacing w:line="460" w:lineRule="exact"/>
        <w:ind w:firstLine="2570" w:firstLineChars="1071"/>
        <w:rPr>
          <w:rFonts w:ascii="宋体" w:hAnsi="宋体" w:eastAsia="宋体" w:cs="宋体"/>
          <w:b/>
          <w:bCs/>
          <w:color w:val="auto"/>
          <w:sz w:val="24"/>
          <w:szCs w:val="28"/>
        </w:rPr>
      </w:pPr>
    </w:p>
    <w:p>
      <w:pPr>
        <w:autoSpaceDE w:val="0"/>
        <w:autoSpaceDN w:val="0"/>
        <w:adjustRightInd w:val="0"/>
        <w:spacing w:line="460" w:lineRule="exact"/>
        <w:ind w:firstLine="3040" w:firstLineChars="1267"/>
        <w:rPr>
          <w:rFonts w:ascii="宋体" w:hAnsi="宋体" w:eastAsia="宋体" w:cs="宋体"/>
          <w:b/>
          <w:bCs/>
          <w:color w:val="auto"/>
          <w:sz w:val="24"/>
          <w:szCs w:val="28"/>
          <w:lang w:val="zh-CN"/>
        </w:rPr>
      </w:pPr>
      <w:r>
        <w:rPr>
          <w:rFonts w:hint="eastAsia" w:ascii="宋体" w:hAnsi="宋体" w:eastAsia="宋体" w:cs="宋体"/>
          <w:b/>
          <w:bCs/>
          <w:color w:val="auto"/>
          <w:sz w:val="24"/>
          <w:szCs w:val="28"/>
          <w:lang w:val="zh-CN"/>
        </w:rPr>
        <w:t>定代表人或委托代理人（签字或盖章）：</w:t>
      </w:r>
    </w:p>
    <w:p>
      <w:pPr>
        <w:rPr>
          <w:rFonts w:ascii="宋体" w:hAnsi="宋体" w:eastAsia="宋体" w:cs="宋体"/>
          <w:color w:val="auto"/>
          <w:sz w:val="24"/>
          <w:szCs w:val="24"/>
        </w:rPr>
      </w:pPr>
    </w:p>
    <w:p>
      <w:pPr>
        <w:autoSpaceDE w:val="0"/>
        <w:autoSpaceDN w:val="0"/>
        <w:adjustRightInd w:val="0"/>
        <w:spacing w:line="460" w:lineRule="exact"/>
        <w:ind w:firstLine="3040" w:firstLineChars="1267"/>
        <w:rPr>
          <w:rFonts w:ascii="宋体" w:hAnsi="宋体" w:eastAsia="宋体" w:cs="宋体"/>
          <w:b/>
          <w:bCs/>
          <w:color w:val="auto"/>
          <w:sz w:val="24"/>
          <w:szCs w:val="28"/>
          <w:lang w:val="zh-CN"/>
        </w:rPr>
      </w:pPr>
      <w:r>
        <w:rPr>
          <w:rFonts w:hint="eastAsia" w:ascii="宋体" w:hAnsi="宋体" w:eastAsia="宋体" w:cs="宋体"/>
          <w:b/>
          <w:bCs/>
          <w:color w:val="auto"/>
          <w:sz w:val="24"/>
          <w:szCs w:val="28"/>
          <w:lang w:val="zh-CN"/>
        </w:rPr>
        <w:t>日　期：        年     月      日</w:t>
      </w:r>
    </w:p>
    <w:p>
      <w:pPr>
        <w:spacing w:line="400" w:lineRule="exact"/>
        <w:ind w:left="683" w:leftChars="176" w:hanging="120" w:hangingChars="50"/>
        <w:rPr>
          <w:rFonts w:ascii="宋体" w:hAnsi="宋体" w:eastAsia="宋体" w:cs="宋体"/>
          <w:b/>
          <w:bCs/>
          <w:color w:val="auto"/>
          <w:sz w:val="28"/>
          <w:szCs w:val="28"/>
        </w:rPr>
      </w:pP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　　</w:t>
      </w:r>
    </w:p>
    <w:p>
      <w:pPr>
        <w:autoSpaceDE w:val="0"/>
        <w:autoSpaceDN w:val="0"/>
        <w:adjustRightInd w:val="0"/>
        <w:rPr>
          <w:rFonts w:ascii="宋体" w:hAnsi="宋体" w:eastAsia="宋体" w:cs="宋体"/>
          <w:b/>
          <w:bCs/>
          <w:color w:val="auto"/>
          <w:sz w:val="28"/>
          <w:szCs w:val="28"/>
        </w:rPr>
      </w:pPr>
    </w:p>
    <w:p>
      <w:pPr>
        <w:autoSpaceDE w:val="0"/>
        <w:autoSpaceDN w:val="0"/>
        <w:adjustRightInd w:val="0"/>
        <w:rPr>
          <w:rFonts w:ascii="宋体" w:hAnsi="宋体" w:eastAsia="宋体" w:cs="宋体"/>
          <w:b/>
          <w:bCs/>
          <w:color w:val="auto"/>
          <w:sz w:val="28"/>
          <w:szCs w:val="28"/>
        </w:rPr>
      </w:pPr>
    </w:p>
    <w:p>
      <w:pPr>
        <w:autoSpaceDE w:val="0"/>
        <w:autoSpaceDN w:val="0"/>
        <w:adjustRightInd w:val="0"/>
        <w:rPr>
          <w:rFonts w:ascii="宋体" w:hAnsi="宋体" w:eastAsia="宋体" w:cs="宋体"/>
          <w:b/>
          <w:bCs/>
          <w:color w:val="auto"/>
          <w:sz w:val="28"/>
          <w:szCs w:val="28"/>
        </w:rPr>
      </w:pPr>
    </w:p>
    <w:p>
      <w:pPr>
        <w:autoSpaceDE w:val="0"/>
        <w:autoSpaceDN w:val="0"/>
        <w:adjustRightInd w:val="0"/>
        <w:rPr>
          <w:rFonts w:ascii="宋体" w:hAnsi="宋体" w:eastAsia="宋体" w:cs="宋体"/>
          <w:b/>
          <w:bCs/>
          <w:color w:val="auto"/>
          <w:sz w:val="28"/>
          <w:szCs w:val="28"/>
        </w:rPr>
      </w:pPr>
    </w:p>
    <w:p>
      <w:pPr>
        <w:autoSpaceDE w:val="0"/>
        <w:autoSpaceDN w:val="0"/>
        <w:adjustRightInd w:val="0"/>
        <w:rPr>
          <w:rFonts w:ascii="宋体" w:hAnsi="宋体" w:eastAsia="宋体" w:cs="宋体"/>
          <w:b/>
          <w:bCs/>
          <w:color w:val="auto"/>
          <w:sz w:val="28"/>
          <w:szCs w:val="28"/>
        </w:rPr>
      </w:pPr>
    </w:p>
    <w:p>
      <w:pPr>
        <w:autoSpaceDE w:val="0"/>
        <w:autoSpaceDN w:val="0"/>
        <w:adjustRightInd w:val="0"/>
        <w:rPr>
          <w:rFonts w:ascii="宋体" w:hAnsi="宋体" w:eastAsia="宋体" w:cs="宋体"/>
          <w:b/>
          <w:bCs/>
          <w:color w:val="auto"/>
          <w:sz w:val="28"/>
          <w:szCs w:val="28"/>
        </w:rPr>
      </w:pPr>
    </w:p>
    <w:p>
      <w:pPr>
        <w:autoSpaceDE w:val="0"/>
        <w:autoSpaceDN w:val="0"/>
        <w:adjustRightInd w:val="0"/>
        <w:rPr>
          <w:rFonts w:ascii="宋体" w:hAnsi="宋体" w:eastAsia="宋体" w:cs="宋体"/>
          <w:b/>
          <w:bCs/>
          <w:color w:val="auto"/>
          <w:sz w:val="28"/>
          <w:szCs w:val="28"/>
        </w:rPr>
      </w:pPr>
    </w:p>
    <w:p>
      <w:pPr>
        <w:autoSpaceDE w:val="0"/>
        <w:autoSpaceDN w:val="0"/>
        <w:adjustRightInd w:val="0"/>
        <w:rPr>
          <w:rFonts w:ascii="宋体" w:hAnsi="宋体" w:eastAsia="宋体" w:cs="宋体"/>
          <w:b/>
          <w:bCs/>
          <w:color w:val="auto"/>
          <w:sz w:val="28"/>
          <w:szCs w:val="28"/>
        </w:rPr>
      </w:pPr>
    </w:p>
    <w:p>
      <w:pPr>
        <w:autoSpaceDE w:val="0"/>
        <w:autoSpaceDN w:val="0"/>
        <w:adjustRightInd w:val="0"/>
        <w:rPr>
          <w:rFonts w:ascii="宋体" w:hAnsi="宋体" w:eastAsia="宋体" w:cs="宋体"/>
          <w:b/>
          <w:bCs/>
          <w:color w:val="auto"/>
          <w:sz w:val="28"/>
          <w:szCs w:val="28"/>
        </w:rPr>
      </w:pPr>
    </w:p>
    <w:p>
      <w:pPr>
        <w:autoSpaceDE w:val="0"/>
        <w:autoSpaceDN w:val="0"/>
        <w:adjustRightInd w:val="0"/>
        <w:rPr>
          <w:rFonts w:ascii="宋体" w:hAnsi="宋体" w:eastAsia="宋体" w:cs="宋体"/>
          <w:b/>
          <w:bCs/>
          <w:color w:val="auto"/>
          <w:sz w:val="28"/>
          <w:szCs w:val="28"/>
        </w:rPr>
      </w:pPr>
    </w:p>
    <w:p>
      <w:pPr>
        <w:autoSpaceDE w:val="0"/>
        <w:autoSpaceDN w:val="0"/>
        <w:adjustRightInd w:val="0"/>
        <w:rPr>
          <w:rFonts w:ascii="宋体" w:hAnsi="宋体" w:eastAsia="宋体" w:cs="宋体"/>
          <w:b/>
          <w:bCs/>
          <w:color w:val="auto"/>
          <w:sz w:val="28"/>
          <w:szCs w:val="28"/>
        </w:rPr>
      </w:pPr>
    </w:p>
    <w:p>
      <w:pPr>
        <w:rPr>
          <w:rFonts w:ascii="宋体" w:hAnsi="宋体" w:eastAsia="宋体" w:cs="宋体"/>
          <w:color w:val="auto"/>
        </w:rPr>
      </w:pPr>
    </w:p>
    <w:p>
      <w:pPr>
        <w:pStyle w:val="26"/>
        <w:tabs>
          <w:tab w:val="left" w:pos="720"/>
        </w:tabs>
        <w:spacing w:line="360" w:lineRule="exact"/>
        <w:ind w:left="238"/>
        <w:jc w:val="center"/>
        <w:outlineLvl w:val="2"/>
        <w:rPr>
          <w:rFonts w:cs="宋体"/>
          <w:color w:val="auto"/>
          <w:sz w:val="32"/>
        </w:rPr>
      </w:pPr>
      <w:bookmarkStart w:id="37" w:name="_Toc483667317"/>
      <w:r>
        <w:rPr>
          <w:rFonts w:hint="eastAsia" w:cs="宋体"/>
          <w:color w:val="auto"/>
          <w:sz w:val="32"/>
        </w:rPr>
        <w:t>八、政府采购节能/环保产品汇总表</w:t>
      </w:r>
      <w:bookmarkEnd w:id="37"/>
    </w:p>
    <w:p>
      <w:pPr>
        <w:pStyle w:val="29"/>
        <w:widowControl w:val="0"/>
        <w:textAlignment w:val="baseline"/>
        <w:rPr>
          <w:rFonts w:ascii="宋体" w:hAnsi="宋体" w:eastAsia="宋体"/>
          <w:b w:val="0"/>
          <w:color w:val="auto"/>
          <w:sz w:val="21"/>
          <w:szCs w:val="21"/>
          <w:u w:val="single"/>
          <w:lang w:eastAsia="zh-CN"/>
        </w:rPr>
      </w:pPr>
      <w:r>
        <w:rPr>
          <w:rFonts w:ascii="宋体" w:hAnsi="宋体" w:eastAsia="宋体"/>
          <w:b w:val="0"/>
          <w:color w:val="auto"/>
          <w:sz w:val="21"/>
          <w:szCs w:val="21"/>
        </w:rPr>
        <w:t>项目名称</w:t>
      </w:r>
      <w:r>
        <w:rPr>
          <w:rFonts w:hint="eastAsia" w:ascii="宋体" w:hAnsi="宋体" w:eastAsia="宋体"/>
          <w:b w:val="0"/>
          <w:color w:val="auto"/>
          <w:sz w:val="21"/>
          <w:szCs w:val="21"/>
          <w:lang w:eastAsia="zh-CN"/>
        </w:rPr>
        <w:t>及包号</w:t>
      </w:r>
      <w:r>
        <w:rPr>
          <w:rFonts w:ascii="宋体" w:hAnsi="宋体" w:eastAsia="宋体"/>
          <w:b w:val="0"/>
          <w:color w:val="auto"/>
          <w:sz w:val="21"/>
          <w:szCs w:val="21"/>
        </w:rPr>
        <w:t>：</w:t>
      </w:r>
    </w:p>
    <w:p>
      <w:pPr>
        <w:pStyle w:val="29"/>
        <w:widowControl w:val="0"/>
        <w:textAlignment w:val="baseline"/>
        <w:rPr>
          <w:rFonts w:ascii="宋体" w:hAnsi="宋体" w:eastAsia="宋体"/>
          <w:b w:val="0"/>
          <w:color w:val="auto"/>
          <w:sz w:val="21"/>
          <w:szCs w:val="21"/>
          <w:u w:val="single"/>
          <w:lang w:eastAsia="zh-CN"/>
        </w:rPr>
      </w:pPr>
      <w:r>
        <w:rPr>
          <w:rFonts w:hint="eastAsia" w:ascii="宋体" w:hAnsi="宋体" w:eastAsia="宋体"/>
          <w:b w:val="0"/>
          <w:color w:val="auto"/>
          <w:sz w:val="21"/>
          <w:szCs w:val="21"/>
          <w:lang w:eastAsia="zh-CN"/>
        </w:rPr>
        <w:t>项目</w:t>
      </w:r>
      <w:r>
        <w:rPr>
          <w:rFonts w:ascii="宋体" w:hAnsi="宋体" w:eastAsia="宋体"/>
          <w:b w:val="0"/>
          <w:color w:val="auto"/>
          <w:sz w:val="21"/>
          <w:szCs w:val="21"/>
        </w:rPr>
        <w:t>编号：</w:t>
      </w:r>
    </w:p>
    <w:tbl>
      <w:tblPr>
        <w:tblStyle w:val="18"/>
        <w:tblW w:w="978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3"/>
        <w:gridCol w:w="1440"/>
        <w:gridCol w:w="1260"/>
        <w:gridCol w:w="1080"/>
        <w:gridCol w:w="1620"/>
        <w:gridCol w:w="1999"/>
        <w:gridCol w:w="18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3" w:hRule="atLeast"/>
          <w:jc w:val="center"/>
        </w:trPr>
        <w:tc>
          <w:tcPr>
            <w:tcW w:w="573" w:type="dxa"/>
            <w:vMerge w:val="restart"/>
            <w:vAlign w:val="center"/>
          </w:tcPr>
          <w:p>
            <w:pPr>
              <w:snapToGrid w:val="0"/>
              <w:jc w:val="center"/>
              <w:rPr>
                <w:rFonts w:ascii="宋体" w:hAnsi="宋体" w:eastAsia="宋体" w:cs="宋体"/>
                <w:color w:val="auto"/>
                <w:sz w:val="24"/>
              </w:rPr>
            </w:pPr>
            <w:r>
              <w:rPr>
                <w:rFonts w:hint="eastAsia" w:ascii="宋体" w:hAnsi="宋体" w:eastAsia="宋体" w:cs="宋体"/>
                <w:color w:val="auto"/>
                <w:sz w:val="24"/>
              </w:rPr>
              <w:t>序号</w:t>
            </w:r>
          </w:p>
        </w:tc>
        <w:tc>
          <w:tcPr>
            <w:tcW w:w="1440" w:type="dxa"/>
            <w:vMerge w:val="restart"/>
            <w:vAlign w:val="center"/>
          </w:tcPr>
          <w:p>
            <w:pPr>
              <w:snapToGrid w:val="0"/>
              <w:jc w:val="center"/>
              <w:rPr>
                <w:rFonts w:ascii="宋体" w:hAnsi="宋体" w:eastAsia="宋体" w:cs="宋体"/>
                <w:color w:val="auto"/>
                <w:sz w:val="24"/>
              </w:rPr>
            </w:pPr>
            <w:r>
              <w:rPr>
                <w:rFonts w:hint="eastAsia" w:ascii="宋体" w:hAnsi="宋体" w:eastAsia="宋体" w:cs="宋体"/>
                <w:color w:val="auto"/>
                <w:sz w:val="24"/>
              </w:rPr>
              <w:t>投报产品</w:t>
            </w:r>
          </w:p>
          <w:p>
            <w:pPr>
              <w:snapToGrid w:val="0"/>
              <w:jc w:val="center"/>
              <w:rPr>
                <w:rFonts w:ascii="宋体" w:hAnsi="宋体" w:eastAsia="宋体" w:cs="宋体"/>
                <w:color w:val="auto"/>
                <w:sz w:val="24"/>
              </w:rPr>
            </w:pPr>
            <w:r>
              <w:rPr>
                <w:rFonts w:hint="eastAsia" w:ascii="宋体" w:hAnsi="宋体" w:eastAsia="宋体" w:cs="宋体"/>
                <w:color w:val="auto"/>
                <w:sz w:val="24"/>
              </w:rPr>
              <w:t>名称</w:t>
            </w:r>
          </w:p>
        </w:tc>
        <w:tc>
          <w:tcPr>
            <w:tcW w:w="1260" w:type="dxa"/>
            <w:vMerge w:val="restart"/>
            <w:vAlign w:val="center"/>
          </w:tcPr>
          <w:p>
            <w:pPr>
              <w:snapToGrid w:val="0"/>
              <w:jc w:val="center"/>
              <w:rPr>
                <w:rFonts w:ascii="宋体" w:hAnsi="宋体" w:eastAsia="宋体" w:cs="宋体"/>
                <w:color w:val="auto"/>
                <w:sz w:val="24"/>
              </w:rPr>
            </w:pPr>
            <w:r>
              <w:rPr>
                <w:rFonts w:hint="eastAsia" w:ascii="宋体" w:hAnsi="宋体" w:eastAsia="宋体" w:cs="宋体"/>
                <w:color w:val="auto"/>
                <w:sz w:val="24"/>
              </w:rPr>
              <w:t>制造商</w:t>
            </w:r>
          </w:p>
        </w:tc>
        <w:tc>
          <w:tcPr>
            <w:tcW w:w="1080" w:type="dxa"/>
            <w:vMerge w:val="restart"/>
            <w:vAlign w:val="center"/>
          </w:tcPr>
          <w:p>
            <w:pPr>
              <w:snapToGrid w:val="0"/>
              <w:jc w:val="center"/>
              <w:rPr>
                <w:rFonts w:ascii="宋体" w:hAnsi="宋体" w:eastAsia="宋体" w:cs="宋体"/>
                <w:color w:val="auto"/>
                <w:sz w:val="24"/>
              </w:rPr>
            </w:pPr>
            <w:r>
              <w:rPr>
                <w:rFonts w:hint="eastAsia" w:ascii="宋体" w:hAnsi="宋体" w:eastAsia="宋体" w:cs="宋体"/>
                <w:color w:val="auto"/>
                <w:sz w:val="24"/>
              </w:rPr>
              <w:t>产品品牌及型号</w:t>
            </w:r>
          </w:p>
        </w:tc>
        <w:tc>
          <w:tcPr>
            <w:tcW w:w="3619" w:type="dxa"/>
            <w:gridSpan w:val="2"/>
            <w:vAlign w:val="center"/>
          </w:tcPr>
          <w:p>
            <w:pPr>
              <w:snapToGrid w:val="0"/>
              <w:jc w:val="center"/>
              <w:rPr>
                <w:rFonts w:ascii="宋体" w:hAnsi="宋体" w:eastAsia="宋体" w:cs="宋体"/>
                <w:color w:val="auto"/>
                <w:sz w:val="24"/>
              </w:rPr>
            </w:pPr>
            <w:r>
              <w:rPr>
                <w:rFonts w:hint="eastAsia" w:ascii="宋体" w:hAnsi="宋体" w:eastAsia="宋体" w:cs="宋体"/>
                <w:color w:val="auto"/>
                <w:sz w:val="24"/>
              </w:rPr>
              <w:t>节能产品</w:t>
            </w:r>
          </w:p>
        </w:tc>
        <w:tc>
          <w:tcPr>
            <w:tcW w:w="1814" w:type="dxa"/>
            <w:vMerge w:val="restart"/>
            <w:vAlign w:val="center"/>
          </w:tcPr>
          <w:p>
            <w:pPr>
              <w:snapToGrid w:val="0"/>
              <w:jc w:val="center"/>
              <w:rPr>
                <w:rFonts w:ascii="宋体" w:hAnsi="宋体" w:eastAsia="宋体" w:cs="宋体"/>
                <w:color w:val="auto"/>
                <w:sz w:val="24"/>
              </w:rPr>
            </w:pPr>
            <w:r>
              <w:rPr>
                <w:rFonts w:hint="eastAsia" w:ascii="宋体" w:hAnsi="宋体" w:eastAsia="宋体" w:cs="宋体"/>
                <w:color w:val="auto"/>
                <w:sz w:val="24"/>
              </w:rPr>
              <w:t>环境标志产品认证证书编号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3" w:hRule="atLeast"/>
          <w:jc w:val="center"/>
        </w:trPr>
        <w:tc>
          <w:tcPr>
            <w:tcW w:w="573" w:type="dxa"/>
            <w:vMerge w:val="continue"/>
            <w:vAlign w:val="center"/>
          </w:tcPr>
          <w:p>
            <w:pPr>
              <w:snapToGrid w:val="0"/>
              <w:jc w:val="center"/>
              <w:rPr>
                <w:rFonts w:ascii="宋体" w:hAnsi="宋体" w:eastAsia="宋体" w:cs="宋体"/>
                <w:color w:val="auto"/>
                <w:sz w:val="24"/>
              </w:rPr>
            </w:pPr>
          </w:p>
        </w:tc>
        <w:tc>
          <w:tcPr>
            <w:tcW w:w="1440" w:type="dxa"/>
            <w:vMerge w:val="continue"/>
            <w:vAlign w:val="center"/>
          </w:tcPr>
          <w:p>
            <w:pPr>
              <w:snapToGrid w:val="0"/>
              <w:jc w:val="center"/>
              <w:rPr>
                <w:rFonts w:ascii="宋体" w:hAnsi="宋体" w:eastAsia="宋体" w:cs="宋体"/>
                <w:color w:val="auto"/>
                <w:sz w:val="24"/>
              </w:rPr>
            </w:pPr>
          </w:p>
        </w:tc>
        <w:tc>
          <w:tcPr>
            <w:tcW w:w="1260" w:type="dxa"/>
            <w:vMerge w:val="continue"/>
            <w:vAlign w:val="center"/>
          </w:tcPr>
          <w:p>
            <w:pPr>
              <w:snapToGrid w:val="0"/>
              <w:jc w:val="center"/>
              <w:rPr>
                <w:rFonts w:ascii="宋体" w:hAnsi="宋体" w:eastAsia="宋体" w:cs="宋体"/>
                <w:color w:val="auto"/>
                <w:sz w:val="24"/>
              </w:rPr>
            </w:pPr>
          </w:p>
        </w:tc>
        <w:tc>
          <w:tcPr>
            <w:tcW w:w="1080" w:type="dxa"/>
            <w:vMerge w:val="continue"/>
            <w:vAlign w:val="center"/>
          </w:tcPr>
          <w:p>
            <w:pPr>
              <w:snapToGrid w:val="0"/>
              <w:jc w:val="center"/>
              <w:rPr>
                <w:rFonts w:ascii="宋体" w:hAnsi="宋体" w:eastAsia="宋体" w:cs="宋体"/>
                <w:color w:val="auto"/>
                <w:sz w:val="24"/>
              </w:rPr>
            </w:pPr>
          </w:p>
        </w:tc>
        <w:tc>
          <w:tcPr>
            <w:tcW w:w="1620" w:type="dxa"/>
            <w:vAlign w:val="center"/>
          </w:tcPr>
          <w:p>
            <w:pPr>
              <w:snapToGrid w:val="0"/>
              <w:jc w:val="center"/>
              <w:rPr>
                <w:rFonts w:ascii="宋体" w:hAnsi="宋体" w:eastAsia="宋体" w:cs="宋体"/>
                <w:color w:val="auto"/>
                <w:sz w:val="24"/>
              </w:rPr>
            </w:pPr>
            <w:r>
              <w:rPr>
                <w:rFonts w:hint="eastAsia" w:ascii="宋体" w:hAnsi="宋体" w:eastAsia="宋体" w:cs="宋体"/>
                <w:color w:val="auto"/>
                <w:sz w:val="24"/>
              </w:rPr>
              <w:t>是否属于强制采购产品</w:t>
            </w:r>
          </w:p>
        </w:tc>
        <w:tc>
          <w:tcPr>
            <w:tcW w:w="1999" w:type="dxa"/>
            <w:vAlign w:val="center"/>
          </w:tcPr>
          <w:p>
            <w:pPr>
              <w:widowControl/>
              <w:jc w:val="center"/>
              <w:rPr>
                <w:rFonts w:ascii="宋体" w:hAnsi="宋体" w:eastAsia="宋体" w:cs="宋体"/>
                <w:b/>
                <w:color w:val="auto"/>
                <w:sz w:val="24"/>
              </w:rPr>
            </w:pPr>
            <w:r>
              <w:rPr>
                <w:rFonts w:hint="eastAsia" w:ascii="宋体" w:hAnsi="宋体" w:eastAsia="宋体" w:cs="宋体"/>
                <w:b/>
                <w:color w:val="auto"/>
                <w:sz w:val="24"/>
              </w:rPr>
              <w:t>节能标志认证</w:t>
            </w:r>
          </w:p>
          <w:p>
            <w:pPr>
              <w:snapToGrid w:val="0"/>
              <w:jc w:val="center"/>
              <w:rPr>
                <w:rFonts w:ascii="宋体" w:hAnsi="宋体" w:eastAsia="宋体" w:cs="宋体"/>
                <w:color w:val="auto"/>
                <w:sz w:val="24"/>
              </w:rPr>
            </w:pPr>
            <w:r>
              <w:rPr>
                <w:rFonts w:hint="eastAsia" w:ascii="宋体" w:hAnsi="宋体" w:eastAsia="宋体" w:cs="宋体"/>
                <w:b/>
                <w:color w:val="auto"/>
                <w:sz w:val="24"/>
              </w:rPr>
              <w:t>证书号</w:t>
            </w:r>
          </w:p>
        </w:tc>
        <w:tc>
          <w:tcPr>
            <w:tcW w:w="1814" w:type="dxa"/>
            <w:vMerge w:val="continue"/>
            <w:vAlign w:val="center"/>
          </w:tcPr>
          <w:p>
            <w:pPr>
              <w:snapToGrid w:val="0"/>
              <w:jc w:val="center"/>
              <w:rPr>
                <w:rFonts w:ascii="宋体"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73" w:type="dxa"/>
          </w:tcPr>
          <w:p>
            <w:pPr>
              <w:snapToGrid w:val="0"/>
              <w:rPr>
                <w:rFonts w:ascii="宋体" w:hAnsi="宋体" w:eastAsia="宋体" w:cs="宋体"/>
                <w:color w:val="auto"/>
                <w:spacing w:val="38"/>
                <w:sz w:val="24"/>
              </w:rPr>
            </w:pPr>
          </w:p>
        </w:tc>
        <w:tc>
          <w:tcPr>
            <w:tcW w:w="1440" w:type="dxa"/>
          </w:tcPr>
          <w:p>
            <w:pPr>
              <w:snapToGrid w:val="0"/>
              <w:rPr>
                <w:rFonts w:ascii="宋体" w:hAnsi="宋体" w:eastAsia="宋体" w:cs="宋体"/>
                <w:color w:val="auto"/>
                <w:spacing w:val="38"/>
                <w:sz w:val="24"/>
              </w:rPr>
            </w:pPr>
          </w:p>
        </w:tc>
        <w:tc>
          <w:tcPr>
            <w:tcW w:w="1260" w:type="dxa"/>
          </w:tcPr>
          <w:p>
            <w:pPr>
              <w:snapToGrid w:val="0"/>
              <w:rPr>
                <w:rFonts w:ascii="宋体" w:hAnsi="宋体" w:eastAsia="宋体" w:cs="宋体"/>
                <w:color w:val="auto"/>
                <w:spacing w:val="38"/>
                <w:sz w:val="24"/>
              </w:rPr>
            </w:pPr>
          </w:p>
        </w:tc>
        <w:tc>
          <w:tcPr>
            <w:tcW w:w="1080" w:type="dxa"/>
          </w:tcPr>
          <w:p>
            <w:pPr>
              <w:snapToGrid w:val="0"/>
              <w:rPr>
                <w:rFonts w:ascii="宋体" w:hAnsi="宋体" w:eastAsia="宋体" w:cs="宋体"/>
                <w:color w:val="auto"/>
                <w:spacing w:val="38"/>
                <w:sz w:val="24"/>
              </w:rPr>
            </w:pPr>
          </w:p>
        </w:tc>
        <w:tc>
          <w:tcPr>
            <w:tcW w:w="1620" w:type="dxa"/>
          </w:tcPr>
          <w:p>
            <w:pPr>
              <w:widowControl/>
              <w:snapToGrid w:val="0"/>
              <w:spacing w:line="400" w:lineRule="exact"/>
              <w:jc w:val="center"/>
              <w:rPr>
                <w:rFonts w:ascii="宋体" w:hAnsi="宋体" w:eastAsia="宋体" w:cs="宋体"/>
                <w:color w:val="auto"/>
                <w:sz w:val="24"/>
              </w:rPr>
            </w:pPr>
          </w:p>
        </w:tc>
        <w:tc>
          <w:tcPr>
            <w:tcW w:w="1999" w:type="dxa"/>
          </w:tcPr>
          <w:p>
            <w:pPr>
              <w:widowControl/>
              <w:snapToGrid w:val="0"/>
              <w:spacing w:line="400" w:lineRule="exact"/>
              <w:jc w:val="center"/>
              <w:rPr>
                <w:rFonts w:ascii="宋体" w:hAnsi="宋体" w:eastAsia="宋体" w:cs="宋体"/>
                <w:color w:val="auto"/>
                <w:sz w:val="24"/>
              </w:rPr>
            </w:pPr>
          </w:p>
        </w:tc>
        <w:tc>
          <w:tcPr>
            <w:tcW w:w="1814" w:type="dxa"/>
          </w:tcPr>
          <w:p>
            <w:pPr>
              <w:snapToGrid w:val="0"/>
              <w:spacing w:line="400" w:lineRule="exact"/>
              <w:rPr>
                <w:rFonts w:ascii="宋体" w:hAnsi="宋体" w:eastAsia="宋体" w:cs="宋体"/>
                <w:color w:val="auto"/>
                <w:spacing w:val="38"/>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73" w:type="dxa"/>
          </w:tcPr>
          <w:p>
            <w:pPr>
              <w:widowControl/>
              <w:snapToGrid w:val="0"/>
              <w:spacing w:line="400" w:lineRule="exact"/>
              <w:jc w:val="center"/>
              <w:rPr>
                <w:rFonts w:ascii="宋体" w:hAnsi="宋体" w:eastAsia="宋体" w:cs="宋体"/>
                <w:color w:val="auto"/>
                <w:sz w:val="24"/>
              </w:rPr>
            </w:pPr>
          </w:p>
        </w:tc>
        <w:tc>
          <w:tcPr>
            <w:tcW w:w="1440" w:type="dxa"/>
          </w:tcPr>
          <w:p>
            <w:pPr>
              <w:widowControl/>
              <w:snapToGrid w:val="0"/>
              <w:spacing w:line="400" w:lineRule="exact"/>
              <w:jc w:val="center"/>
              <w:rPr>
                <w:rFonts w:ascii="宋体" w:hAnsi="宋体" w:eastAsia="宋体" w:cs="宋体"/>
                <w:color w:val="auto"/>
                <w:sz w:val="24"/>
              </w:rPr>
            </w:pPr>
          </w:p>
        </w:tc>
        <w:tc>
          <w:tcPr>
            <w:tcW w:w="1260" w:type="dxa"/>
          </w:tcPr>
          <w:p>
            <w:pPr>
              <w:widowControl/>
              <w:snapToGrid w:val="0"/>
              <w:spacing w:line="400" w:lineRule="exact"/>
              <w:jc w:val="center"/>
              <w:rPr>
                <w:rFonts w:ascii="宋体" w:hAnsi="宋体" w:eastAsia="宋体" w:cs="宋体"/>
                <w:color w:val="auto"/>
                <w:sz w:val="24"/>
              </w:rPr>
            </w:pPr>
          </w:p>
        </w:tc>
        <w:tc>
          <w:tcPr>
            <w:tcW w:w="1080" w:type="dxa"/>
          </w:tcPr>
          <w:p>
            <w:pPr>
              <w:widowControl/>
              <w:snapToGrid w:val="0"/>
              <w:spacing w:line="400" w:lineRule="exact"/>
              <w:jc w:val="center"/>
              <w:rPr>
                <w:rFonts w:ascii="宋体" w:hAnsi="宋体" w:eastAsia="宋体" w:cs="宋体"/>
                <w:color w:val="auto"/>
                <w:sz w:val="24"/>
              </w:rPr>
            </w:pPr>
          </w:p>
        </w:tc>
        <w:tc>
          <w:tcPr>
            <w:tcW w:w="1620" w:type="dxa"/>
          </w:tcPr>
          <w:p>
            <w:pPr>
              <w:widowControl/>
              <w:snapToGrid w:val="0"/>
              <w:spacing w:line="400" w:lineRule="exact"/>
              <w:jc w:val="center"/>
              <w:rPr>
                <w:rFonts w:ascii="宋体" w:hAnsi="宋体" w:eastAsia="宋体" w:cs="宋体"/>
                <w:color w:val="auto"/>
                <w:sz w:val="24"/>
              </w:rPr>
            </w:pPr>
          </w:p>
        </w:tc>
        <w:tc>
          <w:tcPr>
            <w:tcW w:w="1999" w:type="dxa"/>
          </w:tcPr>
          <w:p>
            <w:pPr>
              <w:widowControl/>
              <w:snapToGrid w:val="0"/>
              <w:spacing w:line="400" w:lineRule="exact"/>
              <w:jc w:val="center"/>
              <w:rPr>
                <w:rFonts w:ascii="宋体" w:hAnsi="宋体" w:eastAsia="宋体" w:cs="宋体"/>
                <w:color w:val="auto"/>
                <w:sz w:val="24"/>
              </w:rPr>
            </w:pPr>
          </w:p>
        </w:tc>
        <w:tc>
          <w:tcPr>
            <w:tcW w:w="1814" w:type="dxa"/>
          </w:tcPr>
          <w:p>
            <w:pPr>
              <w:snapToGrid w:val="0"/>
              <w:spacing w:line="400" w:lineRule="exact"/>
              <w:rPr>
                <w:rFonts w:ascii="宋体" w:hAnsi="宋体" w:eastAsia="宋体" w:cs="宋体"/>
                <w:color w:val="auto"/>
                <w:spacing w:val="38"/>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73" w:type="dxa"/>
          </w:tcPr>
          <w:p>
            <w:pPr>
              <w:widowControl/>
              <w:snapToGrid w:val="0"/>
              <w:spacing w:line="400" w:lineRule="exact"/>
              <w:jc w:val="center"/>
              <w:rPr>
                <w:rFonts w:ascii="宋体" w:hAnsi="宋体" w:eastAsia="宋体" w:cs="宋体"/>
                <w:color w:val="auto"/>
                <w:sz w:val="24"/>
              </w:rPr>
            </w:pPr>
          </w:p>
        </w:tc>
        <w:tc>
          <w:tcPr>
            <w:tcW w:w="1440" w:type="dxa"/>
          </w:tcPr>
          <w:p>
            <w:pPr>
              <w:widowControl/>
              <w:snapToGrid w:val="0"/>
              <w:spacing w:line="400" w:lineRule="exact"/>
              <w:jc w:val="center"/>
              <w:rPr>
                <w:rFonts w:ascii="宋体" w:hAnsi="宋体" w:eastAsia="宋体" w:cs="宋体"/>
                <w:color w:val="auto"/>
                <w:sz w:val="24"/>
              </w:rPr>
            </w:pPr>
          </w:p>
        </w:tc>
        <w:tc>
          <w:tcPr>
            <w:tcW w:w="1260" w:type="dxa"/>
          </w:tcPr>
          <w:p>
            <w:pPr>
              <w:widowControl/>
              <w:snapToGrid w:val="0"/>
              <w:spacing w:line="400" w:lineRule="exact"/>
              <w:jc w:val="center"/>
              <w:rPr>
                <w:rFonts w:ascii="宋体" w:hAnsi="宋体" w:eastAsia="宋体" w:cs="宋体"/>
                <w:color w:val="auto"/>
                <w:sz w:val="24"/>
              </w:rPr>
            </w:pPr>
          </w:p>
        </w:tc>
        <w:tc>
          <w:tcPr>
            <w:tcW w:w="1080" w:type="dxa"/>
          </w:tcPr>
          <w:p>
            <w:pPr>
              <w:widowControl/>
              <w:snapToGrid w:val="0"/>
              <w:spacing w:line="400" w:lineRule="exact"/>
              <w:jc w:val="center"/>
              <w:rPr>
                <w:rFonts w:ascii="宋体" w:hAnsi="宋体" w:eastAsia="宋体" w:cs="宋体"/>
                <w:color w:val="auto"/>
                <w:sz w:val="24"/>
              </w:rPr>
            </w:pPr>
          </w:p>
        </w:tc>
        <w:tc>
          <w:tcPr>
            <w:tcW w:w="1620" w:type="dxa"/>
          </w:tcPr>
          <w:p>
            <w:pPr>
              <w:widowControl/>
              <w:snapToGrid w:val="0"/>
              <w:spacing w:line="400" w:lineRule="exact"/>
              <w:jc w:val="center"/>
              <w:rPr>
                <w:rFonts w:ascii="宋体" w:hAnsi="宋体" w:eastAsia="宋体" w:cs="宋体"/>
                <w:color w:val="auto"/>
                <w:sz w:val="24"/>
              </w:rPr>
            </w:pPr>
          </w:p>
        </w:tc>
        <w:tc>
          <w:tcPr>
            <w:tcW w:w="1999" w:type="dxa"/>
          </w:tcPr>
          <w:p>
            <w:pPr>
              <w:widowControl/>
              <w:snapToGrid w:val="0"/>
              <w:spacing w:line="400" w:lineRule="exact"/>
              <w:jc w:val="center"/>
              <w:rPr>
                <w:rFonts w:ascii="宋体" w:hAnsi="宋体" w:eastAsia="宋体" w:cs="宋体"/>
                <w:color w:val="auto"/>
                <w:sz w:val="24"/>
              </w:rPr>
            </w:pPr>
          </w:p>
        </w:tc>
        <w:tc>
          <w:tcPr>
            <w:tcW w:w="1814" w:type="dxa"/>
          </w:tcPr>
          <w:p>
            <w:pPr>
              <w:snapToGrid w:val="0"/>
              <w:spacing w:line="400" w:lineRule="exact"/>
              <w:rPr>
                <w:rFonts w:ascii="宋体" w:hAnsi="宋体" w:eastAsia="宋体" w:cs="宋体"/>
                <w:color w:val="auto"/>
                <w:spacing w:val="38"/>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73" w:type="dxa"/>
          </w:tcPr>
          <w:p>
            <w:pPr>
              <w:widowControl/>
              <w:snapToGrid w:val="0"/>
              <w:spacing w:line="400" w:lineRule="exact"/>
              <w:jc w:val="center"/>
              <w:rPr>
                <w:rFonts w:ascii="宋体" w:hAnsi="宋体" w:eastAsia="宋体" w:cs="宋体"/>
                <w:color w:val="auto"/>
                <w:sz w:val="24"/>
              </w:rPr>
            </w:pPr>
          </w:p>
        </w:tc>
        <w:tc>
          <w:tcPr>
            <w:tcW w:w="1440" w:type="dxa"/>
          </w:tcPr>
          <w:p>
            <w:pPr>
              <w:widowControl/>
              <w:snapToGrid w:val="0"/>
              <w:spacing w:line="400" w:lineRule="exact"/>
              <w:jc w:val="center"/>
              <w:rPr>
                <w:rFonts w:ascii="宋体" w:hAnsi="宋体" w:eastAsia="宋体" w:cs="宋体"/>
                <w:color w:val="auto"/>
                <w:sz w:val="24"/>
              </w:rPr>
            </w:pPr>
          </w:p>
        </w:tc>
        <w:tc>
          <w:tcPr>
            <w:tcW w:w="1260" w:type="dxa"/>
          </w:tcPr>
          <w:p>
            <w:pPr>
              <w:widowControl/>
              <w:snapToGrid w:val="0"/>
              <w:spacing w:line="400" w:lineRule="exact"/>
              <w:jc w:val="center"/>
              <w:rPr>
                <w:rFonts w:ascii="宋体" w:hAnsi="宋体" w:eastAsia="宋体" w:cs="宋体"/>
                <w:color w:val="auto"/>
                <w:sz w:val="24"/>
              </w:rPr>
            </w:pPr>
          </w:p>
        </w:tc>
        <w:tc>
          <w:tcPr>
            <w:tcW w:w="1080" w:type="dxa"/>
          </w:tcPr>
          <w:p>
            <w:pPr>
              <w:widowControl/>
              <w:snapToGrid w:val="0"/>
              <w:spacing w:line="400" w:lineRule="exact"/>
              <w:jc w:val="center"/>
              <w:rPr>
                <w:rFonts w:ascii="宋体" w:hAnsi="宋体" w:eastAsia="宋体" w:cs="宋体"/>
                <w:color w:val="auto"/>
                <w:sz w:val="24"/>
              </w:rPr>
            </w:pPr>
          </w:p>
        </w:tc>
        <w:tc>
          <w:tcPr>
            <w:tcW w:w="1620" w:type="dxa"/>
          </w:tcPr>
          <w:p>
            <w:pPr>
              <w:widowControl/>
              <w:snapToGrid w:val="0"/>
              <w:spacing w:line="400" w:lineRule="exact"/>
              <w:jc w:val="center"/>
              <w:rPr>
                <w:rFonts w:ascii="宋体" w:hAnsi="宋体" w:eastAsia="宋体" w:cs="宋体"/>
                <w:color w:val="auto"/>
                <w:sz w:val="24"/>
              </w:rPr>
            </w:pPr>
          </w:p>
        </w:tc>
        <w:tc>
          <w:tcPr>
            <w:tcW w:w="1999" w:type="dxa"/>
          </w:tcPr>
          <w:p>
            <w:pPr>
              <w:widowControl/>
              <w:snapToGrid w:val="0"/>
              <w:spacing w:line="400" w:lineRule="exact"/>
              <w:jc w:val="center"/>
              <w:rPr>
                <w:rFonts w:ascii="宋体" w:hAnsi="宋体" w:eastAsia="宋体" w:cs="宋体"/>
                <w:color w:val="auto"/>
                <w:sz w:val="24"/>
              </w:rPr>
            </w:pPr>
          </w:p>
        </w:tc>
        <w:tc>
          <w:tcPr>
            <w:tcW w:w="1814" w:type="dxa"/>
          </w:tcPr>
          <w:p>
            <w:pPr>
              <w:snapToGrid w:val="0"/>
              <w:spacing w:line="400" w:lineRule="exact"/>
              <w:rPr>
                <w:rFonts w:ascii="宋体" w:hAnsi="宋体" w:eastAsia="宋体" w:cs="宋体"/>
                <w:color w:val="auto"/>
                <w:spacing w:val="38"/>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73" w:type="dxa"/>
          </w:tcPr>
          <w:p>
            <w:pPr>
              <w:widowControl/>
              <w:snapToGrid w:val="0"/>
              <w:spacing w:line="400" w:lineRule="exact"/>
              <w:jc w:val="center"/>
              <w:rPr>
                <w:rFonts w:ascii="宋体" w:hAnsi="宋体" w:eastAsia="宋体" w:cs="宋体"/>
                <w:color w:val="auto"/>
                <w:sz w:val="24"/>
              </w:rPr>
            </w:pPr>
          </w:p>
        </w:tc>
        <w:tc>
          <w:tcPr>
            <w:tcW w:w="1440" w:type="dxa"/>
          </w:tcPr>
          <w:p>
            <w:pPr>
              <w:widowControl/>
              <w:snapToGrid w:val="0"/>
              <w:spacing w:line="400" w:lineRule="exact"/>
              <w:jc w:val="center"/>
              <w:rPr>
                <w:rFonts w:ascii="宋体" w:hAnsi="宋体" w:eastAsia="宋体" w:cs="宋体"/>
                <w:color w:val="auto"/>
                <w:sz w:val="24"/>
              </w:rPr>
            </w:pPr>
          </w:p>
        </w:tc>
        <w:tc>
          <w:tcPr>
            <w:tcW w:w="1260" w:type="dxa"/>
          </w:tcPr>
          <w:p>
            <w:pPr>
              <w:widowControl/>
              <w:snapToGrid w:val="0"/>
              <w:spacing w:line="400" w:lineRule="exact"/>
              <w:jc w:val="center"/>
              <w:rPr>
                <w:rFonts w:ascii="宋体" w:hAnsi="宋体" w:eastAsia="宋体" w:cs="宋体"/>
                <w:color w:val="auto"/>
                <w:sz w:val="24"/>
              </w:rPr>
            </w:pPr>
          </w:p>
        </w:tc>
        <w:tc>
          <w:tcPr>
            <w:tcW w:w="1080" w:type="dxa"/>
          </w:tcPr>
          <w:p>
            <w:pPr>
              <w:widowControl/>
              <w:snapToGrid w:val="0"/>
              <w:spacing w:line="400" w:lineRule="exact"/>
              <w:jc w:val="center"/>
              <w:rPr>
                <w:rFonts w:ascii="宋体" w:hAnsi="宋体" w:eastAsia="宋体" w:cs="宋体"/>
                <w:color w:val="auto"/>
                <w:sz w:val="24"/>
              </w:rPr>
            </w:pPr>
          </w:p>
        </w:tc>
        <w:tc>
          <w:tcPr>
            <w:tcW w:w="1620" w:type="dxa"/>
          </w:tcPr>
          <w:p>
            <w:pPr>
              <w:widowControl/>
              <w:snapToGrid w:val="0"/>
              <w:spacing w:line="400" w:lineRule="exact"/>
              <w:jc w:val="center"/>
              <w:rPr>
                <w:rFonts w:ascii="宋体" w:hAnsi="宋体" w:eastAsia="宋体" w:cs="宋体"/>
                <w:color w:val="auto"/>
                <w:sz w:val="24"/>
              </w:rPr>
            </w:pPr>
          </w:p>
        </w:tc>
        <w:tc>
          <w:tcPr>
            <w:tcW w:w="1999" w:type="dxa"/>
          </w:tcPr>
          <w:p>
            <w:pPr>
              <w:widowControl/>
              <w:snapToGrid w:val="0"/>
              <w:spacing w:line="400" w:lineRule="exact"/>
              <w:jc w:val="center"/>
              <w:rPr>
                <w:rFonts w:ascii="宋体" w:hAnsi="宋体" w:eastAsia="宋体" w:cs="宋体"/>
                <w:color w:val="auto"/>
                <w:sz w:val="24"/>
              </w:rPr>
            </w:pPr>
          </w:p>
        </w:tc>
        <w:tc>
          <w:tcPr>
            <w:tcW w:w="1814" w:type="dxa"/>
          </w:tcPr>
          <w:p>
            <w:pPr>
              <w:snapToGrid w:val="0"/>
              <w:spacing w:line="400" w:lineRule="exact"/>
              <w:rPr>
                <w:rFonts w:ascii="宋体" w:hAnsi="宋体" w:eastAsia="宋体" w:cs="宋体"/>
                <w:color w:val="auto"/>
                <w:spacing w:val="38"/>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73" w:type="dxa"/>
          </w:tcPr>
          <w:p>
            <w:pPr>
              <w:widowControl/>
              <w:snapToGrid w:val="0"/>
              <w:spacing w:line="400" w:lineRule="exact"/>
              <w:jc w:val="center"/>
              <w:rPr>
                <w:rFonts w:ascii="宋体" w:hAnsi="宋体" w:eastAsia="宋体" w:cs="宋体"/>
                <w:color w:val="auto"/>
                <w:sz w:val="24"/>
              </w:rPr>
            </w:pPr>
            <w:r>
              <w:rPr>
                <w:rFonts w:hint="eastAsia" w:ascii="宋体" w:hAnsi="宋体" w:eastAsia="宋体" w:cs="宋体"/>
                <w:color w:val="auto"/>
                <w:sz w:val="24"/>
              </w:rPr>
              <w:t>说</w:t>
            </w:r>
          </w:p>
          <w:p>
            <w:pPr>
              <w:widowControl/>
              <w:snapToGrid w:val="0"/>
              <w:spacing w:line="400" w:lineRule="exact"/>
              <w:jc w:val="center"/>
              <w:rPr>
                <w:rFonts w:ascii="宋体" w:hAnsi="宋体" w:eastAsia="宋体" w:cs="宋体"/>
                <w:color w:val="auto"/>
                <w:sz w:val="24"/>
              </w:rPr>
            </w:pPr>
            <w:r>
              <w:rPr>
                <w:rFonts w:hint="eastAsia" w:ascii="宋体" w:hAnsi="宋体" w:eastAsia="宋体" w:cs="宋体"/>
                <w:color w:val="auto"/>
                <w:sz w:val="24"/>
              </w:rPr>
              <w:t>明</w:t>
            </w:r>
          </w:p>
        </w:tc>
        <w:tc>
          <w:tcPr>
            <w:tcW w:w="9213" w:type="dxa"/>
            <w:gridSpan w:val="6"/>
          </w:tcPr>
          <w:p>
            <w:pPr>
              <w:snapToGrid w:val="0"/>
              <w:spacing w:line="400" w:lineRule="exact"/>
              <w:rPr>
                <w:rFonts w:ascii="宋体" w:hAnsi="宋体" w:eastAsia="宋体" w:cs="宋体"/>
                <w:color w:val="auto"/>
                <w:spacing w:val="38"/>
                <w:sz w:val="24"/>
                <w:u w:val="single"/>
              </w:rPr>
            </w:pPr>
            <w:r>
              <w:rPr>
                <w:rFonts w:hint="eastAsia" w:ascii="宋体" w:hAnsi="宋体" w:eastAsia="宋体" w:cs="宋体"/>
                <w:color w:val="auto"/>
                <w:spacing w:val="38"/>
                <w:sz w:val="24"/>
              </w:rPr>
              <w:t>我方提供的节能产品为第期《</w:t>
            </w:r>
            <w:r>
              <w:rPr>
                <w:rFonts w:hint="eastAsia" w:ascii="宋体" w:hAnsi="宋体" w:eastAsia="宋体" w:cs="宋体"/>
                <w:b/>
                <w:color w:val="auto"/>
                <w:sz w:val="24"/>
              </w:rPr>
              <w:t>节能产品政府采购清单</w:t>
            </w:r>
            <w:r>
              <w:rPr>
                <w:rFonts w:hint="eastAsia" w:ascii="宋体" w:hAnsi="宋体" w:eastAsia="宋体" w:cs="宋体"/>
                <w:color w:val="auto"/>
                <w:spacing w:val="38"/>
                <w:sz w:val="24"/>
              </w:rPr>
              <w:t>》内的</w:t>
            </w:r>
            <w:r>
              <w:rPr>
                <w:rFonts w:hint="eastAsia" w:ascii="宋体" w:hAnsi="宋体" w:eastAsia="宋体" w:cs="宋体"/>
                <w:color w:val="auto"/>
                <w:sz w:val="24"/>
              </w:rPr>
              <w:t>产品；</w:t>
            </w:r>
            <w:r>
              <w:rPr>
                <w:rFonts w:hint="eastAsia" w:ascii="宋体" w:hAnsi="宋体" w:eastAsia="宋体" w:cs="宋体"/>
                <w:color w:val="auto"/>
                <w:spacing w:val="38"/>
                <w:sz w:val="24"/>
              </w:rPr>
              <w:t>我方提供的环境标志产品为第期《</w:t>
            </w:r>
            <w:r>
              <w:rPr>
                <w:rFonts w:hint="eastAsia" w:ascii="宋体" w:hAnsi="宋体" w:eastAsia="宋体" w:cs="宋体"/>
                <w:b/>
                <w:color w:val="auto"/>
                <w:sz w:val="24"/>
              </w:rPr>
              <w:t>环境标志产品政府采购清单</w:t>
            </w:r>
            <w:r>
              <w:rPr>
                <w:rFonts w:hint="eastAsia" w:ascii="宋体" w:hAnsi="宋体" w:eastAsia="宋体" w:cs="宋体"/>
                <w:color w:val="auto"/>
                <w:spacing w:val="38"/>
                <w:sz w:val="24"/>
              </w:rPr>
              <w:t>》内的</w:t>
            </w:r>
            <w:r>
              <w:rPr>
                <w:rFonts w:hint="eastAsia" w:ascii="宋体" w:hAnsi="宋体" w:eastAsia="宋体" w:cs="宋体"/>
                <w:color w:val="auto"/>
                <w:sz w:val="24"/>
              </w:rPr>
              <w:t>产品。</w:t>
            </w:r>
          </w:p>
        </w:tc>
      </w:tr>
    </w:tbl>
    <w:p>
      <w:pPr>
        <w:spacing w:line="360" w:lineRule="auto"/>
        <w:ind w:firstLine="3175" w:firstLineChars="1323"/>
        <w:rPr>
          <w:rFonts w:ascii="宋体" w:hAnsi="宋体" w:eastAsia="宋体"/>
          <w:b/>
          <w:color w:val="auto"/>
          <w:sz w:val="24"/>
        </w:rPr>
      </w:pPr>
      <w:r>
        <w:rPr>
          <w:rFonts w:hint="eastAsia" w:ascii="宋体" w:hAnsi="宋体" w:eastAsia="宋体"/>
          <w:b/>
          <w:color w:val="auto"/>
          <w:sz w:val="24"/>
        </w:rPr>
        <w:t xml:space="preserve">供应商名称：（加盖单位公章）  </w:t>
      </w:r>
    </w:p>
    <w:p>
      <w:pPr>
        <w:spacing w:line="360" w:lineRule="auto"/>
        <w:ind w:firstLine="3175" w:firstLineChars="1323"/>
        <w:rPr>
          <w:rFonts w:ascii="宋体" w:hAnsi="宋体" w:eastAsia="宋体"/>
          <w:b/>
          <w:color w:val="auto"/>
          <w:sz w:val="24"/>
        </w:rPr>
      </w:pPr>
      <w:r>
        <w:rPr>
          <w:rFonts w:hint="eastAsia" w:ascii="宋体" w:hAnsi="宋体" w:eastAsia="宋体"/>
          <w:b/>
          <w:color w:val="auto"/>
          <w:sz w:val="24"/>
        </w:rPr>
        <w:t>法定代表人或委托代理人（签字或盖章）：</w:t>
      </w:r>
    </w:p>
    <w:p>
      <w:pPr>
        <w:spacing w:line="360" w:lineRule="auto"/>
        <w:rPr>
          <w:rFonts w:ascii="宋体" w:hAnsi="宋体" w:eastAsia="宋体"/>
          <w:b/>
          <w:color w:val="auto"/>
          <w:sz w:val="24"/>
        </w:rPr>
      </w:pPr>
      <w:r>
        <w:rPr>
          <w:rFonts w:hint="eastAsia" w:ascii="宋体" w:hAnsi="宋体" w:eastAsia="宋体"/>
          <w:b/>
          <w:color w:val="auto"/>
          <w:sz w:val="24"/>
        </w:rPr>
        <w:t xml:space="preserve">                          日期：          年     月      日</w:t>
      </w:r>
    </w:p>
    <w:p>
      <w:pPr>
        <w:spacing w:line="360" w:lineRule="auto"/>
        <w:rPr>
          <w:rFonts w:ascii="宋体" w:hAnsi="宋体" w:eastAsia="宋体"/>
          <w:b/>
          <w:color w:val="auto"/>
          <w:sz w:val="24"/>
        </w:rPr>
      </w:pPr>
      <w:r>
        <w:rPr>
          <w:rFonts w:hint="eastAsia" w:ascii="宋体" w:hAnsi="宋体" w:eastAsia="宋体"/>
          <w:b/>
          <w:color w:val="auto"/>
          <w:sz w:val="24"/>
        </w:rPr>
        <w:t>注：1、本表只填写属于政府采购节能或环保产品的投标产品，无相应产品的本表可以不填。</w:t>
      </w:r>
    </w:p>
    <w:p>
      <w:pPr>
        <w:spacing w:line="360" w:lineRule="auto"/>
        <w:rPr>
          <w:rFonts w:ascii="宋体" w:hAnsi="宋体" w:eastAsia="宋体"/>
          <w:b/>
          <w:color w:val="auto"/>
          <w:sz w:val="24"/>
        </w:rPr>
      </w:pPr>
      <w:r>
        <w:rPr>
          <w:rFonts w:hint="eastAsia" w:ascii="宋体" w:hAnsi="宋体" w:eastAsia="宋体"/>
          <w:b/>
          <w:color w:val="auto"/>
          <w:sz w:val="24"/>
        </w:rPr>
        <w:t>2、认证证书编号必须填写《节能产品政府采购清单》中的节字标志认证证书号、或《环境标志产品政府采购清单》中的认证证书编号，否则评委会不予认可。</w:t>
      </w:r>
    </w:p>
    <w:p>
      <w:pPr>
        <w:spacing w:line="360" w:lineRule="auto"/>
        <w:rPr>
          <w:rFonts w:ascii="宋体" w:hAnsi="宋体" w:eastAsia="宋体"/>
          <w:b/>
          <w:color w:val="auto"/>
          <w:sz w:val="24"/>
        </w:rPr>
      </w:pPr>
      <w:r>
        <w:rPr>
          <w:rFonts w:hint="eastAsia" w:ascii="宋体" w:hAnsi="宋体" w:eastAsia="宋体"/>
          <w:b/>
          <w:color w:val="auto"/>
          <w:sz w:val="24"/>
        </w:rPr>
        <w:t>3、《节能产品政府采购清单》、《环境标志产品政府采购清单》均以国家有关部门公布的最新一期公布的内容为准，否则评委会不予认可。</w:t>
      </w:r>
    </w:p>
    <w:p>
      <w:pPr>
        <w:rPr>
          <w:rFonts w:ascii="宋体" w:hAnsi="宋体"/>
          <w:b/>
          <w:color w:val="auto"/>
          <w:sz w:val="24"/>
        </w:rPr>
      </w:pPr>
    </w:p>
    <w:p>
      <w:pPr>
        <w:rPr>
          <w:color w:val="auto"/>
        </w:rPr>
      </w:pPr>
    </w:p>
    <w:p>
      <w:pPr>
        <w:rPr>
          <w:color w:val="auto"/>
        </w:rPr>
      </w:pPr>
    </w:p>
    <w:p>
      <w:pPr>
        <w:rPr>
          <w:color w:val="auto"/>
        </w:rPr>
      </w:pPr>
    </w:p>
    <w:p>
      <w:pPr>
        <w:rPr>
          <w:color w:val="auto"/>
        </w:rPr>
      </w:pPr>
    </w:p>
    <w:p>
      <w:pPr>
        <w:pStyle w:val="26"/>
        <w:tabs>
          <w:tab w:val="left" w:pos="720"/>
        </w:tabs>
        <w:spacing w:line="360" w:lineRule="exact"/>
        <w:ind w:left="238"/>
        <w:jc w:val="center"/>
        <w:outlineLvl w:val="2"/>
        <w:rPr>
          <w:rFonts w:cs="宋体"/>
          <w:color w:val="auto"/>
          <w:sz w:val="32"/>
        </w:rPr>
      </w:pPr>
      <w:bookmarkStart w:id="38" w:name="_Toc483667318"/>
      <w:r>
        <w:rPr>
          <w:rFonts w:hint="eastAsia" w:cs="宋体"/>
          <w:color w:val="auto"/>
          <w:sz w:val="32"/>
        </w:rPr>
        <w:t>九、中小企业声明函（格式，如是）</w:t>
      </w:r>
      <w:bookmarkEnd w:id="38"/>
    </w:p>
    <w:p>
      <w:pPr>
        <w:widowControl/>
        <w:wordWrap w:val="0"/>
        <w:spacing w:line="450" w:lineRule="atLeast"/>
        <w:jc w:val="left"/>
        <w:rPr>
          <w:rFonts w:ascii="宋体" w:hAnsi="宋体" w:eastAsia="宋体" w:cs="宋体"/>
          <w:color w:val="auto"/>
          <w:sz w:val="24"/>
        </w:rPr>
      </w:pPr>
      <w:r>
        <w:rPr>
          <w:rFonts w:hint="eastAsia" w:ascii="宋体" w:hAnsi="宋体" w:eastAsia="宋体" w:cs="宋体"/>
          <w:color w:val="auto"/>
          <w:sz w:val="24"/>
        </w:rPr>
        <w:t xml:space="preserve">   本公司郑重声明，根据《政府采购促进中小企业发展暂行办法》（财库[2011]181号）的规定，本公司为（请填写：中型、小型、微型）企业。即，本公司同时满足以下条件：</w:t>
      </w:r>
      <w:r>
        <w:rPr>
          <w:rFonts w:hint="eastAsia" w:ascii="宋体" w:hAnsi="宋体" w:eastAsia="宋体" w:cs="宋体"/>
          <w:color w:val="auto"/>
          <w:sz w:val="24"/>
        </w:rPr>
        <w:br w:type="textWrapping"/>
      </w:r>
      <w:r>
        <w:rPr>
          <w:rFonts w:hint="eastAsia" w:ascii="宋体" w:hAnsi="宋体" w:eastAsia="宋体" w:cs="宋体"/>
          <w:color w:val="auto"/>
          <w:sz w:val="24"/>
        </w:rPr>
        <w:t>    1.根据《工业和信息化部、国家统计局、国家发展和改革委员会、财政部关于印发中小企业划型标准规定的通知》（工信部联企业[2011]300号）规定的划分标准，本公司为（请填写：中型、小型、微型）企业。</w:t>
      </w:r>
      <w:r>
        <w:rPr>
          <w:rFonts w:hint="eastAsia" w:ascii="宋体" w:hAnsi="宋体" w:eastAsia="宋体" w:cs="宋体"/>
          <w:color w:val="auto"/>
          <w:sz w:val="24"/>
        </w:rPr>
        <w:br w:type="textWrapping"/>
      </w:r>
      <w:r>
        <w:rPr>
          <w:rFonts w:hint="eastAsia" w:ascii="宋体" w:hAnsi="宋体" w:eastAsia="宋体" w:cs="宋体"/>
          <w:color w:val="auto"/>
          <w:sz w:val="24"/>
        </w:rPr>
        <w:t xml:space="preserve">     2.本公司参加单位的项目采购活动提供本企业制造的货物，由本企业承担工程、提供服务，或者提供其他（请填写：中型、小型、微型）企业制造的货物。</w:t>
      </w:r>
    </w:p>
    <w:p>
      <w:pPr>
        <w:widowControl/>
        <w:wordWrap w:val="0"/>
        <w:spacing w:line="450" w:lineRule="atLeast"/>
        <w:jc w:val="left"/>
        <w:rPr>
          <w:rFonts w:ascii="宋体" w:hAnsi="宋体" w:eastAsia="宋体" w:cs="宋体"/>
          <w:color w:val="auto"/>
          <w:sz w:val="24"/>
        </w:rPr>
      </w:pPr>
      <w:r>
        <w:rPr>
          <w:rFonts w:hint="eastAsia" w:ascii="宋体" w:hAnsi="宋体" w:eastAsia="宋体" w:cs="宋体"/>
          <w:color w:val="auto"/>
          <w:sz w:val="24"/>
        </w:rPr>
        <w:t xml:space="preserve">    供应商认为符合此项条件的应出具生产企业所在地的县级以上中小企业主管部门的证明材料。</w:t>
      </w:r>
    </w:p>
    <w:p>
      <w:pPr>
        <w:widowControl/>
        <w:wordWrap w:val="0"/>
        <w:spacing w:line="450" w:lineRule="atLeast"/>
        <w:jc w:val="left"/>
        <w:rPr>
          <w:rFonts w:ascii="宋体" w:hAnsi="宋体" w:eastAsia="宋体" w:cs="宋体"/>
          <w:color w:val="auto"/>
          <w:sz w:val="24"/>
        </w:rPr>
      </w:pPr>
      <w:r>
        <w:rPr>
          <w:rFonts w:hint="eastAsia" w:ascii="宋体" w:hAnsi="宋体" w:eastAsia="宋体" w:cs="宋体"/>
          <w:color w:val="auto"/>
          <w:sz w:val="24"/>
        </w:rPr>
        <w:t xml:space="preserve">    本条所称货物不包括使用大型企业注册商标的货物。</w:t>
      </w:r>
      <w:r>
        <w:rPr>
          <w:rFonts w:hint="eastAsia" w:ascii="宋体" w:hAnsi="宋体" w:eastAsia="宋体" w:cs="宋体"/>
          <w:color w:val="auto"/>
          <w:sz w:val="24"/>
        </w:rPr>
        <w:br w:type="textWrapping"/>
      </w:r>
      <w:r>
        <w:rPr>
          <w:rFonts w:hint="eastAsia" w:ascii="宋体" w:hAnsi="宋体" w:eastAsia="宋体" w:cs="宋体"/>
          <w:color w:val="auto"/>
          <w:sz w:val="24"/>
        </w:rPr>
        <w:t xml:space="preserve">     本公司对上述声明的真实性负责。如有虚假，将依法承担相应责任。</w:t>
      </w:r>
    </w:p>
    <w:p>
      <w:pPr>
        <w:widowControl/>
        <w:wordWrap w:val="0"/>
        <w:spacing w:line="460" w:lineRule="atLeast"/>
        <w:jc w:val="left"/>
        <w:rPr>
          <w:rFonts w:ascii="宋体" w:hAnsi="宋体" w:eastAsia="宋体" w:cs="宋体"/>
          <w:color w:val="auto"/>
          <w:sz w:val="24"/>
        </w:rPr>
      </w:pPr>
      <w:r>
        <w:rPr>
          <w:rFonts w:hint="eastAsia" w:ascii="宋体" w:hAnsi="宋体" w:eastAsia="宋体" w:cs="宋体"/>
          <w:color w:val="auto"/>
          <w:sz w:val="24"/>
        </w:rPr>
        <w:t xml:space="preserve">                               企业名称：</w:t>
      </w:r>
      <w:r>
        <w:rPr>
          <w:rFonts w:hint="eastAsia" w:ascii="宋体" w:hAnsi="宋体" w:eastAsia="宋体" w:cs="宋体"/>
          <w:color w:val="auto"/>
          <w:sz w:val="24"/>
          <w:u w:val="single"/>
        </w:rPr>
        <w:t>          </w:t>
      </w:r>
      <w:r>
        <w:rPr>
          <w:rFonts w:hint="eastAsia" w:ascii="宋体" w:hAnsi="宋体" w:eastAsia="宋体" w:cs="宋体"/>
          <w:color w:val="auto"/>
          <w:sz w:val="24"/>
        </w:rPr>
        <w:t>（加盖公章）</w:t>
      </w:r>
    </w:p>
    <w:p>
      <w:pPr>
        <w:widowControl/>
        <w:wordWrap w:val="0"/>
        <w:spacing w:line="460" w:lineRule="atLeast"/>
        <w:ind w:firstLine="5520"/>
        <w:jc w:val="left"/>
        <w:rPr>
          <w:rFonts w:ascii="宋体" w:hAnsi="宋体" w:eastAsia="宋体" w:cs="宋体"/>
          <w:color w:val="auto"/>
          <w:sz w:val="24"/>
        </w:rPr>
      </w:pPr>
      <w:r>
        <w:rPr>
          <w:rFonts w:hint="eastAsia" w:ascii="宋体" w:hAnsi="宋体" w:eastAsia="宋体" w:cs="宋体"/>
          <w:color w:val="auto"/>
          <w:sz w:val="24"/>
        </w:rPr>
        <w:t>年 </w:t>
      </w:r>
      <w:r>
        <w:rPr>
          <w:rFonts w:hint="eastAsia" w:ascii="宋体" w:hAnsi="宋体" w:eastAsia="宋体" w:cs="宋体"/>
          <w:color w:val="auto"/>
          <w:sz w:val="24"/>
          <w:u w:val="single"/>
        </w:rPr>
        <w:t>   </w:t>
      </w:r>
      <w:r>
        <w:rPr>
          <w:rFonts w:hint="eastAsia" w:ascii="宋体" w:hAnsi="宋体" w:eastAsia="宋体" w:cs="宋体"/>
          <w:color w:val="auto"/>
          <w:sz w:val="24"/>
        </w:rPr>
        <w:t>月 </w:t>
      </w:r>
      <w:r>
        <w:rPr>
          <w:rFonts w:hint="eastAsia" w:ascii="宋体" w:hAnsi="宋体" w:eastAsia="宋体" w:cs="宋体"/>
          <w:color w:val="auto"/>
          <w:sz w:val="24"/>
          <w:u w:val="single"/>
        </w:rPr>
        <w:t>   </w:t>
      </w:r>
      <w:r>
        <w:rPr>
          <w:rFonts w:hint="eastAsia" w:ascii="宋体" w:hAnsi="宋体" w:eastAsia="宋体" w:cs="宋体"/>
          <w:color w:val="auto"/>
          <w:sz w:val="24"/>
        </w:rPr>
        <w:t>日</w:t>
      </w: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pStyle w:val="32"/>
        <w:overflowPunct w:val="0"/>
        <w:spacing w:line="360" w:lineRule="auto"/>
        <w:ind w:firstLine="0"/>
        <w:jc w:val="both"/>
        <w:rPr>
          <w:rFonts w:ascii="宋体" w:hAnsi="宋体" w:eastAsia="宋体" w:cs="宋体"/>
          <w:b/>
          <w:bCs/>
          <w:color w:val="auto"/>
          <w:sz w:val="30"/>
          <w:szCs w:val="30"/>
        </w:rPr>
      </w:pPr>
    </w:p>
    <w:p>
      <w:pPr>
        <w:pStyle w:val="32"/>
        <w:overflowPunct w:val="0"/>
        <w:spacing w:line="360" w:lineRule="auto"/>
        <w:ind w:firstLine="0"/>
        <w:jc w:val="both"/>
        <w:rPr>
          <w:rFonts w:ascii="宋体" w:hAnsi="宋体" w:eastAsia="宋体" w:cs="宋体"/>
          <w:b/>
          <w:bCs/>
          <w:color w:val="auto"/>
          <w:sz w:val="30"/>
          <w:szCs w:val="30"/>
        </w:rPr>
      </w:pPr>
    </w:p>
    <w:p>
      <w:pPr>
        <w:rPr>
          <w:rFonts w:ascii="宋体" w:hAnsi="宋体" w:eastAsia="宋体" w:cs="宋体"/>
          <w:color w:val="auto"/>
        </w:rPr>
      </w:pPr>
    </w:p>
    <w:p>
      <w:pPr>
        <w:spacing w:line="500" w:lineRule="exact"/>
        <w:jc w:val="center"/>
        <w:outlineLvl w:val="1"/>
        <w:rPr>
          <w:rFonts w:ascii="宋体" w:hAnsi="宋体" w:eastAsia="宋体" w:cs="宋体"/>
          <w:b/>
          <w:color w:val="auto"/>
          <w:sz w:val="36"/>
          <w:szCs w:val="36"/>
        </w:rPr>
      </w:pPr>
      <w:bookmarkStart w:id="39" w:name="_Toc483667319"/>
      <w:r>
        <w:rPr>
          <w:rFonts w:hint="eastAsia" w:ascii="宋体" w:hAnsi="宋体" w:eastAsia="宋体" w:cs="宋体"/>
          <w:b/>
          <w:color w:val="auto"/>
          <w:sz w:val="36"/>
          <w:szCs w:val="36"/>
        </w:rPr>
        <w:t>技术标</w:t>
      </w:r>
      <w:bookmarkStart w:id="40" w:name="_Toc86202651"/>
      <w:r>
        <w:rPr>
          <w:rFonts w:hint="eastAsia" w:ascii="宋体" w:hAnsi="宋体" w:eastAsia="宋体" w:cs="宋体"/>
          <w:b/>
          <w:color w:val="auto"/>
          <w:sz w:val="36"/>
          <w:szCs w:val="36"/>
        </w:rPr>
        <w:t>文件（格式）</w:t>
      </w:r>
      <w:bookmarkEnd w:id="39"/>
    </w:p>
    <w:p>
      <w:pPr>
        <w:autoSpaceDE w:val="0"/>
        <w:autoSpaceDN w:val="0"/>
        <w:adjustRightInd w:val="0"/>
        <w:spacing w:line="240" w:lineRule="atLeast"/>
        <w:jc w:val="center"/>
        <w:outlineLvl w:val="2"/>
        <w:rPr>
          <w:rFonts w:ascii="宋体" w:hAnsi="宋体" w:eastAsia="宋体" w:cs="宋体"/>
          <w:b/>
          <w:bCs/>
          <w:color w:val="auto"/>
          <w:sz w:val="28"/>
          <w:szCs w:val="40"/>
          <w:lang w:val="zh-CN"/>
        </w:rPr>
      </w:pPr>
      <w:bookmarkStart w:id="41" w:name="_Toc483667320"/>
      <w:r>
        <w:rPr>
          <w:rFonts w:hint="eastAsia" w:ascii="宋体" w:hAnsi="宋体" w:eastAsia="宋体" w:cs="宋体"/>
          <w:b/>
          <w:bCs/>
          <w:color w:val="auto"/>
          <w:sz w:val="28"/>
          <w:szCs w:val="40"/>
          <w:lang w:val="zh-CN"/>
        </w:rPr>
        <w:t>一、开标一览表</w:t>
      </w:r>
      <w:bookmarkEnd w:id="40"/>
      <w:bookmarkEnd w:id="41"/>
    </w:p>
    <w:p>
      <w:pPr>
        <w:spacing w:line="400" w:lineRule="exact"/>
        <w:rPr>
          <w:rFonts w:ascii="宋体" w:hAnsi="宋体" w:eastAsia="宋体" w:cs="宋体"/>
          <w:color w:val="auto"/>
          <w:sz w:val="24"/>
          <w:szCs w:val="24"/>
        </w:rPr>
      </w:pPr>
      <w:r>
        <w:rPr>
          <w:rFonts w:hint="eastAsia" w:ascii="宋体" w:hAnsi="宋体" w:eastAsia="宋体" w:cs="宋体"/>
          <w:color w:val="auto"/>
          <w:sz w:val="24"/>
          <w:szCs w:val="24"/>
        </w:rPr>
        <w:t>项目名称及包号：</w:t>
      </w:r>
    </w:p>
    <w:p>
      <w:pPr>
        <w:spacing w:line="400" w:lineRule="exact"/>
        <w:rPr>
          <w:rFonts w:ascii="宋体" w:hAnsi="宋体" w:eastAsia="宋体" w:cs="宋体"/>
          <w:color w:val="auto"/>
          <w:sz w:val="24"/>
          <w:szCs w:val="24"/>
          <w:u w:val="single"/>
        </w:rPr>
      </w:pPr>
      <w:r>
        <w:rPr>
          <w:rFonts w:hint="eastAsia" w:ascii="宋体" w:hAnsi="宋体" w:eastAsia="宋体" w:cs="宋体"/>
          <w:color w:val="auto"/>
          <w:sz w:val="24"/>
          <w:szCs w:val="24"/>
        </w:rPr>
        <w:t>项目编号：</w:t>
      </w:r>
    </w:p>
    <w:p>
      <w:pPr>
        <w:spacing w:line="500" w:lineRule="exact"/>
        <w:jc w:val="right"/>
        <w:rPr>
          <w:rFonts w:ascii="宋体" w:hAnsi="宋体" w:eastAsia="宋体" w:cs="宋体"/>
          <w:b/>
          <w:color w:val="auto"/>
          <w:sz w:val="24"/>
          <w:szCs w:val="24"/>
        </w:rPr>
      </w:pPr>
      <w:r>
        <w:rPr>
          <w:rFonts w:hint="eastAsia" w:ascii="宋体" w:hAnsi="宋体" w:eastAsia="宋体" w:cs="宋体"/>
          <w:color w:val="auto"/>
          <w:sz w:val="24"/>
          <w:szCs w:val="24"/>
        </w:rPr>
        <w:t xml:space="preserve">                价格单位：人民币元</w:t>
      </w:r>
    </w:p>
    <w:tbl>
      <w:tblPr>
        <w:tblStyle w:val="18"/>
        <w:tblW w:w="957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88"/>
        <w:gridCol w:w="74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1" w:hRule="atLeast"/>
        </w:trPr>
        <w:tc>
          <w:tcPr>
            <w:tcW w:w="2088" w:type="dxa"/>
            <w:vAlign w:val="center"/>
          </w:tcPr>
          <w:p>
            <w:pPr>
              <w:spacing w:line="360" w:lineRule="exact"/>
              <w:rPr>
                <w:rFonts w:ascii="宋体" w:hAnsi="宋体" w:eastAsia="宋体" w:cs="宋体"/>
                <w:b/>
                <w:color w:val="auto"/>
                <w:sz w:val="24"/>
                <w:szCs w:val="24"/>
              </w:rPr>
            </w:pPr>
            <w:r>
              <w:rPr>
                <w:rFonts w:hint="eastAsia" w:ascii="宋体" w:hAnsi="宋体" w:eastAsia="宋体" w:cs="宋体"/>
                <w:b/>
                <w:color w:val="auto"/>
                <w:sz w:val="24"/>
                <w:szCs w:val="24"/>
              </w:rPr>
              <w:t>投标总价</w:t>
            </w:r>
          </w:p>
        </w:tc>
        <w:tc>
          <w:tcPr>
            <w:tcW w:w="7488" w:type="dxa"/>
            <w:vAlign w:val="center"/>
          </w:tcPr>
          <w:p>
            <w:pPr>
              <w:spacing w:line="500" w:lineRule="exact"/>
              <w:rPr>
                <w:rFonts w:ascii="宋体" w:hAnsi="宋体" w:eastAsia="宋体" w:cs="宋体"/>
                <w:b/>
                <w:color w:val="auto"/>
                <w:sz w:val="24"/>
                <w:szCs w:val="24"/>
              </w:rPr>
            </w:pPr>
            <w:r>
              <w:rPr>
                <w:rFonts w:hint="eastAsia" w:ascii="宋体" w:hAnsi="宋体" w:eastAsia="宋体" w:cs="宋体"/>
                <w:b/>
                <w:color w:val="auto"/>
                <w:sz w:val="24"/>
                <w:szCs w:val="24"/>
              </w:rPr>
              <w:t>大写：</w:t>
            </w:r>
          </w:p>
          <w:p>
            <w:pPr>
              <w:autoSpaceDE w:val="0"/>
              <w:autoSpaceDN w:val="0"/>
              <w:spacing w:line="360" w:lineRule="exact"/>
              <w:ind w:right="26"/>
              <w:rPr>
                <w:rFonts w:ascii="宋体" w:hAnsi="宋体" w:eastAsia="宋体" w:cs="宋体"/>
                <w:b/>
                <w:color w:val="auto"/>
                <w:sz w:val="24"/>
                <w:szCs w:val="24"/>
              </w:rPr>
            </w:pPr>
            <w:r>
              <w:rPr>
                <w:rFonts w:hint="eastAsia" w:ascii="宋体" w:hAnsi="宋体" w:eastAsia="宋体" w:cs="宋体"/>
                <w:b/>
                <w:color w:val="auto"/>
                <w:sz w:val="24"/>
                <w:szCs w:val="24"/>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54" w:hRule="atLeast"/>
        </w:trPr>
        <w:tc>
          <w:tcPr>
            <w:tcW w:w="9576" w:type="dxa"/>
            <w:gridSpan w:val="2"/>
            <w:vAlign w:val="center"/>
          </w:tcPr>
          <w:p>
            <w:pPr>
              <w:spacing w:line="500" w:lineRule="exact"/>
              <w:rPr>
                <w:rFonts w:ascii="宋体" w:hAnsi="宋体" w:eastAsia="宋体" w:cs="宋体"/>
                <w:b/>
                <w:color w:val="auto"/>
                <w:sz w:val="24"/>
                <w:szCs w:val="24"/>
              </w:rPr>
            </w:pPr>
            <w:r>
              <w:rPr>
                <w:rFonts w:hint="eastAsia" w:ascii="宋体" w:hAnsi="宋体" w:eastAsia="宋体" w:cs="宋体"/>
                <w:b/>
                <w:color w:val="auto"/>
                <w:sz w:val="24"/>
                <w:szCs w:val="24"/>
              </w:rPr>
              <w:t>交货及完工期：签订合同后     日内完成本项目的交货、安装、调试工作</w:t>
            </w:r>
          </w:p>
        </w:tc>
      </w:tr>
    </w:tbl>
    <w:p>
      <w:pPr>
        <w:autoSpaceDE w:val="0"/>
        <w:autoSpaceDN w:val="0"/>
        <w:adjustRightInd w:val="0"/>
        <w:spacing w:line="500" w:lineRule="exact"/>
        <w:ind w:firstLine="3080"/>
        <w:rPr>
          <w:rFonts w:ascii="宋体" w:hAnsi="宋体" w:eastAsia="宋体" w:cs="宋体"/>
          <w:b/>
          <w:color w:val="auto"/>
          <w:sz w:val="24"/>
          <w:szCs w:val="28"/>
        </w:rPr>
      </w:pPr>
    </w:p>
    <w:p>
      <w:pPr>
        <w:autoSpaceDE w:val="0"/>
        <w:autoSpaceDN w:val="0"/>
        <w:adjustRightInd w:val="0"/>
        <w:spacing w:line="500" w:lineRule="exact"/>
        <w:ind w:firstLine="3080"/>
        <w:rPr>
          <w:rFonts w:ascii="宋体" w:hAnsi="宋体" w:eastAsia="宋体" w:cs="宋体"/>
          <w:b/>
          <w:color w:val="auto"/>
          <w:sz w:val="24"/>
          <w:szCs w:val="28"/>
          <w:lang w:val="zh-CN"/>
        </w:rPr>
      </w:pPr>
      <w:r>
        <w:rPr>
          <w:rFonts w:hint="eastAsia" w:ascii="宋体" w:hAnsi="宋体" w:eastAsia="宋体" w:cs="宋体"/>
          <w:b/>
          <w:color w:val="auto"/>
          <w:sz w:val="24"/>
          <w:szCs w:val="28"/>
          <w:lang w:val="zh-CN"/>
        </w:rPr>
        <w:t xml:space="preserve">投标单位名称：（加盖单位公章）  </w:t>
      </w:r>
    </w:p>
    <w:p>
      <w:pPr>
        <w:autoSpaceDE w:val="0"/>
        <w:autoSpaceDN w:val="0"/>
        <w:adjustRightInd w:val="0"/>
        <w:spacing w:line="460" w:lineRule="exact"/>
        <w:ind w:firstLine="2570" w:firstLineChars="1071"/>
        <w:rPr>
          <w:rFonts w:ascii="宋体" w:hAnsi="宋体" w:eastAsia="宋体" w:cs="宋体"/>
          <w:b/>
          <w:bCs/>
          <w:color w:val="auto"/>
          <w:sz w:val="24"/>
          <w:szCs w:val="28"/>
        </w:rPr>
      </w:pPr>
    </w:p>
    <w:p>
      <w:pPr>
        <w:autoSpaceDE w:val="0"/>
        <w:autoSpaceDN w:val="0"/>
        <w:adjustRightInd w:val="0"/>
        <w:spacing w:line="460" w:lineRule="exact"/>
        <w:ind w:firstLine="3040" w:firstLineChars="1267"/>
        <w:rPr>
          <w:rFonts w:ascii="宋体" w:hAnsi="宋体" w:eastAsia="宋体" w:cs="宋体"/>
          <w:b/>
          <w:bCs/>
          <w:color w:val="auto"/>
          <w:sz w:val="24"/>
          <w:szCs w:val="28"/>
          <w:lang w:val="zh-CN"/>
        </w:rPr>
      </w:pPr>
      <w:r>
        <w:rPr>
          <w:rFonts w:hint="eastAsia" w:ascii="宋体" w:hAnsi="宋体" w:eastAsia="宋体" w:cs="宋体"/>
          <w:b/>
          <w:bCs/>
          <w:color w:val="auto"/>
          <w:sz w:val="24"/>
          <w:szCs w:val="28"/>
          <w:lang w:val="zh-CN"/>
        </w:rPr>
        <w:t>法定代表人或委托代理人（签字或盖章）：</w:t>
      </w:r>
    </w:p>
    <w:p>
      <w:pPr>
        <w:spacing w:line="500" w:lineRule="exact"/>
        <w:rPr>
          <w:rFonts w:ascii="宋体" w:hAnsi="宋体" w:eastAsia="宋体" w:cs="宋体"/>
          <w:b/>
          <w:color w:val="auto"/>
          <w:sz w:val="24"/>
          <w:szCs w:val="24"/>
        </w:rPr>
      </w:pPr>
    </w:p>
    <w:p>
      <w:pPr>
        <w:spacing w:line="500" w:lineRule="exact"/>
        <w:ind w:firstLine="3057" w:firstLineChars="1274"/>
        <w:rPr>
          <w:rFonts w:ascii="宋体" w:hAnsi="宋体" w:eastAsia="宋体" w:cs="宋体"/>
          <w:b/>
          <w:color w:val="auto"/>
          <w:sz w:val="24"/>
          <w:szCs w:val="24"/>
        </w:rPr>
      </w:pPr>
      <w:r>
        <w:rPr>
          <w:rFonts w:hint="eastAsia" w:ascii="宋体" w:hAnsi="宋体" w:eastAsia="宋体" w:cs="宋体"/>
          <w:b/>
          <w:color w:val="auto"/>
          <w:sz w:val="24"/>
          <w:szCs w:val="24"/>
        </w:rPr>
        <w:t>日期：年月日</w:t>
      </w:r>
    </w:p>
    <w:p>
      <w:pPr>
        <w:spacing w:line="500" w:lineRule="exact"/>
        <w:rPr>
          <w:rFonts w:ascii="宋体" w:hAnsi="宋体" w:eastAsia="宋体" w:cs="宋体"/>
          <w:b/>
          <w:color w:val="auto"/>
          <w:sz w:val="24"/>
          <w:szCs w:val="24"/>
        </w:rPr>
      </w:pPr>
    </w:p>
    <w:p>
      <w:pPr>
        <w:autoSpaceDE w:val="0"/>
        <w:autoSpaceDN w:val="0"/>
        <w:spacing w:line="500" w:lineRule="exact"/>
        <w:ind w:right="26"/>
        <w:rPr>
          <w:rFonts w:ascii="宋体" w:hAnsi="宋体" w:eastAsia="宋体" w:cs="宋体"/>
          <w:b/>
          <w:color w:val="auto"/>
          <w:sz w:val="24"/>
          <w:szCs w:val="24"/>
        </w:rPr>
      </w:pPr>
    </w:p>
    <w:p>
      <w:pPr>
        <w:autoSpaceDE w:val="0"/>
        <w:autoSpaceDN w:val="0"/>
        <w:spacing w:line="500" w:lineRule="exact"/>
        <w:ind w:right="26"/>
        <w:rPr>
          <w:rFonts w:ascii="宋体" w:hAnsi="宋体" w:eastAsia="宋体" w:cs="宋体"/>
          <w:b/>
          <w:color w:val="auto"/>
          <w:sz w:val="24"/>
          <w:szCs w:val="24"/>
        </w:rPr>
      </w:pPr>
      <w:r>
        <w:rPr>
          <w:rFonts w:hint="eastAsia" w:ascii="宋体" w:hAnsi="宋体" w:eastAsia="宋体" w:cs="宋体"/>
          <w:b/>
          <w:color w:val="auto"/>
          <w:sz w:val="24"/>
          <w:szCs w:val="24"/>
        </w:rPr>
        <w:t>填写说明：</w:t>
      </w:r>
    </w:p>
    <w:p>
      <w:pPr>
        <w:autoSpaceDE w:val="0"/>
        <w:autoSpaceDN w:val="0"/>
        <w:spacing w:line="400" w:lineRule="exact"/>
        <w:ind w:right="26"/>
        <w:rPr>
          <w:rFonts w:ascii="宋体" w:hAnsi="宋体" w:eastAsia="宋体" w:cs="宋体"/>
          <w:b/>
          <w:bCs/>
          <w:color w:val="auto"/>
          <w:sz w:val="24"/>
          <w:szCs w:val="24"/>
        </w:rPr>
      </w:pPr>
      <w:r>
        <w:rPr>
          <w:rFonts w:hint="eastAsia" w:ascii="宋体" w:hAnsi="宋体" w:eastAsia="宋体" w:cs="宋体"/>
          <w:b/>
          <w:bCs/>
          <w:color w:val="auto"/>
          <w:sz w:val="24"/>
          <w:szCs w:val="24"/>
        </w:rPr>
        <w:t>1、本表必须加盖投标人公章并由</w:t>
      </w:r>
      <w:r>
        <w:rPr>
          <w:rFonts w:hint="eastAsia" w:ascii="宋体" w:hAnsi="宋体" w:eastAsia="宋体" w:cs="宋体"/>
          <w:b/>
          <w:color w:val="auto"/>
          <w:sz w:val="24"/>
          <w:szCs w:val="24"/>
        </w:rPr>
        <w:t>授权代表</w:t>
      </w:r>
      <w:r>
        <w:rPr>
          <w:rFonts w:hint="eastAsia" w:ascii="宋体" w:hAnsi="宋体" w:eastAsia="宋体" w:cs="宋体"/>
          <w:b/>
          <w:bCs/>
          <w:color w:val="auto"/>
          <w:sz w:val="24"/>
          <w:szCs w:val="24"/>
        </w:rPr>
        <w:t>亲笔签字，</w:t>
      </w:r>
      <w:r>
        <w:rPr>
          <w:rFonts w:hint="eastAsia" w:ascii="宋体" w:hAnsi="宋体" w:eastAsia="宋体" w:cs="宋体"/>
          <w:b/>
          <w:color w:val="auto"/>
          <w:sz w:val="24"/>
          <w:szCs w:val="24"/>
        </w:rPr>
        <w:t>否则，视为无效投标。</w:t>
      </w:r>
    </w:p>
    <w:p>
      <w:pPr>
        <w:spacing w:line="400" w:lineRule="exact"/>
        <w:rPr>
          <w:rFonts w:ascii="宋体" w:hAnsi="宋体" w:eastAsia="宋体" w:cs="宋体"/>
          <w:b/>
          <w:color w:val="auto"/>
          <w:sz w:val="24"/>
          <w:szCs w:val="24"/>
        </w:rPr>
      </w:pPr>
      <w:r>
        <w:rPr>
          <w:rFonts w:hint="eastAsia" w:ascii="宋体" w:hAnsi="宋体" w:eastAsia="宋体" w:cs="宋体"/>
          <w:b/>
          <w:color w:val="auto"/>
          <w:sz w:val="24"/>
          <w:szCs w:val="24"/>
        </w:rPr>
        <w:t>2、开标一览表中的“投标总价”</w:t>
      </w:r>
      <w:r>
        <w:rPr>
          <w:rFonts w:hint="eastAsia" w:ascii="宋体" w:hAnsi="宋体" w:eastAsia="宋体" w:cs="宋体"/>
          <w:b/>
          <w:bCs/>
          <w:color w:val="auto"/>
          <w:sz w:val="24"/>
          <w:szCs w:val="24"/>
        </w:rPr>
        <w:t>应包括招标文件所规定的招标范围的全部内容，</w:t>
      </w:r>
      <w:r>
        <w:rPr>
          <w:rFonts w:hint="eastAsia" w:ascii="宋体" w:hAnsi="宋体" w:eastAsia="宋体" w:cs="宋体"/>
          <w:b/>
          <w:color w:val="auto"/>
          <w:sz w:val="24"/>
          <w:szCs w:val="24"/>
        </w:rPr>
        <w:t>包括货物（服务）价格、培训、运费、验收、安装、调试、维护、税金等相关所有费用；</w:t>
      </w:r>
    </w:p>
    <w:p>
      <w:pPr>
        <w:spacing w:line="400" w:lineRule="exact"/>
        <w:ind w:left="11" w:leftChars="-23" w:hanging="84" w:hangingChars="35"/>
        <w:rPr>
          <w:rFonts w:ascii="宋体" w:hAnsi="宋体" w:eastAsia="宋体" w:cs="宋体"/>
          <w:b/>
          <w:color w:val="auto"/>
          <w:sz w:val="24"/>
          <w:szCs w:val="24"/>
        </w:rPr>
      </w:pPr>
      <w:r>
        <w:rPr>
          <w:rFonts w:hint="eastAsia" w:ascii="宋体" w:hAnsi="宋体" w:eastAsia="宋体" w:cs="宋体"/>
          <w:b/>
          <w:color w:val="auto"/>
          <w:sz w:val="24"/>
          <w:szCs w:val="24"/>
        </w:rPr>
        <w:t xml:space="preserve"> 3、以上开标一览表格式不得自行改动，否则，视为无效投标。</w:t>
      </w:r>
    </w:p>
    <w:p>
      <w:pPr>
        <w:spacing w:line="360" w:lineRule="exact"/>
        <w:rPr>
          <w:rFonts w:ascii="宋体" w:hAnsi="宋体" w:eastAsia="宋体" w:cs="宋体"/>
          <w:color w:val="auto"/>
          <w:sz w:val="24"/>
          <w:szCs w:val="24"/>
        </w:rPr>
      </w:pPr>
    </w:p>
    <w:p>
      <w:pPr>
        <w:spacing w:line="360" w:lineRule="exact"/>
        <w:rPr>
          <w:rFonts w:ascii="宋体" w:hAnsi="宋体" w:eastAsia="宋体" w:cs="宋体"/>
          <w:color w:val="auto"/>
          <w:szCs w:val="21"/>
        </w:rPr>
      </w:pPr>
    </w:p>
    <w:p>
      <w:pPr>
        <w:spacing w:line="360" w:lineRule="exact"/>
        <w:rPr>
          <w:rFonts w:ascii="宋体" w:hAnsi="宋体" w:eastAsia="宋体" w:cs="宋体"/>
          <w:color w:val="auto"/>
          <w:szCs w:val="21"/>
        </w:rPr>
      </w:pPr>
    </w:p>
    <w:p>
      <w:pPr>
        <w:spacing w:line="360" w:lineRule="exact"/>
        <w:rPr>
          <w:rFonts w:ascii="宋体" w:hAnsi="宋体" w:eastAsia="宋体" w:cs="宋体"/>
          <w:color w:val="auto"/>
          <w:szCs w:val="21"/>
        </w:rPr>
      </w:pPr>
    </w:p>
    <w:p>
      <w:pPr>
        <w:spacing w:line="360" w:lineRule="exact"/>
        <w:rPr>
          <w:rFonts w:ascii="宋体" w:hAnsi="宋体" w:eastAsia="宋体" w:cs="宋体"/>
          <w:color w:val="auto"/>
          <w:szCs w:val="21"/>
        </w:rPr>
      </w:pPr>
    </w:p>
    <w:p>
      <w:pPr>
        <w:autoSpaceDE w:val="0"/>
        <w:autoSpaceDN w:val="0"/>
        <w:adjustRightInd w:val="0"/>
        <w:spacing w:line="240" w:lineRule="atLeast"/>
        <w:jc w:val="center"/>
        <w:outlineLvl w:val="2"/>
        <w:rPr>
          <w:rFonts w:ascii="宋体" w:hAnsi="宋体" w:eastAsia="宋体" w:cs="宋体"/>
          <w:color w:val="auto"/>
          <w:sz w:val="28"/>
          <w:szCs w:val="32"/>
        </w:rPr>
      </w:pPr>
      <w:bookmarkStart w:id="42" w:name="_Toc483667321"/>
      <w:r>
        <w:rPr>
          <w:rFonts w:hint="eastAsia" w:ascii="宋体" w:hAnsi="宋体" w:eastAsia="宋体" w:cs="宋体"/>
          <w:b/>
          <w:bCs/>
          <w:color w:val="auto"/>
          <w:sz w:val="28"/>
          <w:szCs w:val="40"/>
          <w:lang w:val="zh-CN"/>
        </w:rPr>
        <w:t>二、投标报价明细表</w:t>
      </w:r>
      <w:bookmarkEnd w:id="42"/>
    </w:p>
    <w:p>
      <w:pPr>
        <w:spacing w:line="360" w:lineRule="exact"/>
        <w:rPr>
          <w:rFonts w:ascii="宋体" w:hAnsi="宋体" w:eastAsia="宋体" w:cs="宋体"/>
          <w:color w:val="auto"/>
          <w:sz w:val="24"/>
          <w:szCs w:val="24"/>
        </w:rPr>
      </w:pPr>
      <w:r>
        <w:rPr>
          <w:rFonts w:hint="eastAsia" w:ascii="宋体" w:hAnsi="宋体" w:eastAsia="宋体" w:cs="宋体"/>
          <w:color w:val="auto"/>
          <w:sz w:val="24"/>
          <w:szCs w:val="24"/>
        </w:rPr>
        <w:t>项目名称及包号：</w:t>
      </w:r>
    </w:p>
    <w:p>
      <w:pPr>
        <w:spacing w:line="360" w:lineRule="exact"/>
        <w:rPr>
          <w:rFonts w:ascii="宋体" w:hAnsi="宋体" w:eastAsia="宋体" w:cs="宋体"/>
          <w:color w:val="auto"/>
          <w:sz w:val="24"/>
          <w:szCs w:val="24"/>
        </w:rPr>
      </w:pPr>
      <w:r>
        <w:rPr>
          <w:rFonts w:hint="eastAsia" w:ascii="宋体" w:hAnsi="宋体" w:eastAsia="宋体" w:cs="宋体"/>
          <w:color w:val="auto"/>
          <w:sz w:val="24"/>
          <w:szCs w:val="24"/>
        </w:rPr>
        <w:t>项目编号：</w:t>
      </w:r>
    </w:p>
    <w:p>
      <w:pPr>
        <w:spacing w:line="400" w:lineRule="exact"/>
        <w:jc w:val="right"/>
        <w:rPr>
          <w:rFonts w:ascii="宋体" w:hAnsi="宋体" w:eastAsia="宋体" w:cs="宋体"/>
          <w:color w:val="auto"/>
          <w:sz w:val="24"/>
          <w:szCs w:val="24"/>
        </w:rPr>
      </w:pPr>
      <w:r>
        <w:rPr>
          <w:rFonts w:hint="eastAsia" w:ascii="宋体" w:hAnsi="宋体" w:eastAsia="宋体" w:cs="宋体"/>
          <w:color w:val="auto"/>
          <w:sz w:val="24"/>
          <w:szCs w:val="24"/>
        </w:rPr>
        <w:t xml:space="preserve">                        价格单位：人民币元</w:t>
      </w:r>
    </w:p>
    <w:tbl>
      <w:tblPr>
        <w:tblStyle w:val="18"/>
        <w:tblpPr w:leftFromText="180" w:rightFromText="180" w:vertAnchor="text" w:horzAnchor="margin" w:tblpY="114"/>
        <w:tblW w:w="963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7"/>
        <w:gridCol w:w="1406"/>
        <w:gridCol w:w="1287"/>
        <w:gridCol w:w="814"/>
        <w:gridCol w:w="2420"/>
        <w:gridCol w:w="539"/>
        <w:gridCol w:w="539"/>
        <w:gridCol w:w="539"/>
        <w:gridCol w:w="539"/>
        <w:gridCol w:w="9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40" w:hRule="atLeast"/>
        </w:trPr>
        <w:tc>
          <w:tcPr>
            <w:tcW w:w="647" w:type="dxa"/>
            <w:vAlign w:val="center"/>
          </w:tcPr>
          <w:p>
            <w:pPr>
              <w:spacing w:line="240" w:lineRule="exact"/>
              <w:jc w:val="center"/>
              <w:rPr>
                <w:rFonts w:ascii="宋体" w:hAnsi="宋体" w:eastAsia="宋体" w:cs="宋体"/>
                <w:color w:val="auto"/>
                <w:sz w:val="24"/>
                <w:szCs w:val="24"/>
              </w:rPr>
            </w:pPr>
            <w:r>
              <w:rPr>
                <w:rFonts w:hint="eastAsia" w:ascii="宋体" w:hAnsi="宋体" w:eastAsia="宋体" w:cs="宋体"/>
                <w:color w:val="auto"/>
                <w:sz w:val="24"/>
                <w:szCs w:val="24"/>
              </w:rPr>
              <w:t>序号</w:t>
            </w:r>
          </w:p>
        </w:tc>
        <w:tc>
          <w:tcPr>
            <w:tcW w:w="1406" w:type="dxa"/>
            <w:vAlign w:val="center"/>
          </w:tcPr>
          <w:p>
            <w:pPr>
              <w:spacing w:line="240" w:lineRule="exact"/>
              <w:jc w:val="center"/>
              <w:rPr>
                <w:rFonts w:ascii="宋体" w:hAnsi="宋体" w:eastAsia="宋体" w:cs="宋体"/>
                <w:color w:val="auto"/>
                <w:sz w:val="24"/>
                <w:szCs w:val="24"/>
              </w:rPr>
            </w:pPr>
            <w:r>
              <w:rPr>
                <w:rFonts w:hint="eastAsia" w:ascii="宋体" w:hAnsi="宋体" w:eastAsia="宋体" w:cs="宋体"/>
                <w:color w:val="auto"/>
                <w:sz w:val="24"/>
                <w:szCs w:val="24"/>
              </w:rPr>
              <w:t>投标货物名称</w:t>
            </w:r>
          </w:p>
        </w:tc>
        <w:tc>
          <w:tcPr>
            <w:tcW w:w="1287" w:type="dxa"/>
            <w:vAlign w:val="center"/>
          </w:tcPr>
          <w:p>
            <w:pPr>
              <w:pStyle w:val="11"/>
              <w:pBdr>
                <w:bottom w:val="none" w:color="auto" w:sz="0" w:space="0"/>
              </w:pBdr>
              <w:tabs>
                <w:tab w:val="clear" w:pos="4153"/>
                <w:tab w:val="clear" w:pos="8306"/>
              </w:tabs>
              <w:spacing w:line="240" w:lineRule="exact"/>
              <w:rPr>
                <w:rFonts w:ascii="宋体" w:hAnsi="宋体" w:eastAsia="宋体" w:cs="宋体"/>
                <w:color w:val="auto"/>
                <w:sz w:val="24"/>
                <w:szCs w:val="24"/>
              </w:rPr>
            </w:pPr>
            <w:r>
              <w:rPr>
                <w:rFonts w:hint="eastAsia" w:ascii="宋体" w:hAnsi="宋体" w:eastAsia="宋体" w:cs="宋体"/>
                <w:color w:val="auto"/>
                <w:sz w:val="24"/>
                <w:szCs w:val="24"/>
              </w:rPr>
              <w:t>品牌及型号</w:t>
            </w:r>
          </w:p>
        </w:tc>
        <w:tc>
          <w:tcPr>
            <w:tcW w:w="814" w:type="dxa"/>
            <w:vAlign w:val="center"/>
          </w:tcPr>
          <w:p>
            <w:pPr>
              <w:pStyle w:val="11"/>
              <w:pBdr>
                <w:bottom w:val="none" w:color="auto" w:sz="0" w:space="0"/>
              </w:pBdr>
              <w:tabs>
                <w:tab w:val="clear" w:pos="4153"/>
                <w:tab w:val="clear" w:pos="8306"/>
              </w:tabs>
              <w:spacing w:line="240" w:lineRule="exact"/>
              <w:rPr>
                <w:rFonts w:ascii="宋体" w:hAnsi="宋体" w:eastAsia="宋体" w:cs="宋体"/>
                <w:color w:val="auto"/>
                <w:sz w:val="24"/>
                <w:szCs w:val="24"/>
              </w:rPr>
            </w:pPr>
            <w:r>
              <w:rPr>
                <w:rFonts w:hint="eastAsia" w:ascii="宋体" w:hAnsi="宋体" w:eastAsia="宋体" w:cs="宋体"/>
                <w:color w:val="auto"/>
                <w:sz w:val="24"/>
                <w:szCs w:val="24"/>
              </w:rPr>
              <w:t>货物产地</w:t>
            </w:r>
          </w:p>
        </w:tc>
        <w:tc>
          <w:tcPr>
            <w:tcW w:w="2420" w:type="dxa"/>
            <w:vAlign w:val="center"/>
          </w:tcPr>
          <w:p>
            <w:pPr>
              <w:spacing w:line="240" w:lineRule="exact"/>
              <w:jc w:val="center"/>
              <w:rPr>
                <w:rFonts w:ascii="宋体" w:hAnsi="宋体" w:eastAsia="宋体" w:cs="宋体"/>
                <w:color w:val="auto"/>
                <w:sz w:val="24"/>
                <w:szCs w:val="24"/>
              </w:rPr>
            </w:pPr>
            <w:r>
              <w:rPr>
                <w:rFonts w:hint="eastAsia" w:ascii="宋体" w:hAnsi="宋体" w:eastAsia="宋体" w:cs="宋体"/>
                <w:color w:val="auto"/>
                <w:sz w:val="24"/>
                <w:szCs w:val="24"/>
              </w:rPr>
              <w:t>详细配置参数</w:t>
            </w:r>
          </w:p>
        </w:tc>
        <w:tc>
          <w:tcPr>
            <w:tcW w:w="539" w:type="dxa"/>
            <w:vAlign w:val="center"/>
          </w:tcPr>
          <w:p>
            <w:pPr>
              <w:spacing w:line="240" w:lineRule="exact"/>
              <w:jc w:val="center"/>
              <w:rPr>
                <w:rFonts w:ascii="宋体" w:hAnsi="宋体" w:eastAsia="宋体" w:cs="宋体"/>
                <w:color w:val="auto"/>
                <w:sz w:val="24"/>
                <w:szCs w:val="24"/>
              </w:rPr>
            </w:pPr>
            <w:r>
              <w:rPr>
                <w:rFonts w:hint="eastAsia" w:ascii="宋体" w:hAnsi="宋体" w:eastAsia="宋体" w:cs="宋体"/>
                <w:color w:val="auto"/>
                <w:sz w:val="24"/>
                <w:szCs w:val="24"/>
              </w:rPr>
              <w:t>单位</w:t>
            </w:r>
          </w:p>
        </w:tc>
        <w:tc>
          <w:tcPr>
            <w:tcW w:w="539" w:type="dxa"/>
            <w:vAlign w:val="center"/>
          </w:tcPr>
          <w:p>
            <w:pPr>
              <w:spacing w:line="240" w:lineRule="exact"/>
              <w:jc w:val="center"/>
              <w:rPr>
                <w:rFonts w:ascii="宋体" w:hAnsi="宋体" w:eastAsia="宋体" w:cs="宋体"/>
                <w:color w:val="auto"/>
                <w:sz w:val="24"/>
                <w:szCs w:val="24"/>
              </w:rPr>
            </w:pPr>
            <w:r>
              <w:rPr>
                <w:rFonts w:hint="eastAsia" w:ascii="宋体" w:hAnsi="宋体" w:eastAsia="宋体" w:cs="宋体"/>
                <w:color w:val="auto"/>
                <w:sz w:val="24"/>
                <w:szCs w:val="24"/>
              </w:rPr>
              <w:t>数量</w:t>
            </w:r>
          </w:p>
        </w:tc>
        <w:tc>
          <w:tcPr>
            <w:tcW w:w="539" w:type="dxa"/>
            <w:vAlign w:val="center"/>
          </w:tcPr>
          <w:p>
            <w:pPr>
              <w:spacing w:line="240" w:lineRule="exact"/>
              <w:jc w:val="center"/>
              <w:rPr>
                <w:rFonts w:ascii="宋体" w:hAnsi="宋体" w:eastAsia="宋体" w:cs="宋体"/>
                <w:color w:val="auto"/>
                <w:sz w:val="24"/>
                <w:szCs w:val="24"/>
              </w:rPr>
            </w:pPr>
            <w:r>
              <w:rPr>
                <w:rFonts w:hint="eastAsia" w:ascii="宋体" w:hAnsi="宋体" w:eastAsia="宋体" w:cs="宋体"/>
                <w:color w:val="auto"/>
                <w:sz w:val="24"/>
                <w:szCs w:val="24"/>
              </w:rPr>
              <w:t>单价</w:t>
            </w:r>
          </w:p>
        </w:tc>
        <w:tc>
          <w:tcPr>
            <w:tcW w:w="539" w:type="dxa"/>
            <w:vAlign w:val="center"/>
          </w:tcPr>
          <w:p>
            <w:pPr>
              <w:spacing w:line="240" w:lineRule="exact"/>
              <w:jc w:val="center"/>
              <w:rPr>
                <w:rFonts w:ascii="宋体" w:hAnsi="宋体" w:eastAsia="宋体" w:cs="宋体"/>
                <w:color w:val="auto"/>
                <w:sz w:val="24"/>
                <w:szCs w:val="24"/>
              </w:rPr>
            </w:pPr>
            <w:r>
              <w:rPr>
                <w:rFonts w:hint="eastAsia" w:ascii="宋体" w:hAnsi="宋体" w:eastAsia="宋体" w:cs="宋体"/>
                <w:color w:val="auto"/>
                <w:sz w:val="24"/>
                <w:szCs w:val="24"/>
              </w:rPr>
              <w:t>小计</w:t>
            </w:r>
          </w:p>
        </w:tc>
        <w:tc>
          <w:tcPr>
            <w:tcW w:w="903" w:type="dxa"/>
            <w:vAlign w:val="center"/>
          </w:tcPr>
          <w:p>
            <w:pPr>
              <w:spacing w:line="240" w:lineRule="exact"/>
              <w:jc w:val="center"/>
              <w:rPr>
                <w:rFonts w:ascii="宋体" w:hAnsi="宋体" w:eastAsia="宋体" w:cs="宋体"/>
                <w:color w:val="auto"/>
                <w:sz w:val="24"/>
                <w:szCs w:val="24"/>
              </w:rPr>
            </w:pPr>
            <w:r>
              <w:rPr>
                <w:rFonts w:hint="eastAsia" w:ascii="宋体" w:hAnsi="宋体" w:eastAsia="宋体" w:cs="宋体"/>
                <w:color w:val="auto"/>
                <w:sz w:val="24"/>
                <w:szCs w:val="24"/>
              </w:rPr>
              <w:t>免费质保期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0" w:hRule="exact"/>
        </w:trPr>
        <w:tc>
          <w:tcPr>
            <w:tcW w:w="647" w:type="dxa"/>
            <w:vAlign w:val="center"/>
          </w:tcPr>
          <w:p>
            <w:pPr>
              <w:jc w:val="center"/>
              <w:rPr>
                <w:rFonts w:ascii="宋体" w:hAnsi="宋体" w:eastAsia="宋体" w:cs="宋体"/>
                <w:color w:val="auto"/>
                <w:sz w:val="24"/>
                <w:szCs w:val="24"/>
              </w:rPr>
            </w:pPr>
            <w:r>
              <w:rPr>
                <w:rFonts w:hint="eastAsia" w:ascii="宋体" w:hAnsi="宋体" w:eastAsia="宋体" w:cs="宋体"/>
                <w:color w:val="auto"/>
                <w:sz w:val="24"/>
                <w:szCs w:val="24"/>
              </w:rPr>
              <w:t>1</w:t>
            </w:r>
          </w:p>
        </w:tc>
        <w:tc>
          <w:tcPr>
            <w:tcW w:w="1406" w:type="dxa"/>
            <w:vAlign w:val="center"/>
          </w:tcPr>
          <w:p>
            <w:pPr>
              <w:jc w:val="center"/>
              <w:rPr>
                <w:rFonts w:ascii="宋体" w:hAnsi="宋体" w:eastAsia="宋体" w:cs="宋体"/>
                <w:color w:val="auto"/>
                <w:sz w:val="24"/>
                <w:szCs w:val="24"/>
              </w:rPr>
            </w:pPr>
          </w:p>
        </w:tc>
        <w:tc>
          <w:tcPr>
            <w:tcW w:w="1287" w:type="dxa"/>
          </w:tcPr>
          <w:p>
            <w:pPr>
              <w:spacing w:line="500" w:lineRule="exact"/>
              <w:rPr>
                <w:rFonts w:ascii="宋体" w:hAnsi="宋体" w:eastAsia="宋体" w:cs="宋体"/>
                <w:color w:val="auto"/>
                <w:sz w:val="24"/>
                <w:szCs w:val="24"/>
              </w:rPr>
            </w:pPr>
          </w:p>
        </w:tc>
        <w:tc>
          <w:tcPr>
            <w:tcW w:w="814" w:type="dxa"/>
          </w:tcPr>
          <w:p>
            <w:pPr>
              <w:spacing w:line="500" w:lineRule="exact"/>
              <w:rPr>
                <w:rFonts w:ascii="宋体" w:hAnsi="宋体" w:eastAsia="宋体" w:cs="宋体"/>
                <w:color w:val="auto"/>
                <w:sz w:val="24"/>
                <w:szCs w:val="24"/>
              </w:rPr>
            </w:pPr>
          </w:p>
        </w:tc>
        <w:tc>
          <w:tcPr>
            <w:tcW w:w="2420" w:type="dxa"/>
          </w:tcPr>
          <w:p>
            <w:pPr>
              <w:spacing w:line="500" w:lineRule="exact"/>
              <w:rPr>
                <w:rFonts w:ascii="宋体" w:hAnsi="宋体" w:eastAsia="宋体" w:cs="宋体"/>
                <w:color w:val="auto"/>
                <w:sz w:val="24"/>
                <w:szCs w:val="24"/>
              </w:rPr>
            </w:pPr>
          </w:p>
        </w:tc>
        <w:tc>
          <w:tcPr>
            <w:tcW w:w="539" w:type="dxa"/>
          </w:tcPr>
          <w:p>
            <w:pPr>
              <w:spacing w:line="500" w:lineRule="exact"/>
              <w:rPr>
                <w:rFonts w:ascii="宋体" w:hAnsi="宋体" w:eastAsia="宋体" w:cs="宋体"/>
                <w:color w:val="auto"/>
                <w:sz w:val="24"/>
                <w:szCs w:val="24"/>
              </w:rPr>
            </w:pPr>
          </w:p>
        </w:tc>
        <w:tc>
          <w:tcPr>
            <w:tcW w:w="539" w:type="dxa"/>
          </w:tcPr>
          <w:p>
            <w:pPr>
              <w:spacing w:line="500" w:lineRule="exact"/>
              <w:rPr>
                <w:rFonts w:ascii="宋体" w:hAnsi="宋体" w:eastAsia="宋体" w:cs="宋体"/>
                <w:color w:val="auto"/>
                <w:sz w:val="24"/>
                <w:szCs w:val="24"/>
              </w:rPr>
            </w:pPr>
          </w:p>
        </w:tc>
        <w:tc>
          <w:tcPr>
            <w:tcW w:w="539" w:type="dxa"/>
          </w:tcPr>
          <w:p>
            <w:pPr>
              <w:spacing w:line="500" w:lineRule="exact"/>
              <w:rPr>
                <w:rFonts w:ascii="宋体" w:hAnsi="宋体" w:eastAsia="宋体" w:cs="宋体"/>
                <w:color w:val="auto"/>
                <w:sz w:val="24"/>
                <w:szCs w:val="24"/>
              </w:rPr>
            </w:pPr>
          </w:p>
        </w:tc>
        <w:tc>
          <w:tcPr>
            <w:tcW w:w="539" w:type="dxa"/>
          </w:tcPr>
          <w:p>
            <w:pPr>
              <w:spacing w:line="500" w:lineRule="exact"/>
              <w:rPr>
                <w:rFonts w:ascii="宋体" w:hAnsi="宋体" w:eastAsia="宋体" w:cs="宋体"/>
                <w:color w:val="auto"/>
                <w:sz w:val="24"/>
                <w:szCs w:val="24"/>
              </w:rPr>
            </w:pPr>
          </w:p>
        </w:tc>
        <w:tc>
          <w:tcPr>
            <w:tcW w:w="903" w:type="dxa"/>
          </w:tcPr>
          <w:p>
            <w:pPr>
              <w:spacing w:line="500" w:lineRule="exact"/>
              <w:rPr>
                <w:rFonts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0" w:hRule="exact"/>
        </w:trPr>
        <w:tc>
          <w:tcPr>
            <w:tcW w:w="647" w:type="dxa"/>
            <w:vAlign w:val="center"/>
          </w:tcPr>
          <w:p>
            <w:pPr>
              <w:jc w:val="center"/>
              <w:rPr>
                <w:rFonts w:ascii="宋体" w:hAnsi="宋体" w:eastAsia="宋体" w:cs="宋体"/>
                <w:color w:val="auto"/>
                <w:sz w:val="24"/>
                <w:szCs w:val="24"/>
              </w:rPr>
            </w:pPr>
            <w:r>
              <w:rPr>
                <w:rFonts w:hint="eastAsia" w:ascii="宋体" w:hAnsi="宋体" w:eastAsia="宋体" w:cs="宋体"/>
                <w:color w:val="auto"/>
                <w:sz w:val="24"/>
                <w:szCs w:val="24"/>
              </w:rPr>
              <w:t>2</w:t>
            </w:r>
          </w:p>
        </w:tc>
        <w:tc>
          <w:tcPr>
            <w:tcW w:w="1406" w:type="dxa"/>
            <w:vAlign w:val="center"/>
          </w:tcPr>
          <w:p>
            <w:pPr>
              <w:pStyle w:val="11"/>
              <w:pBdr>
                <w:bottom w:val="none" w:color="auto" w:sz="0" w:space="0"/>
              </w:pBdr>
              <w:tabs>
                <w:tab w:val="clear" w:pos="4153"/>
                <w:tab w:val="clear" w:pos="8306"/>
              </w:tabs>
              <w:rPr>
                <w:rFonts w:ascii="宋体" w:hAnsi="宋体" w:eastAsia="宋体" w:cs="宋体"/>
                <w:color w:val="auto"/>
                <w:sz w:val="24"/>
                <w:szCs w:val="24"/>
              </w:rPr>
            </w:pPr>
          </w:p>
        </w:tc>
        <w:tc>
          <w:tcPr>
            <w:tcW w:w="1287" w:type="dxa"/>
          </w:tcPr>
          <w:p>
            <w:pPr>
              <w:spacing w:line="500" w:lineRule="exact"/>
              <w:rPr>
                <w:rFonts w:ascii="宋体" w:hAnsi="宋体" w:eastAsia="宋体" w:cs="宋体"/>
                <w:color w:val="auto"/>
                <w:sz w:val="24"/>
                <w:szCs w:val="24"/>
              </w:rPr>
            </w:pPr>
          </w:p>
        </w:tc>
        <w:tc>
          <w:tcPr>
            <w:tcW w:w="814" w:type="dxa"/>
          </w:tcPr>
          <w:p>
            <w:pPr>
              <w:spacing w:line="500" w:lineRule="exact"/>
              <w:rPr>
                <w:rFonts w:ascii="宋体" w:hAnsi="宋体" w:eastAsia="宋体" w:cs="宋体"/>
                <w:color w:val="auto"/>
                <w:sz w:val="24"/>
                <w:szCs w:val="24"/>
              </w:rPr>
            </w:pPr>
          </w:p>
        </w:tc>
        <w:tc>
          <w:tcPr>
            <w:tcW w:w="2420" w:type="dxa"/>
          </w:tcPr>
          <w:p>
            <w:pPr>
              <w:spacing w:line="500" w:lineRule="exact"/>
              <w:rPr>
                <w:rFonts w:ascii="宋体" w:hAnsi="宋体" w:eastAsia="宋体" w:cs="宋体"/>
                <w:color w:val="auto"/>
                <w:sz w:val="24"/>
                <w:szCs w:val="24"/>
              </w:rPr>
            </w:pPr>
          </w:p>
        </w:tc>
        <w:tc>
          <w:tcPr>
            <w:tcW w:w="539" w:type="dxa"/>
          </w:tcPr>
          <w:p>
            <w:pPr>
              <w:spacing w:line="500" w:lineRule="exact"/>
              <w:rPr>
                <w:rFonts w:ascii="宋体" w:hAnsi="宋体" w:eastAsia="宋体" w:cs="宋体"/>
                <w:color w:val="auto"/>
                <w:sz w:val="24"/>
                <w:szCs w:val="24"/>
              </w:rPr>
            </w:pPr>
          </w:p>
        </w:tc>
        <w:tc>
          <w:tcPr>
            <w:tcW w:w="539" w:type="dxa"/>
          </w:tcPr>
          <w:p>
            <w:pPr>
              <w:spacing w:line="500" w:lineRule="exact"/>
              <w:rPr>
                <w:rFonts w:ascii="宋体" w:hAnsi="宋体" w:eastAsia="宋体" w:cs="宋体"/>
                <w:color w:val="auto"/>
                <w:sz w:val="24"/>
                <w:szCs w:val="24"/>
              </w:rPr>
            </w:pPr>
          </w:p>
        </w:tc>
        <w:tc>
          <w:tcPr>
            <w:tcW w:w="539" w:type="dxa"/>
          </w:tcPr>
          <w:p>
            <w:pPr>
              <w:spacing w:line="500" w:lineRule="exact"/>
              <w:rPr>
                <w:rFonts w:ascii="宋体" w:hAnsi="宋体" w:eastAsia="宋体" w:cs="宋体"/>
                <w:color w:val="auto"/>
                <w:sz w:val="24"/>
                <w:szCs w:val="24"/>
              </w:rPr>
            </w:pPr>
          </w:p>
        </w:tc>
        <w:tc>
          <w:tcPr>
            <w:tcW w:w="539" w:type="dxa"/>
          </w:tcPr>
          <w:p>
            <w:pPr>
              <w:spacing w:line="500" w:lineRule="exact"/>
              <w:rPr>
                <w:rFonts w:ascii="宋体" w:hAnsi="宋体" w:eastAsia="宋体" w:cs="宋体"/>
                <w:color w:val="auto"/>
                <w:sz w:val="24"/>
                <w:szCs w:val="24"/>
              </w:rPr>
            </w:pPr>
          </w:p>
        </w:tc>
        <w:tc>
          <w:tcPr>
            <w:tcW w:w="903" w:type="dxa"/>
          </w:tcPr>
          <w:p>
            <w:pPr>
              <w:spacing w:line="500" w:lineRule="exact"/>
              <w:rPr>
                <w:rFonts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0" w:hRule="exact"/>
        </w:trPr>
        <w:tc>
          <w:tcPr>
            <w:tcW w:w="647" w:type="dxa"/>
            <w:vAlign w:val="center"/>
          </w:tcPr>
          <w:p>
            <w:pPr>
              <w:jc w:val="center"/>
              <w:rPr>
                <w:rFonts w:ascii="宋体" w:hAnsi="宋体" w:eastAsia="宋体" w:cs="宋体"/>
                <w:color w:val="auto"/>
                <w:sz w:val="24"/>
                <w:szCs w:val="24"/>
              </w:rPr>
            </w:pPr>
            <w:r>
              <w:rPr>
                <w:rFonts w:hint="eastAsia" w:ascii="宋体" w:hAnsi="宋体" w:eastAsia="宋体" w:cs="宋体"/>
                <w:color w:val="auto"/>
                <w:sz w:val="24"/>
                <w:szCs w:val="24"/>
              </w:rPr>
              <w:t>3</w:t>
            </w:r>
          </w:p>
        </w:tc>
        <w:tc>
          <w:tcPr>
            <w:tcW w:w="1406" w:type="dxa"/>
            <w:vAlign w:val="center"/>
          </w:tcPr>
          <w:p>
            <w:pPr>
              <w:jc w:val="center"/>
              <w:rPr>
                <w:rFonts w:ascii="宋体" w:hAnsi="宋体" w:eastAsia="宋体" w:cs="宋体"/>
                <w:color w:val="auto"/>
                <w:sz w:val="24"/>
                <w:szCs w:val="24"/>
              </w:rPr>
            </w:pPr>
          </w:p>
        </w:tc>
        <w:tc>
          <w:tcPr>
            <w:tcW w:w="1287" w:type="dxa"/>
          </w:tcPr>
          <w:p>
            <w:pPr>
              <w:spacing w:line="500" w:lineRule="exact"/>
              <w:rPr>
                <w:rFonts w:ascii="宋体" w:hAnsi="宋体" w:eastAsia="宋体" w:cs="宋体"/>
                <w:color w:val="auto"/>
                <w:sz w:val="24"/>
                <w:szCs w:val="24"/>
              </w:rPr>
            </w:pPr>
          </w:p>
        </w:tc>
        <w:tc>
          <w:tcPr>
            <w:tcW w:w="814" w:type="dxa"/>
          </w:tcPr>
          <w:p>
            <w:pPr>
              <w:spacing w:line="500" w:lineRule="exact"/>
              <w:rPr>
                <w:rFonts w:ascii="宋体" w:hAnsi="宋体" w:eastAsia="宋体" w:cs="宋体"/>
                <w:color w:val="auto"/>
                <w:sz w:val="24"/>
                <w:szCs w:val="24"/>
              </w:rPr>
            </w:pPr>
          </w:p>
        </w:tc>
        <w:tc>
          <w:tcPr>
            <w:tcW w:w="2420" w:type="dxa"/>
          </w:tcPr>
          <w:p>
            <w:pPr>
              <w:spacing w:line="500" w:lineRule="exact"/>
              <w:rPr>
                <w:rFonts w:ascii="宋体" w:hAnsi="宋体" w:eastAsia="宋体" w:cs="宋体"/>
                <w:color w:val="auto"/>
                <w:sz w:val="24"/>
                <w:szCs w:val="24"/>
              </w:rPr>
            </w:pPr>
          </w:p>
        </w:tc>
        <w:tc>
          <w:tcPr>
            <w:tcW w:w="539" w:type="dxa"/>
          </w:tcPr>
          <w:p>
            <w:pPr>
              <w:spacing w:line="500" w:lineRule="exact"/>
              <w:rPr>
                <w:rFonts w:ascii="宋体" w:hAnsi="宋体" w:eastAsia="宋体" w:cs="宋体"/>
                <w:color w:val="auto"/>
                <w:sz w:val="24"/>
                <w:szCs w:val="24"/>
              </w:rPr>
            </w:pPr>
          </w:p>
        </w:tc>
        <w:tc>
          <w:tcPr>
            <w:tcW w:w="539" w:type="dxa"/>
          </w:tcPr>
          <w:p>
            <w:pPr>
              <w:spacing w:line="500" w:lineRule="exact"/>
              <w:rPr>
                <w:rFonts w:ascii="宋体" w:hAnsi="宋体" w:eastAsia="宋体" w:cs="宋体"/>
                <w:color w:val="auto"/>
                <w:sz w:val="24"/>
                <w:szCs w:val="24"/>
              </w:rPr>
            </w:pPr>
          </w:p>
        </w:tc>
        <w:tc>
          <w:tcPr>
            <w:tcW w:w="539" w:type="dxa"/>
          </w:tcPr>
          <w:p>
            <w:pPr>
              <w:spacing w:line="500" w:lineRule="exact"/>
              <w:rPr>
                <w:rFonts w:ascii="宋体" w:hAnsi="宋体" w:eastAsia="宋体" w:cs="宋体"/>
                <w:color w:val="auto"/>
                <w:sz w:val="24"/>
                <w:szCs w:val="24"/>
              </w:rPr>
            </w:pPr>
          </w:p>
        </w:tc>
        <w:tc>
          <w:tcPr>
            <w:tcW w:w="539" w:type="dxa"/>
          </w:tcPr>
          <w:p>
            <w:pPr>
              <w:spacing w:line="500" w:lineRule="exact"/>
              <w:rPr>
                <w:rFonts w:ascii="宋体" w:hAnsi="宋体" w:eastAsia="宋体" w:cs="宋体"/>
                <w:color w:val="auto"/>
                <w:sz w:val="24"/>
                <w:szCs w:val="24"/>
              </w:rPr>
            </w:pPr>
          </w:p>
        </w:tc>
        <w:tc>
          <w:tcPr>
            <w:tcW w:w="903" w:type="dxa"/>
          </w:tcPr>
          <w:p>
            <w:pPr>
              <w:spacing w:line="500" w:lineRule="exact"/>
              <w:rPr>
                <w:rFonts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49" w:hRule="exact"/>
        </w:trPr>
        <w:tc>
          <w:tcPr>
            <w:tcW w:w="647" w:type="dxa"/>
            <w:vAlign w:val="center"/>
          </w:tcPr>
          <w:p>
            <w:pPr>
              <w:jc w:val="center"/>
              <w:rPr>
                <w:rFonts w:ascii="宋体" w:hAnsi="宋体" w:eastAsia="宋体" w:cs="宋体"/>
                <w:color w:val="auto"/>
                <w:sz w:val="24"/>
                <w:szCs w:val="24"/>
              </w:rPr>
            </w:pPr>
            <w:r>
              <w:rPr>
                <w:rFonts w:hint="eastAsia" w:ascii="宋体" w:hAnsi="宋体" w:eastAsia="宋体" w:cs="宋体"/>
                <w:color w:val="auto"/>
                <w:sz w:val="24"/>
                <w:szCs w:val="24"/>
              </w:rPr>
              <w:t>4</w:t>
            </w:r>
          </w:p>
        </w:tc>
        <w:tc>
          <w:tcPr>
            <w:tcW w:w="1406" w:type="dxa"/>
            <w:vAlign w:val="center"/>
          </w:tcPr>
          <w:p>
            <w:pPr>
              <w:jc w:val="center"/>
              <w:rPr>
                <w:rFonts w:ascii="宋体" w:hAnsi="宋体" w:eastAsia="宋体" w:cs="宋体"/>
                <w:color w:val="auto"/>
                <w:sz w:val="24"/>
                <w:szCs w:val="24"/>
              </w:rPr>
            </w:pPr>
          </w:p>
        </w:tc>
        <w:tc>
          <w:tcPr>
            <w:tcW w:w="1287" w:type="dxa"/>
          </w:tcPr>
          <w:p>
            <w:pPr>
              <w:spacing w:line="500" w:lineRule="exact"/>
              <w:rPr>
                <w:rFonts w:ascii="宋体" w:hAnsi="宋体" w:eastAsia="宋体" w:cs="宋体"/>
                <w:color w:val="auto"/>
                <w:sz w:val="24"/>
                <w:szCs w:val="24"/>
              </w:rPr>
            </w:pPr>
          </w:p>
        </w:tc>
        <w:tc>
          <w:tcPr>
            <w:tcW w:w="814" w:type="dxa"/>
          </w:tcPr>
          <w:p>
            <w:pPr>
              <w:spacing w:line="500" w:lineRule="exact"/>
              <w:rPr>
                <w:rFonts w:ascii="宋体" w:hAnsi="宋体" w:eastAsia="宋体" w:cs="宋体"/>
                <w:color w:val="auto"/>
                <w:sz w:val="24"/>
                <w:szCs w:val="24"/>
              </w:rPr>
            </w:pPr>
          </w:p>
        </w:tc>
        <w:tc>
          <w:tcPr>
            <w:tcW w:w="2420" w:type="dxa"/>
          </w:tcPr>
          <w:p>
            <w:pPr>
              <w:spacing w:line="500" w:lineRule="exact"/>
              <w:rPr>
                <w:rFonts w:ascii="宋体" w:hAnsi="宋体" w:eastAsia="宋体" w:cs="宋体"/>
                <w:color w:val="auto"/>
                <w:sz w:val="24"/>
                <w:szCs w:val="24"/>
              </w:rPr>
            </w:pPr>
          </w:p>
        </w:tc>
        <w:tc>
          <w:tcPr>
            <w:tcW w:w="539" w:type="dxa"/>
          </w:tcPr>
          <w:p>
            <w:pPr>
              <w:spacing w:line="500" w:lineRule="exact"/>
              <w:rPr>
                <w:rFonts w:ascii="宋体" w:hAnsi="宋体" w:eastAsia="宋体" w:cs="宋体"/>
                <w:color w:val="auto"/>
                <w:sz w:val="24"/>
                <w:szCs w:val="24"/>
              </w:rPr>
            </w:pPr>
          </w:p>
        </w:tc>
        <w:tc>
          <w:tcPr>
            <w:tcW w:w="539" w:type="dxa"/>
          </w:tcPr>
          <w:p>
            <w:pPr>
              <w:spacing w:line="500" w:lineRule="exact"/>
              <w:rPr>
                <w:rFonts w:ascii="宋体" w:hAnsi="宋体" w:eastAsia="宋体" w:cs="宋体"/>
                <w:color w:val="auto"/>
                <w:sz w:val="24"/>
                <w:szCs w:val="24"/>
              </w:rPr>
            </w:pPr>
          </w:p>
        </w:tc>
        <w:tc>
          <w:tcPr>
            <w:tcW w:w="539" w:type="dxa"/>
          </w:tcPr>
          <w:p>
            <w:pPr>
              <w:spacing w:line="500" w:lineRule="exact"/>
              <w:rPr>
                <w:rFonts w:ascii="宋体" w:hAnsi="宋体" w:eastAsia="宋体" w:cs="宋体"/>
                <w:color w:val="auto"/>
                <w:sz w:val="24"/>
                <w:szCs w:val="24"/>
              </w:rPr>
            </w:pPr>
          </w:p>
        </w:tc>
        <w:tc>
          <w:tcPr>
            <w:tcW w:w="539" w:type="dxa"/>
          </w:tcPr>
          <w:p>
            <w:pPr>
              <w:spacing w:line="500" w:lineRule="exact"/>
              <w:rPr>
                <w:rFonts w:ascii="宋体" w:hAnsi="宋体" w:eastAsia="宋体" w:cs="宋体"/>
                <w:color w:val="auto"/>
                <w:sz w:val="24"/>
                <w:szCs w:val="24"/>
              </w:rPr>
            </w:pPr>
          </w:p>
        </w:tc>
        <w:tc>
          <w:tcPr>
            <w:tcW w:w="903" w:type="dxa"/>
          </w:tcPr>
          <w:p>
            <w:pPr>
              <w:spacing w:line="500" w:lineRule="exact"/>
              <w:rPr>
                <w:rFonts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3" w:hRule="exact"/>
        </w:trPr>
        <w:tc>
          <w:tcPr>
            <w:tcW w:w="647" w:type="dxa"/>
            <w:vAlign w:val="center"/>
          </w:tcPr>
          <w:p>
            <w:pPr>
              <w:jc w:val="center"/>
              <w:rPr>
                <w:rFonts w:ascii="宋体" w:hAnsi="宋体" w:eastAsia="宋体" w:cs="宋体"/>
                <w:color w:val="auto"/>
                <w:sz w:val="24"/>
                <w:szCs w:val="24"/>
              </w:rPr>
            </w:pPr>
            <w:r>
              <w:rPr>
                <w:rFonts w:hint="eastAsia" w:ascii="宋体" w:hAnsi="宋体" w:eastAsia="宋体" w:cs="宋体"/>
                <w:color w:val="auto"/>
                <w:sz w:val="24"/>
                <w:szCs w:val="24"/>
              </w:rPr>
              <w:t>……</w:t>
            </w:r>
          </w:p>
        </w:tc>
        <w:tc>
          <w:tcPr>
            <w:tcW w:w="1406" w:type="dxa"/>
            <w:vAlign w:val="center"/>
          </w:tcPr>
          <w:p>
            <w:pPr>
              <w:jc w:val="center"/>
              <w:rPr>
                <w:rFonts w:ascii="宋体" w:hAnsi="宋体" w:eastAsia="宋体" w:cs="宋体"/>
                <w:color w:val="auto"/>
                <w:sz w:val="24"/>
                <w:szCs w:val="24"/>
              </w:rPr>
            </w:pPr>
          </w:p>
        </w:tc>
        <w:tc>
          <w:tcPr>
            <w:tcW w:w="1287" w:type="dxa"/>
          </w:tcPr>
          <w:p>
            <w:pPr>
              <w:spacing w:line="500" w:lineRule="exact"/>
              <w:rPr>
                <w:rFonts w:ascii="宋体" w:hAnsi="宋体" w:eastAsia="宋体" w:cs="宋体"/>
                <w:color w:val="auto"/>
                <w:sz w:val="24"/>
                <w:szCs w:val="24"/>
              </w:rPr>
            </w:pPr>
          </w:p>
        </w:tc>
        <w:tc>
          <w:tcPr>
            <w:tcW w:w="814" w:type="dxa"/>
          </w:tcPr>
          <w:p>
            <w:pPr>
              <w:spacing w:line="500" w:lineRule="exact"/>
              <w:rPr>
                <w:rFonts w:ascii="宋体" w:hAnsi="宋体" w:eastAsia="宋体" w:cs="宋体"/>
                <w:color w:val="auto"/>
                <w:sz w:val="24"/>
                <w:szCs w:val="24"/>
              </w:rPr>
            </w:pPr>
          </w:p>
        </w:tc>
        <w:tc>
          <w:tcPr>
            <w:tcW w:w="2420" w:type="dxa"/>
          </w:tcPr>
          <w:p>
            <w:pPr>
              <w:spacing w:line="500" w:lineRule="exact"/>
              <w:rPr>
                <w:rFonts w:ascii="宋体" w:hAnsi="宋体" w:eastAsia="宋体" w:cs="宋体"/>
                <w:color w:val="auto"/>
                <w:sz w:val="24"/>
                <w:szCs w:val="24"/>
              </w:rPr>
            </w:pPr>
          </w:p>
        </w:tc>
        <w:tc>
          <w:tcPr>
            <w:tcW w:w="539" w:type="dxa"/>
          </w:tcPr>
          <w:p>
            <w:pPr>
              <w:spacing w:line="500" w:lineRule="exact"/>
              <w:rPr>
                <w:rFonts w:ascii="宋体" w:hAnsi="宋体" w:eastAsia="宋体" w:cs="宋体"/>
                <w:color w:val="auto"/>
                <w:sz w:val="24"/>
                <w:szCs w:val="24"/>
              </w:rPr>
            </w:pPr>
          </w:p>
        </w:tc>
        <w:tc>
          <w:tcPr>
            <w:tcW w:w="539" w:type="dxa"/>
          </w:tcPr>
          <w:p>
            <w:pPr>
              <w:spacing w:line="500" w:lineRule="exact"/>
              <w:rPr>
                <w:rFonts w:ascii="宋体" w:hAnsi="宋体" w:eastAsia="宋体" w:cs="宋体"/>
                <w:color w:val="auto"/>
                <w:sz w:val="24"/>
                <w:szCs w:val="24"/>
              </w:rPr>
            </w:pPr>
          </w:p>
        </w:tc>
        <w:tc>
          <w:tcPr>
            <w:tcW w:w="539" w:type="dxa"/>
          </w:tcPr>
          <w:p>
            <w:pPr>
              <w:spacing w:line="500" w:lineRule="exact"/>
              <w:rPr>
                <w:rFonts w:ascii="宋体" w:hAnsi="宋体" w:eastAsia="宋体" w:cs="宋体"/>
                <w:color w:val="auto"/>
                <w:sz w:val="24"/>
                <w:szCs w:val="24"/>
              </w:rPr>
            </w:pPr>
          </w:p>
        </w:tc>
        <w:tc>
          <w:tcPr>
            <w:tcW w:w="539" w:type="dxa"/>
          </w:tcPr>
          <w:p>
            <w:pPr>
              <w:spacing w:line="500" w:lineRule="exact"/>
              <w:rPr>
                <w:rFonts w:ascii="宋体" w:hAnsi="宋体" w:eastAsia="宋体" w:cs="宋体"/>
                <w:color w:val="auto"/>
                <w:sz w:val="24"/>
                <w:szCs w:val="24"/>
              </w:rPr>
            </w:pPr>
          </w:p>
        </w:tc>
        <w:tc>
          <w:tcPr>
            <w:tcW w:w="903" w:type="dxa"/>
          </w:tcPr>
          <w:p>
            <w:pPr>
              <w:spacing w:line="500" w:lineRule="exact"/>
              <w:rPr>
                <w:rFonts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501" w:hRule="exact"/>
        </w:trPr>
        <w:tc>
          <w:tcPr>
            <w:tcW w:w="2053" w:type="dxa"/>
            <w:gridSpan w:val="2"/>
            <w:vAlign w:val="center"/>
          </w:tcPr>
          <w:p>
            <w:pPr>
              <w:spacing w:line="500" w:lineRule="exact"/>
              <w:jc w:val="center"/>
              <w:rPr>
                <w:rFonts w:ascii="宋体" w:hAnsi="宋体" w:eastAsia="宋体" w:cs="宋体"/>
                <w:b/>
                <w:color w:val="auto"/>
                <w:sz w:val="24"/>
                <w:szCs w:val="24"/>
              </w:rPr>
            </w:pPr>
            <w:r>
              <w:rPr>
                <w:rFonts w:hint="eastAsia" w:ascii="宋体" w:hAnsi="宋体" w:eastAsia="宋体" w:cs="宋体"/>
                <w:b/>
                <w:color w:val="auto"/>
                <w:sz w:val="24"/>
                <w:szCs w:val="24"/>
              </w:rPr>
              <w:t>投标总价</w:t>
            </w:r>
          </w:p>
        </w:tc>
        <w:tc>
          <w:tcPr>
            <w:tcW w:w="7580" w:type="dxa"/>
            <w:gridSpan w:val="8"/>
            <w:vAlign w:val="center"/>
          </w:tcPr>
          <w:p>
            <w:pPr>
              <w:spacing w:line="500" w:lineRule="exact"/>
              <w:ind w:firstLine="352" w:firstLineChars="147"/>
              <w:rPr>
                <w:rFonts w:ascii="宋体" w:hAnsi="宋体" w:eastAsia="宋体" w:cs="宋体"/>
                <w:b/>
                <w:color w:val="auto"/>
                <w:sz w:val="24"/>
                <w:szCs w:val="24"/>
              </w:rPr>
            </w:pPr>
            <w:r>
              <w:rPr>
                <w:rFonts w:hint="eastAsia" w:ascii="宋体" w:hAnsi="宋体" w:eastAsia="宋体" w:cs="宋体"/>
                <w:b/>
                <w:color w:val="auto"/>
                <w:sz w:val="24"/>
                <w:szCs w:val="24"/>
              </w:rPr>
              <w:t>大写：</w:t>
            </w:r>
          </w:p>
          <w:p>
            <w:pPr>
              <w:spacing w:line="500" w:lineRule="exact"/>
              <w:ind w:firstLine="352" w:firstLineChars="147"/>
              <w:rPr>
                <w:rFonts w:ascii="宋体" w:hAnsi="宋体" w:eastAsia="宋体" w:cs="宋体"/>
                <w:b/>
                <w:color w:val="auto"/>
                <w:sz w:val="24"/>
                <w:szCs w:val="24"/>
              </w:rPr>
            </w:pPr>
            <w:r>
              <w:rPr>
                <w:rFonts w:hint="eastAsia" w:ascii="宋体" w:hAnsi="宋体" w:eastAsia="宋体" w:cs="宋体"/>
                <w:b/>
                <w:color w:val="auto"/>
                <w:sz w:val="24"/>
                <w:szCs w:val="24"/>
              </w:rPr>
              <w:t>小写：</w:t>
            </w:r>
          </w:p>
        </w:tc>
      </w:tr>
    </w:tbl>
    <w:p>
      <w:pPr>
        <w:autoSpaceDE w:val="0"/>
        <w:autoSpaceDN w:val="0"/>
        <w:adjustRightInd w:val="0"/>
        <w:spacing w:line="340" w:lineRule="exact"/>
        <w:ind w:firstLine="3184" w:firstLineChars="1327"/>
        <w:rPr>
          <w:rFonts w:ascii="宋体" w:hAnsi="宋体" w:eastAsia="宋体" w:cs="宋体"/>
          <w:b/>
          <w:color w:val="auto"/>
          <w:sz w:val="24"/>
          <w:szCs w:val="24"/>
          <w:lang w:val="zh-CN"/>
        </w:rPr>
      </w:pPr>
      <w:r>
        <w:rPr>
          <w:rFonts w:hint="eastAsia" w:ascii="宋体" w:hAnsi="宋体" w:eastAsia="宋体" w:cs="宋体"/>
          <w:b/>
          <w:color w:val="auto"/>
          <w:sz w:val="24"/>
          <w:szCs w:val="24"/>
          <w:lang w:val="zh-CN"/>
        </w:rPr>
        <w:t>投标单位名称：（加盖单位公章）</w:t>
      </w:r>
    </w:p>
    <w:p>
      <w:pPr>
        <w:autoSpaceDE w:val="0"/>
        <w:autoSpaceDN w:val="0"/>
        <w:adjustRightInd w:val="0"/>
        <w:spacing w:line="340" w:lineRule="exact"/>
        <w:ind w:firstLine="3184" w:firstLineChars="1327"/>
        <w:rPr>
          <w:rFonts w:ascii="宋体" w:hAnsi="宋体" w:eastAsia="宋体" w:cs="宋体"/>
          <w:b/>
          <w:color w:val="auto"/>
          <w:sz w:val="24"/>
          <w:szCs w:val="24"/>
          <w:lang w:val="zh-CN"/>
        </w:rPr>
      </w:pPr>
    </w:p>
    <w:p>
      <w:pPr>
        <w:autoSpaceDE w:val="0"/>
        <w:autoSpaceDN w:val="0"/>
        <w:adjustRightInd w:val="0"/>
        <w:spacing w:line="340" w:lineRule="exact"/>
        <w:ind w:firstLine="2570" w:firstLineChars="1071"/>
        <w:rPr>
          <w:rFonts w:ascii="宋体" w:hAnsi="宋体" w:eastAsia="宋体" w:cs="宋体"/>
          <w:b/>
          <w:bCs/>
          <w:color w:val="auto"/>
          <w:sz w:val="24"/>
          <w:szCs w:val="24"/>
          <w:lang w:val="zh-CN"/>
        </w:rPr>
      </w:pPr>
      <w:r>
        <w:rPr>
          <w:rFonts w:hint="eastAsia" w:ascii="宋体" w:hAnsi="宋体" w:eastAsia="宋体" w:cs="宋体"/>
          <w:b/>
          <w:bCs/>
          <w:color w:val="auto"/>
          <w:sz w:val="24"/>
          <w:szCs w:val="24"/>
          <w:lang w:val="zh-CN"/>
        </w:rPr>
        <w:t>法定代表人或委托代理人（签字或盖章）：</w:t>
      </w:r>
    </w:p>
    <w:p>
      <w:pPr>
        <w:spacing w:line="340" w:lineRule="exact"/>
        <w:rPr>
          <w:rFonts w:ascii="宋体" w:hAnsi="宋体" w:eastAsia="宋体" w:cs="宋体"/>
          <w:b/>
          <w:color w:val="auto"/>
          <w:sz w:val="24"/>
          <w:szCs w:val="24"/>
        </w:rPr>
      </w:pPr>
    </w:p>
    <w:p>
      <w:pPr>
        <w:spacing w:line="340" w:lineRule="exact"/>
        <w:ind w:firstLine="3170" w:firstLineChars="1321"/>
        <w:rPr>
          <w:rFonts w:ascii="宋体" w:hAnsi="宋体" w:eastAsia="宋体" w:cs="宋体"/>
          <w:b/>
          <w:color w:val="auto"/>
          <w:sz w:val="24"/>
          <w:szCs w:val="24"/>
        </w:rPr>
      </w:pPr>
      <w:r>
        <w:rPr>
          <w:rFonts w:hint="eastAsia" w:ascii="宋体" w:hAnsi="宋体" w:eastAsia="宋体" w:cs="宋体"/>
          <w:b/>
          <w:color w:val="auto"/>
          <w:sz w:val="24"/>
          <w:szCs w:val="24"/>
        </w:rPr>
        <w:t>日期：年月日</w:t>
      </w:r>
    </w:p>
    <w:p>
      <w:pPr>
        <w:spacing w:line="500" w:lineRule="exact"/>
        <w:rPr>
          <w:rFonts w:ascii="宋体" w:hAnsi="宋体" w:eastAsia="宋体" w:cs="宋体"/>
          <w:b/>
          <w:color w:val="auto"/>
          <w:sz w:val="24"/>
          <w:szCs w:val="24"/>
          <w:u w:val="single"/>
        </w:rPr>
      </w:pPr>
    </w:p>
    <w:p>
      <w:pPr>
        <w:spacing w:line="300" w:lineRule="auto"/>
        <w:rPr>
          <w:rFonts w:ascii="宋体" w:hAnsi="宋体" w:eastAsia="宋体" w:cs="宋体"/>
          <w:color w:val="auto"/>
          <w:sz w:val="24"/>
          <w:szCs w:val="24"/>
        </w:rPr>
      </w:pPr>
      <w:r>
        <w:rPr>
          <w:rFonts w:hint="eastAsia" w:ascii="宋体" w:hAnsi="宋体" w:eastAsia="宋体" w:cs="宋体"/>
          <w:color w:val="auto"/>
          <w:sz w:val="24"/>
          <w:szCs w:val="24"/>
        </w:rPr>
        <w:t>注：1、以上表中各项可进一步细分，栏数不够可自加；</w:t>
      </w:r>
    </w:p>
    <w:p>
      <w:pPr>
        <w:spacing w:line="300" w:lineRule="auto"/>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2、“投标报价明细表”中的“投标总价”应当与“开标一览表”中的“投标总价”一致；</w:t>
      </w:r>
    </w:p>
    <w:p>
      <w:pPr>
        <w:ind w:firstLine="475" w:firstLineChars="198"/>
        <w:rPr>
          <w:rFonts w:ascii="宋体" w:hAnsi="宋体" w:eastAsia="宋体" w:cs="宋体"/>
          <w:color w:val="auto"/>
          <w:sz w:val="24"/>
          <w:szCs w:val="24"/>
        </w:rPr>
      </w:pPr>
      <w:r>
        <w:rPr>
          <w:rStyle w:val="19"/>
          <w:rFonts w:hint="eastAsia" w:ascii="宋体" w:hAnsi="宋体" w:cs="宋体"/>
          <w:color w:val="auto"/>
          <w:sz w:val="24"/>
          <w:szCs w:val="24"/>
        </w:rPr>
        <w:t>3、</w:t>
      </w:r>
      <w:r>
        <w:rPr>
          <w:rFonts w:hint="eastAsia" w:ascii="宋体" w:hAnsi="宋体" w:eastAsia="宋体" w:cs="宋体"/>
          <w:color w:val="auto"/>
          <w:sz w:val="24"/>
          <w:szCs w:val="24"/>
        </w:rPr>
        <w:t>投标人应按招标文件中《招标采购的货物清单》所列货物填写本表，产品品牌、配置、参数须详细填写。</w:t>
      </w:r>
    </w:p>
    <w:p>
      <w:pPr>
        <w:ind w:firstLine="475" w:firstLineChars="198"/>
        <w:rPr>
          <w:rFonts w:ascii="宋体" w:hAnsi="宋体" w:eastAsia="宋体" w:cs="宋体"/>
          <w:b/>
          <w:color w:val="auto"/>
          <w:sz w:val="24"/>
          <w:szCs w:val="24"/>
        </w:rPr>
      </w:pPr>
      <w:r>
        <w:rPr>
          <w:rFonts w:hint="eastAsia" w:ascii="宋体" w:hAnsi="宋体" w:eastAsia="宋体" w:cs="宋体"/>
          <w:b/>
          <w:color w:val="auto"/>
          <w:sz w:val="24"/>
          <w:szCs w:val="24"/>
        </w:rPr>
        <w:t>4、本表中“产品产地”栏应注明投标货物的准确产地。</w:t>
      </w:r>
    </w:p>
    <w:p>
      <w:pPr>
        <w:ind w:firstLine="633" w:firstLineChars="198"/>
        <w:rPr>
          <w:rFonts w:ascii="宋体" w:hAnsi="宋体" w:eastAsia="宋体" w:cs="宋体"/>
          <w:b/>
          <w:color w:val="auto"/>
          <w:szCs w:val="21"/>
          <w:u w:val="single"/>
        </w:rPr>
      </w:pPr>
    </w:p>
    <w:p>
      <w:pPr>
        <w:rPr>
          <w:rFonts w:ascii="宋体" w:hAnsi="宋体" w:eastAsia="宋体" w:cs="宋体"/>
          <w:color w:val="auto"/>
          <w:lang w:val="zh-CN"/>
        </w:rPr>
      </w:pPr>
    </w:p>
    <w:p>
      <w:pPr>
        <w:rPr>
          <w:rFonts w:ascii="宋体" w:hAnsi="宋体" w:eastAsia="宋体" w:cs="宋体"/>
          <w:color w:val="auto"/>
          <w:lang w:val="zh-CN"/>
        </w:rPr>
      </w:pPr>
    </w:p>
    <w:p>
      <w:pPr>
        <w:autoSpaceDE w:val="0"/>
        <w:autoSpaceDN w:val="0"/>
        <w:adjustRightInd w:val="0"/>
        <w:spacing w:line="240" w:lineRule="atLeast"/>
        <w:jc w:val="center"/>
        <w:outlineLvl w:val="2"/>
        <w:rPr>
          <w:rFonts w:ascii="宋体" w:hAnsi="宋体" w:eastAsia="宋体" w:cs="宋体"/>
          <w:b/>
          <w:bCs/>
          <w:color w:val="auto"/>
          <w:szCs w:val="28"/>
          <w:lang w:val="zh-CN"/>
        </w:rPr>
      </w:pPr>
      <w:bookmarkStart w:id="43" w:name="_Toc483667322"/>
      <w:r>
        <w:rPr>
          <w:rFonts w:hint="eastAsia" w:ascii="宋体" w:hAnsi="宋体" w:eastAsia="宋体" w:cs="宋体"/>
          <w:b/>
          <w:bCs/>
          <w:color w:val="auto"/>
          <w:sz w:val="28"/>
          <w:szCs w:val="40"/>
          <w:lang w:val="zh-CN"/>
        </w:rPr>
        <w:t>三、设备详细技术配置及参数偏差表</w:t>
      </w:r>
      <w:bookmarkEnd w:id="43"/>
    </w:p>
    <w:p>
      <w:pPr>
        <w:spacing w:line="360" w:lineRule="exact"/>
        <w:rPr>
          <w:rFonts w:ascii="宋体" w:hAnsi="宋体" w:eastAsia="宋体" w:cs="宋体"/>
          <w:color w:val="auto"/>
          <w:sz w:val="24"/>
          <w:szCs w:val="24"/>
        </w:rPr>
      </w:pPr>
      <w:r>
        <w:rPr>
          <w:rFonts w:hint="eastAsia" w:ascii="宋体" w:hAnsi="宋体" w:eastAsia="宋体" w:cs="宋体"/>
          <w:color w:val="auto"/>
          <w:sz w:val="24"/>
          <w:szCs w:val="24"/>
        </w:rPr>
        <w:t>项目名称及包号：</w:t>
      </w:r>
    </w:p>
    <w:p>
      <w:pPr>
        <w:spacing w:line="360" w:lineRule="exact"/>
        <w:rPr>
          <w:rFonts w:ascii="宋体" w:hAnsi="宋体" w:eastAsia="宋体" w:cs="宋体"/>
          <w:color w:val="auto"/>
          <w:sz w:val="24"/>
          <w:szCs w:val="24"/>
          <w:u w:val="single"/>
        </w:rPr>
      </w:pPr>
      <w:r>
        <w:rPr>
          <w:rFonts w:hint="eastAsia" w:ascii="宋体" w:hAnsi="宋体" w:eastAsia="宋体" w:cs="宋体"/>
          <w:color w:val="auto"/>
          <w:sz w:val="24"/>
          <w:szCs w:val="24"/>
        </w:rPr>
        <w:t>项目编号：</w:t>
      </w:r>
    </w:p>
    <w:p>
      <w:pPr>
        <w:spacing w:line="360" w:lineRule="exact"/>
        <w:rPr>
          <w:rFonts w:ascii="宋体" w:hAnsi="宋体" w:eastAsia="宋体" w:cs="宋体"/>
          <w:color w:val="auto"/>
          <w:sz w:val="24"/>
          <w:szCs w:val="24"/>
          <w:u w:val="single"/>
        </w:rPr>
      </w:pPr>
    </w:p>
    <w:tbl>
      <w:tblPr>
        <w:tblStyle w:val="18"/>
        <w:tblpPr w:leftFromText="180" w:rightFromText="180" w:vertAnchor="text" w:horzAnchor="margin" w:tblpY="297"/>
        <w:tblW w:w="9566"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390"/>
        <w:gridCol w:w="1976"/>
        <w:gridCol w:w="2880"/>
        <w:gridCol w:w="2160"/>
        <w:gridCol w:w="216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1238" w:hRule="atLeast"/>
        </w:trPr>
        <w:tc>
          <w:tcPr>
            <w:tcW w:w="390" w:type="dxa"/>
            <w:vAlign w:val="center"/>
          </w:tcPr>
          <w:p>
            <w:pPr>
              <w:spacing w:line="240" w:lineRule="exact"/>
              <w:jc w:val="center"/>
              <w:rPr>
                <w:rFonts w:ascii="宋体" w:hAnsi="宋体" w:eastAsia="宋体" w:cs="宋体"/>
                <w:color w:val="auto"/>
                <w:sz w:val="24"/>
                <w:szCs w:val="24"/>
              </w:rPr>
            </w:pPr>
            <w:r>
              <w:rPr>
                <w:rFonts w:hint="eastAsia" w:ascii="宋体" w:hAnsi="宋体" w:eastAsia="宋体" w:cs="宋体"/>
                <w:color w:val="auto"/>
                <w:sz w:val="24"/>
                <w:szCs w:val="24"/>
              </w:rPr>
              <w:t>序</w:t>
            </w:r>
          </w:p>
          <w:p>
            <w:pPr>
              <w:spacing w:line="240" w:lineRule="exact"/>
              <w:jc w:val="center"/>
              <w:rPr>
                <w:rFonts w:ascii="宋体" w:hAnsi="宋体" w:eastAsia="宋体" w:cs="宋体"/>
                <w:color w:val="auto"/>
                <w:sz w:val="24"/>
                <w:szCs w:val="24"/>
              </w:rPr>
            </w:pPr>
            <w:r>
              <w:rPr>
                <w:rFonts w:hint="eastAsia" w:ascii="宋体" w:hAnsi="宋体" w:eastAsia="宋体" w:cs="宋体"/>
                <w:color w:val="auto"/>
                <w:sz w:val="24"/>
                <w:szCs w:val="24"/>
              </w:rPr>
              <w:t>号</w:t>
            </w:r>
          </w:p>
        </w:tc>
        <w:tc>
          <w:tcPr>
            <w:tcW w:w="1976" w:type="dxa"/>
            <w:vAlign w:val="center"/>
          </w:tcPr>
          <w:p>
            <w:pPr>
              <w:spacing w:line="240" w:lineRule="exact"/>
              <w:jc w:val="center"/>
              <w:rPr>
                <w:rFonts w:ascii="宋体" w:hAnsi="宋体" w:eastAsia="宋体" w:cs="宋体"/>
                <w:color w:val="auto"/>
                <w:sz w:val="24"/>
                <w:szCs w:val="24"/>
              </w:rPr>
            </w:pPr>
            <w:r>
              <w:rPr>
                <w:rFonts w:hint="eastAsia" w:ascii="宋体" w:hAnsi="宋体" w:eastAsia="宋体" w:cs="宋体"/>
                <w:color w:val="auto"/>
                <w:sz w:val="24"/>
                <w:szCs w:val="24"/>
              </w:rPr>
              <w:t>招标文件技术</w:t>
            </w:r>
          </w:p>
          <w:p>
            <w:pPr>
              <w:spacing w:line="240" w:lineRule="exact"/>
              <w:jc w:val="center"/>
              <w:rPr>
                <w:rFonts w:ascii="宋体" w:hAnsi="宋体" w:eastAsia="宋体" w:cs="宋体"/>
                <w:color w:val="auto"/>
                <w:sz w:val="24"/>
                <w:szCs w:val="24"/>
              </w:rPr>
            </w:pPr>
            <w:r>
              <w:rPr>
                <w:rFonts w:hint="eastAsia" w:ascii="宋体" w:hAnsi="宋体" w:eastAsia="宋体" w:cs="宋体"/>
                <w:color w:val="auto"/>
                <w:sz w:val="24"/>
                <w:szCs w:val="24"/>
              </w:rPr>
              <w:t>要求（详细列明技术配置）</w:t>
            </w:r>
          </w:p>
        </w:tc>
        <w:tc>
          <w:tcPr>
            <w:tcW w:w="2880" w:type="dxa"/>
            <w:vAlign w:val="center"/>
          </w:tcPr>
          <w:p>
            <w:pPr>
              <w:spacing w:line="240" w:lineRule="exact"/>
              <w:jc w:val="center"/>
              <w:rPr>
                <w:rFonts w:ascii="宋体" w:hAnsi="宋体" w:eastAsia="宋体" w:cs="宋体"/>
                <w:color w:val="auto"/>
                <w:sz w:val="24"/>
                <w:szCs w:val="24"/>
              </w:rPr>
            </w:pPr>
            <w:r>
              <w:rPr>
                <w:rFonts w:hint="eastAsia" w:ascii="宋体" w:hAnsi="宋体" w:eastAsia="宋体" w:cs="宋体"/>
                <w:color w:val="auto"/>
                <w:sz w:val="24"/>
                <w:szCs w:val="24"/>
              </w:rPr>
              <w:t>投标文件技术</w:t>
            </w:r>
          </w:p>
          <w:p>
            <w:pPr>
              <w:spacing w:line="240" w:lineRule="exact"/>
              <w:jc w:val="center"/>
              <w:rPr>
                <w:rFonts w:ascii="宋体" w:hAnsi="宋体" w:eastAsia="宋体" w:cs="宋体"/>
                <w:color w:val="auto"/>
                <w:sz w:val="24"/>
                <w:szCs w:val="24"/>
              </w:rPr>
            </w:pPr>
            <w:r>
              <w:rPr>
                <w:rFonts w:hint="eastAsia" w:ascii="宋体" w:hAnsi="宋体" w:eastAsia="宋体" w:cs="宋体"/>
                <w:color w:val="auto"/>
                <w:sz w:val="24"/>
                <w:szCs w:val="24"/>
              </w:rPr>
              <w:t>响应情况（详细列明所投产品的技术配置）</w:t>
            </w:r>
          </w:p>
        </w:tc>
        <w:tc>
          <w:tcPr>
            <w:tcW w:w="2160" w:type="dxa"/>
            <w:vAlign w:val="center"/>
          </w:tcPr>
          <w:p>
            <w:pPr>
              <w:spacing w:line="240" w:lineRule="exact"/>
              <w:jc w:val="center"/>
              <w:rPr>
                <w:rFonts w:ascii="宋体" w:hAnsi="宋体" w:eastAsia="宋体" w:cs="宋体"/>
                <w:color w:val="auto"/>
                <w:sz w:val="24"/>
                <w:szCs w:val="24"/>
              </w:rPr>
            </w:pPr>
            <w:r>
              <w:rPr>
                <w:rFonts w:hint="eastAsia" w:ascii="宋体" w:hAnsi="宋体" w:eastAsia="宋体" w:cs="宋体"/>
                <w:color w:val="auto"/>
                <w:sz w:val="24"/>
                <w:szCs w:val="24"/>
              </w:rPr>
              <w:t>偏差描述（详细描述技术是否具有正、负偏差）</w:t>
            </w:r>
          </w:p>
        </w:tc>
        <w:tc>
          <w:tcPr>
            <w:tcW w:w="2160" w:type="dxa"/>
            <w:tcBorders>
              <w:right w:val="single" w:color="auto" w:sz="4" w:space="0"/>
            </w:tcBorders>
            <w:vAlign w:val="center"/>
          </w:tcPr>
          <w:p>
            <w:pPr>
              <w:spacing w:line="240" w:lineRule="exact"/>
              <w:jc w:val="center"/>
              <w:rPr>
                <w:rFonts w:ascii="宋体" w:hAnsi="宋体" w:eastAsia="宋体" w:cs="宋体"/>
                <w:color w:val="auto"/>
                <w:sz w:val="24"/>
                <w:szCs w:val="24"/>
              </w:rPr>
            </w:pPr>
            <w:r>
              <w:rPr>
                <w:rFonts w:hint="eastAsia" w:ascii="宋体" w:hAnsi="宋体" w:eastAsia="宋体" w:cs="宋体"/>
                <w:color w:val="auto"/>
                <w:sz w:val="24"/>
                <w:szCs w:val="24"/>
              </w:rPr>
              <w:t>技术证明文件或彩页</w:t>
            </w:r>
          </w:p>
          <w:p>
            <w:pPr>
              <w:spacing w:line="240" w:lineRule="exact"/>
              <w:jc w:val="center"/>
              <w:rPr>
                <w:rFonts w:ascii="宋体" w:hAnsi="宋体" w:eastAsia="宋体" w:cs="宋体"/>
                <w:color w:val="auto"/>
                <w:sz w:val="24"/>
                <w:szCs w:val="24"/>
              </w:rPr>
            </w:pPr>
            <w:r>
              <w:rPr>
                <w:rFonts w:hint="eastAsia" w:ascii="宋体" w:hAnsi="宋体" w:eastAsia="宋体" w:cs="宋体"/>
                <w:color w:val="auto"/>
                <w:sz w:val="24"/>
                <w:szCs w:val="24"/>
              </w:rPr>
              <w:t>（在投标文件中的页码）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645" w:hRule="atLeast"/>
        </w:trPr>
        <w:tc>
          <w:tcPr>
            <w:tcW w:w="390" w:type="dxa"/>
            <w:tcBorders>
              <w:bottom w:val="single" w:color="auto" w:sz="4" w:space="0"/>
            </w:tcBorders>
            <w:vAlign w:val="center"/>
          </w:tcPr>
          <w:p>
            <w:pPr>
              <w:jc w:val="center"/>
              <w:rPr>
                <w:rFonts w:ascii="宋体" w:hAnsi="宋体" w:eastAsia="宋体" w:cs="宋体"/>
                <w:color w:val="auto"/>
                <w:sz w:val="24"/>
                <w:szCs w:val="24"/>
              </w:rPr>
            </w:pPr>
            <w:r>
              <w:rPr>
                <w:rFonts w:hint="eastAsia" w:ascii="宋体" w:hAnsi="宋体" w:eastAsia="宋体" w:cs="宋体"/>
                <w:color w:val="auto"/>
                <w:sz w:val="24"/>
                <w:szCs w:val="24"/>
              </w:rPr>
              <w:t>1</w:t>
            </w:r>
          </w:p>
        </w:tc>
        <w:tc>
          <w:tcPr>
            <w:tcW w:w="1976" w:type="dxa"/>
            <w:tcBorders>
              <w:bottom w:val="single" w:color="auto" w:sz="4" w:space="0"/>
            </w:tcBorders>
            <w:vAlign w:val="center"/>
          </w:tcPr>
          <w:p>
            <w:pPr>
              <w:jc w:val="center"/>
              <w:rPr>
                <w:rFonts w:ascii="宋体" w:hAnsi="宋体" w:eastAsia="宋体" w:cs="宋体"/>
                <w:color w:val="auto"/>
                <w:sz w:val="24"/>
                <w:szCs w:val="24"/>
              </w:rPr>
            </w:pPr>
          </w:p>
        </w:tc>
        <w:tc>
          <w:tcPr>
            <w:tcW w:w="2880" w:type="dxa"/>
            <w:tcBorders>
              <w:bottom w:val="single" w:color="auto" w:sz="4" w:space="0"/>
            </w:tcBorders>
            <w:vAlign w:val="center"/>
          </w:tcPr>
          <w:p>
            <w:pPr>
              <w:jc w:val="center"/>
              <w:rPr>
                <w:rFonts w:ascii="宋体" w:hAnsi="宋体" w:eastAsia="宋体" w:cs="宋体"/>
                <w:color w:val="auto"/>
                <w:sz w:val="24"/>
                <w:szCs w:val="24"/>
              </w:rPr>
            </w:pPr>
          </w:p>
        </w:tc>
        <w:tc>
          <w:tcPr>
            <w:tcW w:w="2160" w:type="dxa"/>
            <w:tcBorders>
              <w:bottom w:val="single" w:color="auto" w:sz="4" w:space="0"/>
            </w:tcBorders>
            <w:vAlign w:val="center"/>
          </w:tcPr>
          <w:p>
            <w:pPr>
              <w:jc w:val="center"/>
              <w:rPr>
                <w:rFonts w:ascii="宋体" w:hAnsi="宋体" w:eastAsia="宋体" w:cs="宋体"/>
                <w:color w:val="auto"/>
                <w:sz w:val="24"/>
                <w:szCs w:val="24"/>
              </w:rPr>
            </w:pPr>
          </w:p>
        </w:tc>
        <w:tc>
          <w:tcPr>
            <w:tcW w:w="2160" w:type="dxa"/>
            <w:tcBorders>
              <w:bottom w:val="single" w:color="auto" w:sz="4" w:space="0"/>
              <w:right w:val="single" w:color="auto" w:sz="4" w:space="0"/>
            </w:tcBorders>
            <w:vAlign w:val="center"/>
          </w:tcPr>
          <w:p>
            <w:pPr>
              <w:jc w:val="center"/>
              <w:rPr>
                <w:rFonts w:ascii="宋体" w:hAnsi="宋体" w:eastAsia="宋体" w:cs="宋体"/>
                <w:color w:val="auto"/>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645" w:hRule="atLeast"/>
        </w:trPr>
        <w:tc>
          <w:tcPr>
            <w:tcW w:w="390" w:type="dxa"/>
            <w:tcBorders>
              <w:top w:val="single" w:color="auto" w:sz="4" w:space="0"/>
              <w:bottom w:val="single" w:color="auto" w:sz="4" w:space="0"/>
            </w:tcBorders>
            <w:vAlign w:val="center"/>
          </w:tcPr>
          <w:p>
            <w:pPr>
              <w:jc w:val="center"/>
              <w:rPr>
                <w:rFonts w:ascii="宋体" w:hAnsi="宋体" w:eastAsia="宋体" w:cs="宋体"/>
                <w:color w:val="auto"/>
                <w:sz w:val="24"/>
                <w:szCs w:val="24"/>
              </w:rPr>
            </w:pPr>
            <w:r>
              <w:rPr>
                <w:rFonts w:hint="eastAsia" w:ascii="宋体" w:hAnsi="宋体" w:eastAsia="宋体" w:cs="宋体"/>
                <w:color w:val="auto"/>
                <w:sz w:val="24"/>
                <w:szCs w:val="24"/>
              </w:rPr>
              <w:t>2</w:t>
            </w:r>
          </w:p>
        </w:tc>
        <w:tc>
          <w:tcPr>
            <w:tcW w:w="1976" w:type="dxa"/>
            <w:tcBorders>
              <w:top w:val="single" w:color="auto" w:sz="4" w:space="0"/>
              <w:bottom w:val="single" w:color="auto" w:sz="4" w:space="0"/>
            </w:tcBorders>
            <w:vAlign w:val="center"/>
          </w:tcPr>
          <w:p>
            <w:pPr>
              <w:jc w:val="center"/>
              <w:rPr>
                <w:rFonts w:ascii="宋体" w:hAnsi="宋体" w:eastAsia="宋体" w:cs="宋体"/>
                <w:color w:val="auto"/>
                <w:sz w:val="24"/>
                <w:szCs w:val="24"/>
              </w:rPr>
            </w:pPr>
          </w:p>
        </w:tc>
        <w:tc>
          <w:tcPr>
            <w:tcW w:w="2880" w:type="dxa"/>
            <w:tcBorders>
              <w:top w:val="single" w:color="auto" w:sz="4" w:space="0"/>
              <w:bottom w:val="single" w:color="auto" w:sz="4" w:space="0"/>
            </w:tcBorders>
            <w:vAlign w:val="center"/>
          </w:tcPr>
          <w:p>
            <w:pPr>
              <w:jc w:val="center"/>
              <w:rPr>
                <w:rFonts w:ascii="宋体" w:hAnsi="宋体" w:eastAsia="宋体" w:cs="宋体"/>
                <w:color w:val="auto"/>
                <w:sz w:val="24"/>
                <w:szCs w:val="24"/>
              </w:rPr>
            </w:pPr>
          </w:p>
        </w:tc>
        <w:tc>
          <w:tcPr>
            <w:tcW w:w="2160" w:type="dxa"/>
            <w:tcBorders>
              <w:top w:val="single" w:color="auto" w:sz="4" w:space="0"/>
              <w:bottom w:val="single" w:color="auto" w:sz="4" w:space="0"/>
            </w:tcBorders>
            <w:vAlign w:val="center"/>
          </w:tcPr>
          <w:p>
            <w:pPr>
              <w:jc w:val="center"/>
              <w:rPr>
                <w:rFonts w:ascii="宋体" w:hAnsi="宋体" w:eastAsia="宋体" w:cs="宋体"/>
                <w:color w:val="auto"/>
                <w:sz w:val="24"/>
                <w:szCs w:val="24"/>
              </w:rPr>
            </w:pPr>
          </w:p>
        </w:tc>
        <w:tc>
          <w:tcPr>
            <w:tcW w:w="2160" w:type="dxa"/>
            <w:tcBorders>
              <w:top w:val="single" w:color="auto" w:sz="4" w:space="0"/>
              <w:bottom w:val="single" w:color="auto" w:sz="4" w:space="0"/>
              <w:right w:val="single" w:color="auto" w:sz="4" w:space="0"/>
            </w:tcBorders>
            <w:vAlign w:val="center"/>
          </w:tcPr>
          <w:p>
            <w:pPr>
              <w:jc w:val="center"/>
              <w:rPr>
                <w:rFonts w:ascii="宋体" w:hAnsi="宋体" w:eastAsia="宋体" w:cs="宋体"/>
                <w:color w:val="auto"/>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645" w:hRule="atLeast"/>
        </w:trPr>
        <w:tc>
          <w:tcPr>
            <w:tcW w:w="390" w:type="dxa"/>
            <w:tcBorders>
              <w:top w:val="single" w:color="auto" w:sz="4" w:space="0"/>
              <w:bottom w:val="single" w:color="auto" w:sz="4" w:space="0"/>
            </w:tcBorders>
            <w:vAlign w:val="center"/>
          </w:tcPr>
          <w:p>
            <w:pPr>
              <w:jc w:val="center"/>
              <w:rPr>
                <w:rFonts w:ascii="宋体" w:hAnsi="宋体" w:eastAsia="宋体" w:cs="宋体"/>
                <w:color w:val="auto"/>
                <w:sz w:val="24"/>
                <w:szCs w:val="24"/>
              </w:rPr>
            </w:pPr>
            <w:r>
              <w:rPr>
                <w:rFonts w:hint="eastAsia" w:ascii="宋体" w:hAnsi="宋体" w:eastAsia="宋体" w:cs="宋体"/>
                <w:color w:val="auto"/>
                <w:sz w:val="24"/>
                <w:szCs w:val="24"/>
              </w:rPr>
              <w:t>3</w:t>
            </w:r>
          </w:p>
        </w:tc>
        <w:tc>
          <w:tcPr>
            <w:tcW w:w="1976" w:type="dxa"/>
            <w:tcBorders>
              <w:top w:val="single" w:color="auto" w:sz="4" w:space="0"/>
              <w:bottom w:val="single" w:color="auto" w:sz="4" w:space="0"/>
            </w:tcBorders>
            <w:vAlign w:val="center"/>
          </w:tcPr>
          <w:p>
            <w:pPr>
              <w:jc w:val="center"/>
              <w:rPr>
                <w:rFonts w:ascii="宋体" w:hAnsi="宋体" w:eastAsia="宋体" w:cs="宋体"/>
                <w:color w:val="auto"/>
                <w:sz w:val="24"/>
                <w:szCs w:val="24"/>
              </w:rPr>
            </w:pPr>
          </w:p>
        </w:tc>
        <w:tc>
          <w:tcPr>
            <w:tcW w:w="2880" w:type="dxa"/>
            <w:tcBorders>
              <w:top w:val="single" w:color="auto" w:sz="4" w:space="0"/>
              <w:bottom w:val="single" w:color="auto" w:sz="4" w:space="0"/>
            </w:tcBorders>
            <w:vAlign w:val="center"/>
          </w:tcPr>
          <w:p>
            <w:pPr>
              <w:jc w:val="center"/>
              <w:rPr>
                <w:rFonts w:ascii="宋体" w:hAnsi="宋体" w:eastAsia="宋体" w:cs="宋体"/>
                <w:color w:val="auto"/>
                <w:sz w:val="24"/>
                <w:szCs w:val="24"/>
              </w:rPr>
            </w:pPr>
          </w:p>
        </w:tc>
        <w:tc>
          <w:tcPr>
            <w:tcW w:w="2160" w:type="dxa"/>
            <w:tcBorders>
              <w:top w:val="single" w:color="auto" w:sz="4" w:space="0"/>
              <w:bottom w:val="single" w:color="auto" w:sz="4" w:space="0"/>
            </w:tcBorders>
            <w:vAlign w:val="center"/>
          </w:tcPr>
          <w:p>
            <w:pPr>
              <w:jc w:val="center"/>
              <w:rPr>
                <w:rFonts w:ascii="宋体" w:hAnsi="宋体" w:eastAsia="宋体" w:cs="宋体"/>
                <w:color w:val="auto"/>
                <w:sz w:val="24"/>
                <w:szCs w:val="24"/>
              </w:rPr>
            </w:pPr>
          </w:p>
        </w:tc>
        <w:tc>
          <w:tcPr>
            <w:tcW w:w="2160" w:type="dxa"/>
            <w:tcBorders>
              <w:top w:val="single" w:color="auto" w:sz="4" w:space="0"/>
              <w:bottom w:val="single" w:color="auto" w:sz="4" w:space="0"/>
              <w:right w:val="single" w:color="auto" w:sz="4" w:space="0"/>
            </w:tcBorders>
            <w:vAlign w:val="center"/>
          </w:tcPr>
          <w:p>
            <w:pPr>
              <w:jc w:val="center"/>
              <w:rPr>
                <w:rFonts w:ascii="宋体" w:hAnsi="宋体" w:eastAsia="宋体" w:cs="宋体"/>
                <w:color w:val="auto"/>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645" w:hRule="atLeast"/>
        </w:trPr>
        <w:tc>
          <w:tcPr>
            <w:tcW w:w="390" w:type="dxa"/>
            <w:tcBorders>
              <w:top w:val="single" w:color="auto" w:sz="4" w:space="0"/>
              <w:bottom w:val="single" w:color="auto" w:sz="4" w:space="0"/>
            </w:tcBorders>
            <w:vAlign w:val="center"/>
          </w:tcPr>
          <w:p>
            <w:pPr>
              <w:jc w:val="center"/>
              <w:rPr>
                <w:rFonts w:ascii="宋体" w:hAnsi="宋体" w:eastAsia="宋体" w:cs="宋体"/>
                <w:color w:val="auto"/>
                <w:sz w:val="24"/>
                <w:szCs w:val="24"/>
              </w:rPr>
            </w:pPr>
            <w:r>
              <w:rPr>
                <w:rFonts w:hint="eastAsia" w:ascii="宋体" w:hAnsi="宋体" w:eastAsia="宋体" w:cs="宋体"/>
                <w:color w:val="auto"/>
                <w:sz w:val="24"/>
                <w:szCs w:val="24"/>
              </w:rPr>
              <w:t>4</w:t>
            </w:r>
          </w:p>
        </w:tc>
        <w:tc>
          <w:tcPr>
            <w:tcW w:w="1976" w:type="dxa"/>
            <w:tcBorders>
              <w:top w:val="single" w:color="auto" w:sz="4" w:space="0"/>
              <w:bottom w:val="single" w:color="auto" w:sz="4" w:space="0"/>
            </w:tcBorders>
            <w:vAlign w:val="center"/>
          </w:tcPr>
          <w:p>
            <w:pPr>
              <w:jc w:val="center"/>
              <w:rPr>
                <w:rFonts w:ascii="宋体" w:hAnsi="宋体" w:eastAsia="宋体" w:cs="宋体"/>
                <w:color w:val="auto"/>
                <w:sz w:val="24"/>
                <w:szCs w:val="24"/>
              </w:rPr>
            </w:pPr>
          </w:p>
        </w:tc>
        <w:tc>
          <w:tcPr>
            <w:tcW w:w="2880" w:type="dxa"/>
            <w:tcBorders>
              <w:top w:val="single" w:color="auto" w:sz="4" w:space="0"/>
              <w:bottom w:val="single" w:color="auto" w:sz="4" w:space="0"/>
            </w:tcBorders>
            <w:vAlign w:val="center"/>
          </w:tcPr>
          <w:p>
            <w:pPr>
              <w:jc w:val="center"/>
              <w:rPr>
                <w:rFonts w:ascii="宋体" w:hAnsi="宋体" w:eastAsia="宋体" w:cs="宋体"/>
                <w:color w:val="auto"/>
                <w:sz w:val="24"/>
                <w:szCs w:val="24"/>
              </w:rPr>
            </w:pPr>
          </w:p>
        </w:tc>
        <w:tc>
          <w:tcPr>
            <w:tcW w:w="2160" w:type="dxa"/>
            <w:tcBorders>
              <w:top w:val="single" w:color="auto" w:sz="4" w:space="0"/>
              <w:bottom w:val="single" w:color="auto" w:sz="4" w:space="0"/>
            </w:tcBorders>
            <w:vAlign w:val="center"/>
          </w:tcPr>
          <w:p>
            <w:pPr>
              <w:jc w:val="center"/>
              <w:rPr>
                <w:rFonts w:ascii="宋体" w:hAnsi="宋体" w:eastAsia="宋体" w:cs="宋体"/>
                <w:color w:val="auto"/>
                <w:sz w:val="24"/>
                <w:szCs w:val="24"/>
              </w:rPr>
            </w:pPr>
          </w:p>
        </w:tc>
        <w:tc>
          <w:tcPr>
            <w:tcW w:w="2160" w:type="dxa"/>
            <w:tcBorders>
              <w:top w:val="single" w:color="auto" w:sz="4" w:space="0"/>
              <w:bottom w:val="single" w:color="auto" w:sz="4" w:space="0"/>
              <w:right w:val="single" w:color="auto" w:sz="4" w:space="0"/>
            </w:tcBorders>
            <w:vAlign w:val="center"/>
          </w:tcPr>
          <w:p>
            <w:pPr>
              <w:jc w:val="center"/>
              <w:rPr>
                <w:rFonts w:ascii="宋体" w:hAnsi="宋体" w:eastAsia="宋体" w:cs="宋体"/>
                <w:color w:val="auto"/>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645" w:hRule="atLeast"/>
        </w:trPr>
        <w:tc>
          <w:tcPr>
            <w:tcW w:w="390" w:type="dxa"/>
            <w:tcBorders>
              <w:top w:val="single" w:color="auto" w:sz="4" w:space="0"/>
              <w:bottom w:val="single" w:color="auto" w:sz="4" w:space="0"/>
            </w:tcBorders>
            <w:vAlign w:val="center"/>
          </w:tcPr>
          <w:p>
            <w:pPr>
              <w:jc w:val="center"/>
              <w:rPr>
                <w:rFonts w:ascii="宋体" w:hAnsi="宋体" w:eastAsia="宋体" w:cs="宋体"/>
                <w:color w:val="auto"/>
                <w:sz w:val="24"/>
                <w:szCs w:val="24"/>
              </w:rPr>
            </w:pPr>
            <w:r>
              <w:rPr>
                <w:rFonts w:hint="eastAsia" w:ascii="宋体" w:hAnsi="宋体" w:eastAsia="宋体" w:cs="宋体"/>
                <w:color w:val="auto"/>
                <w:sz w:val="24"/>
                <w:szCs w:val="24"/>
              </w:rPr>
              <w:t>5</w:t>
            </w:r>
          </w:p>
        </w:tc>
        <w:tc>
          <w:tcPr>
            <w:tcW w:w="1976" w:type="dxa"/>
            <w:tcBorders>
              <w:top w:val="single" w:color="auto" w:sz="4" w:space="0"/>
              <w:bottom w:val="single" w:color="auto" w:sz="4" w:space="0"/>
            </w:tcBorders>
            <w:vAlign w:val="center"/>
          </w:tcPr>
          <w:p>
            <w:pPr>
              <w:jc w:val="center"/>
              <w:rPr>
                <w:rFonts w:ascii="宋体" w:hAnsi="宋体" w:eastAsia="宋体" w:cs="宋体"/>
                <w:color w:val="auto"/>
                <w:sz w:val="24"/>
                <w:szCs w:val="24"/>
              </w:rPr>
            </w:pPr>
          </w:p>
        </w:tc>
        <w:tc>
          <w:tcPr>
            <w:tcW w:w="2880" w:type="dxa"/>
            <w:tcBorders>
              <w:top w:val="single" w:color="auto" w:sz="4" w:space="0"/>
              <w:bottom w:val="single" w:color="auto" w:sz="4" w:space="0"/>
            </w:tcBorders>
            <w:vAlign w:val="center"/>
          </w:tcPr>
          <w:p>
            <w:pPr>
              <w:jc w:val="center"/>
              <w:rPr>
                <w:rFonts w:ascii="宋体" w:hAnsi="宋体" w:eastAsia="宋体" w:cs="宋体"/>
                <w:color w:val="auto"/>
                <w:sz w:val="24"/>
                <w:szCs w:val="24"/>
              </w:rPr>
            </w:pPr>
          </w:p>
        </w:tc>
        <w:tc>
          <w:tcPr>
            <w:tcW w:w="2160" w:type="dxa"/>
            <w:tcBorders>
              <w:top w:val="single" w:color="auto" w:sz="4" w:space="0"/>
              <w:bottom w:val="single" w:color="auto" w:sz="4" w:space="0"/>
            </w:tcBorders>
            <w:vAlign w:val="center"/>
          </w:tcPr>
          <w:p>
            <w:pPr>
              <w:jc w:val="center"/>
              <w:rPr>
                <w:rFonts w:ascii="宋体" w:hAnsi="宋体" w:eastAsia="宋体" w:cs="宋体"/>
                <w:color w:val="auto"/>
                <w:sz w:val="24"/>
                <w:szCs w:val="24"/>
              </w:rPr>
            </w:pPr>
          </w:p>
        </w:tc>
        <w:tc>
          <w:tcPr>
            <w:tcW w:w="2160" w:type="dxa"/>
            <w:tcBorders>
              <w:top w:val="single" w:color="auto" w:sz="4" w:space="0"/>
              <w:bottom w:val="single" w:color="auto" w:sz="4" w:space="0"/>
              <w:right w:val="single" w:color="auto" w:sz="4" w:space="0"/>
            </w:tcBorders>
            <w:vAlign w:val="center"/>
          </w:tcPr>
          <w:p>
            <w:pPr>
              <w:jc w:val="center"/>
              <w:rPr>
                <w:rFonts w:ascii="宋体" w:hAnsi="宋体" w:eastAsia="宋体" w:cs="宋体"/>
                <w:color w:val="auto"/>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645" w:hRule="atLeast"/>
        </w:trPr>
        <w:tc>
          <w:tcPr>
            <w:tcW w:w="390" w:type="dxa"/>
            <w:tcBorders>
              <w:top w:val="single" w:color="auto" w:sz="4" w:space="0"/>
              <w:bottom w:val="single" w:color="auto" w:sz="4" w:space="0"/>
            </w:tcBorders>
            <w:vAlign w:val="center"/>
          </w:tcPr>
          <w:p>
            <w:pPr>
              <w:jc w:val="center"/>
              <w:rPr>
                <w:rFonts w:ascii="宋体" w:hAnsi="宋体" w:eastAsia="宋体" w:cs="宋体"/>
                <w:color w:val="auto"/>
                <w:sz w:val="24"/>
                <w:szCs w:val="24"/>
              </w:rPr>
            </w:pPr>
            <w:r>
              <w:rPr>
                <w:rFonts w:hint="eastAsia" w:ascii="宋体" w:hAnsi="宋体" w:eastAsia="宋体" w:cs="宋体"/>
                <w:color w:val="auto"/>
                <w:sz w:val="24"/>
                <w:szCs w:val="24"/>
              </w:rPr>
              <w:t>…</w:t>
            </w:r>
          </w:p>
        </w:tc>
        <w:tc>
          <w:tcPr>
            <w:tcW w:w="1976" w:type="dxa"/>
            <w:tcBorders>
              <w:top w:val="single" w:color="auto" w:sz="4" w:space="0"/>
              <w:bottom w:val="single" w:color="auto" w:sz="4" w:space="0"/>
            </w:tcBorders>
            <w:vAlign w:val="center"/>
          </w:tcPr>
          <w:p>
            <w:pPr>
              <w:jc w:val="center"/>
              <w:rPr>
                <w:rFonts w:ascii="宋体" w:hAnsi="宋体" w:eastAsia="宋体" w:cs="宋体"/>
                <w:color w:val="auto"/>
                <w:sz w:val="24"/>
                <w:szCs w:val="24"/>
              </w:rPr>
            </w:pPr>
          </w:p>
        </w:tc>
        <w:tc>
          <w:tcPr>
            <w:tcW w:w="2880" w:type="dxa"/>
            <w:tcBorders>
              <w:top w:val="single" w:color="auto" w:sz="4" w:space="0"/>
              <w:bottom w:val="single" w:color="auto" w:sz="4" w:space="0"/>
            </w:tcBorders>
            <w:vAlign w:val="center"/>
          </w:tcPr>
          <w:p>
            <w:pPr>
              <w:jc w:val="center"/>
              <w:rPr>
                <w:rFonts w:ascii="宋体" w:hAnsi="宋体" w:eastAsia="宋体" w:cs="宋体"/>
                <w:color w:val="auto"/>
                <w:sz w:val="24"/>
                <w:szCs w:val="24"/>
              </w:rPr>
            </w:pPr>
          </w:p>
        </w:tc>
        <w:tc>
          <w:tcPr>
            <w:tcW w:w="2160" w:type="dxa"/>
            <w:tcBorders>
              <w:top w:val="single" w:color="auto" w:sz="4" w:space="0"/>
              <w:bottom w:val="single" w:color="auto" w:sz="4" w:space="0"/>
            </w:tcBorders>
            <w:vAlign w:val="center"/>
          </w:tcPr>
          <w:p>
            <w:pPr>
              <w:jc w:val="center"/>
              <w:rPr>
                <w:rFonts w:ascii="宋体" w:hAnsi="宋体" w:eastAsia="宋体" w:cs="宋体"/>
                <w:color w:val="auto"/>
                <w:sz w:val="24"/>
                <w:szCs w:val="24"/>
              </w:rPr>
            </w:pPr>
          </w:p>
        </w:tc>
        <w:tc>
          <w:tcPr>
            <w:tcW w:w="2160" w:type="dxa"/>
            <w:tcBorders>
              <w:top w:val="single" w:color="auto" w:sz="4" w:space="0"/>
              <w:bottom w:val="single" w:color="auto" w:sz="4" w:space="0"/>
              <w:right w:val="single" w:color="auto" w:sz="4" w:space="0"/>
            </w:tcBorders>
            <w:vAlign w:val="center"/>
          </w:tcPr>
          <w:p>
            <w:pPr>
              <w:jc w:val="center"/>
              <w:rPr>
                <w:rFonts w:ascii="宋体" w:hAnsi="宋体" w:eastAsia="宋体" w:cs="宋体"/>
                <w:color w:val="auto"/>
                <w:sz w:val="24"/>
                <w:szCs w:val="24"/>
              </w:rPr>
            </w:pPr>
          </w:p>
        </w:tc>
      </w:tr>
    </w:tbl>
    <w:p>
      <w:pPr>
        <w:autoSpaceDE w:val="0"/>
        <w:autoSpaceDN w:val="0"/>
        <w:adjustRightInd w:val="0"/>
        <w:spacing w:line="500" w:lineRule="exact"/>
        <w:ind w:firstLine="3184" w:firstLineChars="1327"/>
        <w:rPr>
          <w:rFonts w:ascii="宋体" w:hAnsi="宋体" w:eastAsia="宋体" w:cs="宋体"/>
          <w:b/>
          <w:color w:val="auto"/>
          <w:sz w:val="24"/>
          <w:szCs w:val="24"/>
          <w:lang w:val="zh-CN"/>
        </w:rPr>
      </w:pPr>
      <w:r>
        <w:rPr>
          <w:rFonts w:hint="eastAsia" w:ascii="宋体" w:hAnsi="宋体" w:eastAsia="宋体" w:cs="宋体"/>
          <w:b/>
          <w:color w:val="auto"/>
          <w:sz w:val="24"/>
          <w:szCs w:val="24"/>
          <w:lang w:val="zh-CN"/>
        </w:rPr>
        <w:t xml:space="preserve">投标单位名称：（加盖单位公章）  </w:t>
      </w:r>
    </w:p>
    <w:p>
      <w:pPr>
        <w:autoSpaceDE w:val="0"/>
        <w:autoSpaceDN w:val="0"/>
        <w:adjustRightInd w:val="0"/>
        <w:spacing w:line="460" w:lineRule="exact"/>
        <w:ind w:firstLine="2570" w:firstLineChars="1071"/>
        <w:rPr>
          <w:rFonts w:ascii="宋体" w:hAnsi="宋体" w:eastAsia="宋体" w:cs="宋体"/>
          <w:b/>
          <w:bCs/>
          <w:color w:val="auto"/>
          <w:sz w:val="24"/>
          <w:szCs w:val="24"/>
          <w:lang w:val="zh-CN"/>
        </w:rPr>
      </w:pPr>
      <w:r>
        <w:rPr>
          <w:rFonts w:hint="eastAsia" w:ascii="宋体" w:hAnsi="宋体" w:eastAsia="宋体" w:cs="宋体"/>
          <w:b/>
          <w:bCs/>
          <w:color w:val="auto"/>
          <w:sz w:val="24"/>
          <w:szCs w:val="24"/>
          <w:lang w:val="zh-CN"/>
        </w:rPr>
        <w:t>法定代表人或委托代理人（签字或盖章）：</w:t>
      </w:r>
    </w:p>
    <w:p>
      <w:pPr>
        <w:spacing w:line="500" w:lineRule="exact"/>
        <w:rPr>
          <w:rFonts w:ascii="宋体" w:hAnsi="宋体" w:eastAsia="宋体" w:cs="宋体"/>
          <w:b/>
          <w:color w:val="auto"/>
          <w:sz w:val="24"/>
          <w:szCs w:val="24"/>
        </w:rPr>
      </w:pPr>
      <w:r>
        <w:rPr>
          <w:rFonts w:hint="eastAsia" w:ascii="宋体" w:hAnsi="宋体" w:eastAsia="宋体" w:cs="宋体"/>
          <w:b/>
          <w:color w:val="auto"/>
          <w:sz w:val="24"/>
          <w:szCs w:val="24"/>
        </w:rPr>
        <w:t xml:space="preserve">                          日期：年月日</w:t>
      </w:r>
    </w:p>
    <w:p>
      <w:pPr>
        <w:spacing w:line="500" w:lineRule="exact"/>
        <w:rPr>
          <w:rFonts w:ascii="宋体" w:hAnsi="宋体" w:eastAsia="宋体" w:cs="宋体"/>
          <w:b/>
          <w:color w:val="auto"/>
          <w:sz w:val="24"/>
          <w:szCs w:val="24"/>
        </w:rPr>
      </w:pPr>
    </w:p>
    <w:p>
      <w:pPr>
        <w:autoSpaceDE w:val="0"/>
        <w:autoSpaceDN w:val="0"/>
        <w:spacing w:line="360" w:lineRule="exact"/>
        <w:ind w:right="26"/>
        <w:rPr>
          <w:rFonts w:ascii="宋体" w:hAnsi="宋体" w:eastAsia="宋体" w:cs="宋体"/>
          <w:color w:val="auto"/>
          <w:sz w:val="24"/>
          <w:szCs w:val="24"/>
        </w:rPr>
      </w:pPr>
      <w:r>
        <w:rPr>
          <w:rFonts w:hint="eastAsia" w:ascii="宋体" w:hAnsi="宋体" w:eastAsia="宋体" w:cs="宋体"/>
          <w:color w:val="auto"/>
          <w:sz w:val="24"/>
          <w:szCs w:val="24"/>
        </w:rPr>
        <w:t>注：1、投标人必须按要求规范填写技术规范偏差表。如果此表中所列内容无法满足招标文件中提出的要求或内容不一致，其投标将被视为无效。</w:t>
      </w:r>
    </w:p>
    <w:p>
      <w:pPr>
        <w:ind w:firstLine="360" w:firstLineChars="150"/>
        <w:rPr>
          <w:rFonts w:ascii="宋体" w:hAnsi="宋体" w:eastAsia="宋体" w:cs="宋体"/>
          <w:b/>
          <w:color w:val="auto"/>
          <w:sz w:val="24"/>
          <w:szCs w:val="24"/>
        </w:rPr>
      </w:pPr>
      <w:r>
        <w:rPr>
          <w:rFonts w:hint="eastAsia" w:ascii="宋体" w:hAnsi="宋体" w:eastAsia="宋体" w:cs="宋体"/>
          <w:b/>
          <w:color w:val="auto"/>
          <w:sz w:val="24"/>
          <w:szCs w:val="24"/>
        </w:rPr>
        <w:t>2、投标人必须根据所投产品的实际情况如实填写，评委会如发现有虚假描述的，技术标部分将视为0分。</w:t>
      </w:r>
    </w:p>
    <w:p>
      <w:pPr>
        <w:ind w:firstLine="633" w:firstLineChars="198"/>
        <w:rPr>
          <w:rFonts w:ascii="宋体" w:hAnsi="宋体" w:eastAsia="宋体" w:cs="宋体"/>
          <w:b/>
          <w:color w:val="auto"/>
          <w:szCs w:val="21"/>
          <w:u w:val="single"/>
        </w:rPr>
      </w:pPr>
      <w:bookmarkStart w:id="44" w:name="_Toc20642303"/>
      <w:bookmarkStart w:id="45" w:name="_Toc36287949"/>
      <w:bookmarkStart w:id="46" w:name="_Toc21001374"/>
      <w:bookmarkStart w:id="47" w:name="_Toc21000531"/>
      <w:bookmarkStart w:id="48" w:name="_Toc20816133"/>
      <w:bookmarkStart w:id="49" w:name="_Toc20988303"/>
    </w:p>
    <w:p>
      <w:pPr>
        <w:ind w:firstLine="633" w:firstLineChars="198"/>
        <w:rPr>
          <w:rFonts w:ascii="宋体" w:hAnsi="宋体" w:eastAsia="宋体" w:cs="宋体"/>
          <w:b/>
          <w:color w:val="auto"/>
          <w:szCs w:val="21"/>
          <w:u w:val="single"/>
        </w:rPr>
      </w:pPr>
    </w:p>
    <w:p>
      <w:pPr>
        <w:tabs>
          <w:tab w:val="left" w:pos="1680"/>
        </w:tabs>
        <w:snapToGrid w:val="0"/>
        <w:jc w:val="center"/>
        <w:rPr>
          <w:rFonts w:ascii="宋体" w:hAnsi="宋体" w:eastAsia="宋体" w:cs="宋体"/>
          <w:b/>
          <w:color w:val="auto"/>
        </w:rPr>
      </w:pPr>
    </w:p>
    <w:p>
      <w:pPr>
        <w:tabs>
          <w:tab w:val="left" w:pos="1680"/>
        </w:tabs>
        <w:snapToGrid w:val="0"/>
        <w:jc w:val="center"/>
        <w:rPr>
          <w:rFonts w:ascii="宋体" w:hAnsi="宋体" w:eastAsia="宋体" w:cs="宋体"/>
          <w:b/>
          <w:color w:val="auto"/>
        </w:rPr>
      </w:pPr>
    </w:p>
    <w:p>
      <w:pPr>
        <w:tabs>
          <w:tab w:val="left" w:pos="1680"/>
        </w:tabs>
        <w:snapToGrid w:val="0"/>
        <w:jc w:val="center"/>
        <w:rPr>
          <w:rFonts w:ascii="宋体" w:hAnsi="宋体" w:eastAsia="宋体" w:cs="宋体"/>
          <w:b/>
          <w:color w:val="auto"/>
        </w:rPr>
      </w:pPr>
    </w:p>
    <w:p>
      <w:pPr>
        <w:tabs>
          <w:tab w:val="left" w:pos="1680"/>
        </w:tabs>
        <w:snapToGrid w:val="0"/>
        <w:jc w:val="center"/>
        <w:rPr>
          <w:rFonts w:ascii="宋体" w:hAnsi="宋体" w:eastAsia="宋体" w:cs="宋体"/>
          <w:b/>
          <w:color w:val="auto"/>
        </w:rPr>
      </w:pPr>
    </w:p>
    <w:p>
      <w:pPr>
        <w:tabs>
          <w:tab w:val="left" w:pos="1680"/>
        </w:tabs>
        <w:snapToGrid w:val="0"/>
        <w:jc w:val="center"/>
        <w:rPr>
          <w:rFonts w:ascii="宋体" w:hAnsi="宋体" w:eastAsia="宋体" w:cs="宋体"/>
          <w:b/>
          <w:color w:val="auto"/>
        </w:rPr>
      </w:pPr>
    </w:p>
    <w:p>
      <w:pPr>
        <w:tabs>
          <w:tab w:val="left" w:pos="1680"/>
        </w:tabs>
        <w:snapToGrid w:val="0"/>
        <w:jc w:val="center"/>
        <w:rPr>
          <w:rFonts w:ascii="宋体" w:hAnsi="宋体" w:eastAsia="宋体" w:cs="宋体"/>
          <w:b/>
          <w:color w:val="auto"/>
        </w:rPr>
      </w:pPr>
    </w:p>
    <w:bookmarkEnd w:id="44"/>
    <w:bookmarkEnd w:id="45"/>
    <w:bookmarkEnd w:id="46"/>
    <w:bookmarkEnd w:id="47"/>
    <w:bookmarkEnd w:id="48"/>
    <w:bookmarkEnd w:id="49"/>
    <w:p>
      <w:pPr>
        <w:autoSpaceDE w:val="0"/>
        <w:autoSpaceDN w:val="0"/>
        <w:adjustRightInd w:val="0"/>
        <w:spacing w:line="240" w:lineRule="atLeast"/>
        <w:jc w:val="center"/>
        <w:outlineLvl w:val="2"/>
        <w:rPr>
          <w:rFonts w:ascii="宋体" w:hAnsi="宋体" w:eastAsia="宋体" w:cs="宋体"/>
          <w:b/>
          <w:bCs/>
          <w:color w:val="auto"/>
          <w:sz w:val="36"/>
          <w:szCs w:val="48"/>
          <w:lang w:val="zh-CN"/>
        </w:rPr>
      </w:pPr>
      <w:bookmarkStart w:id="50" w:name="_Toc483667323"/>
      <w:r>
        <w:rPr>
          <w:rFonts w:hint="eastAsia" w:ascii="宋体" w:hAnsi="宋体" w:eastAsia="宋体" w:cs="宋体"/>
          <w:b/>
          <w:bCs/>
          <w:color w:val="auto"/>
          <w:sz w:val="36"/>
          <w:szCs w:val="48"/>
          <w:lang w:val="zh-CN"/>
        </w:rPr>
        <w:t>四、售后服务</w:t>
      </w:r>
      <w:bookmarkEnd w:id="50"/>
    </w:p>
    <w:p>
      <w:pPr>
        <w:rPr>
          <w:rFonts w:ascii="宋体" w:hAnsi="宋体" w:eastAsia="宋体" w:cs="宋体"/>
          <w:color w:val="auto"/>
        </w:rPr>
      </w:pPr>
    </w:p>
    <w:p>
      <w:pPr>
        <w:rPr>
          <w:rFonts w:ascii="宋体" w:hAnsi="宋体" w:eastAsia="宋体" w:cs="宋体"/>
          <w:color w:val="auto"/>
        </w:rPr>
      </w:pPr>
    </w:p>
    <w:p>
      <w:pPr>
        <w:rPr>
          <w:rFonts w:ascii="宋体" w:hAnsi="宋体" w:eastAsia="宋体" w:cs="宋体"/>
          <w:color w:val="auto"/>
        </w:rPr>
      </w:pPr>
    </w:p>
    <w:p>
      <w:pPr>
        <w:rPr>
          <w:rFonts w:ascii="宋体" w:hAnsi="宋体" w:eastAsia="宋体" w:cs="宋体"/>
          <w:color w:val="auto"/>
        </w:rPr>
      </w:pPr>
    </w:p>
    <w:p>
      <w:pPr>
        <w:rPr>
          <w:rFonts w:ascii="宋体" w:hAnsi="宋体" w:eastAsia="宋体" w:cs="宋体"/>
          <w:color w:val="auto"/>
        </w:rPr>
      </w:pPr>
    </w:p>
    <w:p>
      <w:pPr>
        <w:rPr>
          <w:rFonts w:ascii="宋体" w:hAnsi="宋体" w:eastAsia="宋体" w:cs="宋体"/>
          <w:color w:val="auto"/>
        </w:rPr>
      </w:pPr>
    </w:p>
    <w:p>
      <w:pPr>
        <w:rPr>
          <w:rFonts w:ascii="宋体" w:hAnsi="宋体" w:eastAsia="宋体" w:cs="宋体"/>
          <w:color w:val="auto"/>
        </w:rPr>
      </w:pPr>
    </w:p>
    <w:p>
      <w:pPr>
        <w:rPr>
          <w:rFonts w:ascii="宋体" w:hAnsi="宋体" w:eastAsia="宋体" w:cs="宋体"/>
          <w:color w:val="auto"/>
        </w:rPr>
      </w:pPr>
    </w:p>
    <w:p>
      <w:pPr>
        <w:rPr>
          <w:rFonts w:ascii="宋体" w:hAnsi="宋体" w:eastAsia="宋体" w:cs="宋体"/>
          <w:color w:val="auto"/>
        </w:rPr>
      </w:pPr>
    </w:p>
    <w:p>
      <w:pPr>
        <w:rPr>
          <w:rFonts w:ascii="宋体" w:hAnsi="宋体" w:eastAsia="宋体" w:cs="宋体"/>
          <w:color w:val="auto"/>
        </w:rPr>
      </w:pPr>
    </w:p>
    <w:p>
      <w:pPr>
        <w:rPr>
          <w:rFonts w:ascii="宋体" w:hAnsi="宋体" w:eastAsia="宋体" w:cs="宋体"/>
          <w:color w:val="auto"/>
        </w:rPr>
      </w:pPr>
    </w:p>
    <w:p>
      <w:pPr>
        <w:rPr>
          <w:rFonts w:ascii="宋体" w:hAnsi="宋体" w:eastAsia="宋体" w:cs="宋体"/>
          <w:color w:val="auto"/>
        </w:rPr>
      </w:pPr>
    </w:p>
    <w:p>
      <w:pPr>
        <w:rPr>
          <w:rFonts w:ascii="宋体" w:hAnsi="宋体" w:eastAsia="宋体" w:cs="宋体"/>
          <w:color w:val="auto"/>
        </w:rPr>
      </w:pPr>
    </w:p>
    <w:p>
      <w:pPr>
        <w:rPr>
          <w:rFonts w:ascii="宋体" w:hAnsi="宋体" w:eastAsia="宋体" w:cs="宋体"/>
          <w:color w:val="auto"/>
        </w:rPr>
      </w:pPr>
    </w:p>
    <w:p>
      <w:pPr>
        <w:rPr>
          <w:rFonts w:ascii="宋体" w:hAnsi="宋体" w:eastAsia="宋体" w:cs="宋体"/>
          <w:color w:val="auto"/>
        </w:rPr>
      </w:pPr>
    </w:p>
    <w:p>
      <w:pPr>
        <w:rPr>
          <w:rFonts w:ascii="宋体" w:hAnsi="宋体" w:eastAsia="宋体" w:cs="宋体"/>
          <w:color w:val="auto"/>
        </w:rPr>
      </w:pPr>
    </w:p>
    <w:p>
      <w:pPr>
        <w:rPr>
          <w:rFonts w:ascii="宋体" w:hAnsi="宋体" w:eastAsia="宋体" w:cs="宋体"/>
          <w:color w:val="auto"/>
        </w:rPr>
      </w:pPr>
    </w:p>
    <w:p>
      <w:pPr>
        <w:rPr>
          <w:rFonts w:ascii="宋体" w:hAnsi="宋体" w:eastAsia="宋体" w:cs="宋体"/>
          <w:color w:val="auto"/>
        </w:rPr>
      </w:pPr>
    </w:p>
    <w:p>
      <w:pPr>
        <w:rPr>
          <w:rFonts w:ascii="宋体" w:hAnsi="宋体" w:eastAsia="宋体" w:cs="宋体"/>
          <w:color w:val="auto"/>
        </w:rPr>
      </w:pPr>
    </w:p>
    <w:p>
      <w:pPr>
        <w:rPr>
          <w:rFonts w:ascii="宋体" w:hAnsi="宋体" w:eastAsia="宋体" w:cs="宋体"/>
          <w:color w:val="auto"/>
        </w:rPr>
      </w:pPr>
    </w:p>
    <w:p>
      <w:pPr>
        <w:rPr>
          <w:rFonts w:ascii="宋体" w:hAnsi="宋体" w:eastAsia="宋体" w:cs="宋体"/>
          <w:color w:val="auto"/>
        </w:rPr>
      </w:pPr>
    </w:p>
    <w:p>
      <w:pPr>
        <w:rPr>
          <w:rFonts w:ascii="宋体" w:hAnsi="宋体" w:eastAsia="宋体" w:cs="宋体"/>
          <w:color w:val="auto"/>
        </w:rPr>
      </w:pPr>
    </w:p>
    <w:p>
      <w:pPr>
        <w:rPr>
          <w:rFonts w:ascii="宋体" w:hAnsi="宋体" w:eastAsia="宋体" w:cs="宋体"/>
          <w:color w:val="auto"/>
        </w:rPr>
      </w:pPr>
    </w:p>
    <w:p>
      <w:pPr>
        <w:rPr>
          <w:rFonts w:ascii="宋体" w:hAnsi="宋体" w:eastAsia="宋体" w:cs="宋体"/>
          <w:color w:val="auto"/>
        </w:rPr>
      </w:pPr>
    </w:p>
    <w:p>
      <w:pPr>
        <w:rPr>
          <w:rFonts w:ascii="宋体" w:hAnsi="宋体" w:eastAsia="宋体" w:cs="宋体"/>
          <w:color w:val="auto"/>
        </w:rPr>
      </w:pPr>
    </w:p>
    <w:p>
      <w:pPr>
        <w:rPr>
          <w:rFonts w:ascii="宋体" w:hAnsi="宋体" w:eastAsia="宋体" w:cs="宋体"/>
          <w:color w:val="auto"/>
        </w:rPr>
      </w:pPr>
    </w:p>
    <w:p>
      <w:pPr>
        <w:rPr>
          <w:rFonts w:ascii="宋体" w:hAnsi="宋体" w:eastAsia="宋体" w:cs="宋体"/>
          <w:color w:val="auto"/>
        </w:rPr>
      </w:pPr>
    </w:p>
    <w:p>
      <w:pPr>
        <w:rPr>
          <w:rFonts w:ascii="宋体" w:hAnsi="宋体" w:eastAsia="宋体" w:cs="宋体"/>
          <w:color w:val="auto"/>
        </w:rPr>
      </w:pPr>
    </w:p>
    <w:p>
      <w:pPr>
        <w:rPr>
          <w:rFonts w:ascii="宋体" w:hAnsi="宋体" w:eastAsia="宋体" w:cs="宋体"/>
          <w:color w:val="auto"/>
        </w:rPr>
      </w:pPr>
    </w:p>
    <w:p>
      <w:pPr>
        <w:rPr>
          <w:rFonts w:ascii="宋体" w:hAnsi="宋体" w:eastAsia="宋体" w:cs="宋体"/>
          <w:color w:val="auto"/>
        </w:rPr>
      </w:pPr>
    </w:p>
    <w:p>
      <w:pPr>
        <w:rPr>
          <w:rFonts w:ascii="宋体" w:hAnsi="宋体" w:eastAsia="宋体" w:cs="宋体"/>
          <w:color w:val="auto"/>
        </w:rPr>
      </w:pPr>
    </w:p>
    <w:p>
      <w:pPr>
        <w:autoSpaceDE w:val="0"/>
        <w:autoSpaceDN w:val="0"/>
        <w:adjustRightInd w:val="0"/>
        <w:spacing w:line="240" w:lineRule="atLeast"/>
        <w:jc w:val="center"/>
        <w:outlineLvl w:val="1"/>
        <w:rPr>
          <w:rFonts w:ascii="宋体" w:hAnsi="宋体" w:eastAsia="宋体" w:cs="宋体"/>
          <w:b/>
          <w:bCs/>
          <w:color w:val="auto"/>
          <w:sz w:val="36"/>
          <w:szCs w:val="48"/>
          <w:lang w:val="zh-CN"/>
        </w:rPr>
      </w:pPr>
      <w:bookmarkStart w:id="51" w:name="_Toc483667324"/>
      <w:r>
        <w:rPr>
          <w:rFonts w:hint="eastAsia" w:ascii="宋体" w:hAnsi="宋体" w:eastAsia="宋体" w:cs="宋体"/>
          <w:b/>
          <w:bCs/>
          <w:color w:val="auto"/>
          <w:sz w:val="36"/>
          <w:szCs w:val="48"/>
          <w:lang w:val="zh-CN"/>
        </w:rPr>
        <w:t>五、其他部分</w:t>
      </w:r>
      <w:bookmarkEnd w:id="51"/>
    </w:p>
    <w:p>
      <w:pPr>
        <w:tabs>
          <w:tab w:val="left" w:pos="1440"/>
        </w:tabs>
        <w:spacing w:line="360" w:lineRule="auto"/>
        <w:jc w:val="left"/>
        <w:rPr>
          <w:rFonts w:ascii="宋体" w:hAnsi="宋体" w:eastAsia="宋体" w:cs="宋体"/>
          <w:b/>
          <w:color w:val="auto"/>
          <w:sz w:val="24"/>
          <w:szCs w:val="24"/>
        </w:rPr>
      </w:pPr>
      <w:r>
        <w:rPr>
          <w:rFonts w:hint="eastAsia" w:ascii="宋体" w:hAnsi="宋体" w:eastAsia="宋体" w:cs="宋体"/>
          <w:b/>
          <w:color w:val="auto"/>
          <w:sz w:val="24"/>
          <w:szCs w:val="24"/>
        </w:rPr>
        <w:t>1、2014年以来财务状况表。如为新注册公司，须提供公司注册年度以来的财务报表；</w:t>
      </w:r>
    </w:p>
    <w:p>
      <w:pPr>
        <w:numPr>
          <w:ilvl w:val="0"/>
          <w:numId w:val="14"/>
        </w:numPr>
        <w:tabs>
          <w:tab w:val="left" w:pos="1440"/>
        </w:tabs>
        <w:spacing w:line="360" w:lineRule="auto"/>
        <w:jc w:val="left"/>
        <w:rPr>
          <w:rFonts w:ascii="宋体" w:hAnsi="宋体" w:eastAsia="宋体" w:cs="宋体"/>
          <w:b/>
          <w:color w:val="auto"/>
          <w:sz w:val="24"/>
          <w:szCs w:val="24"/>
        </w:rPr>
      </w:pPr>
      <w:r>
        <w:rPr>
          <w:rFonts w:hint="eastAsia" w:ascii="宋体" w:hAnsi="宋体" w:eastAsia="宋体" w:cs="宋体"/>
          <w:b/>
          <w:color w:val="auto"/>
          <w:sz w:val="24"/>
          <w:szCs w:val="24"/>
        </w:rPr>
        <w:t>参加政府采购活动前三年，在经营活动中无重大违法记录的书面声明函；</w:t>
      </w:r>
    </w:p>
    <w:p>
      <w:pPr>
        <w:pStyle w:val="4"/>
        <w:jc w:val="center"/>
        <w:rPr>
          <w:rFonts w:eastAsia="黑体" w:cs="Arial"/>
          <w:color w:val="auto"/>
          <w:sz w:val="28"/>
          <w:szCs w:val="28"/>
        </w:rPr>
      </w:pPr>
      <w:bookmarkStart w:id="52" w:name="_Toc421197483"/>
      <w:r>
        <w:rPr>
          <w:rFonts w:hint="eastAsia" w:eastAsia="黑体" w:cs="Arial"/>
          <w:color w:val="auto"/>
          <w:sz w:val="28"/>
          <w:szCs w:val="28"/>
        </w:rPr>
        <w:t>声明</w:t>
      </w:r>
      <w:bookmarkEnd w:id="52"/>
    </w:p>
    <w:p>
      <w:pPr>
        <w:widowControl/>
        <w:wordWrap w:val="0"/>
        <w:spacing w:line="450" w:lineRule="atLeast"/>
        <w:jc w:val="left"/>
        <w:rPr>
          <w:rFonts w:ascii="宋体" w:hAnsi="宋体" w:eastAsia="宋体" w:cs="宋体"/>
          <w:color w:val="auto"/>
          <w:sz w:val="24"/>
          <w:szCs w:val="24"/>
        </w:rPr>
      </w:pPr>
      <w:r>
        <w:rPr>
          <w:rFonts w:hint="eastAsia" w:ascii="宋体" w:hAnsi="宋体" w:eastAsia="宋体" w:cs="宋体"/>
          <w:color w:val="auto"/>
          <w:sz w:val="24"/>
          <w:szCs w:val="24"/>
        </w:rPr>
        <w:t xml:space="preserve">    我公司郑重声明：参加本次政府采购活动前</w:t>
      </w:r>
      <w:r>
        <w:rPr>
          <w:rFonts w:hint="eastAsia" w:ascii="宋体" w:hAnsi="宋体" w:eastAsia="宋体" w:cs="宋体"/>
          <w:color w:val="auto"/>
          <w:sz w:val="24"/>
          <w:szCs w:val="24"/>
          <w:u w:val="single"/>
        </w:rPr>
        <w:t xml:space="preserve"> 3 </w:t>
      </w:r>
      <w:r>
        <w:rPr>
          <w:rFonts w:hint="eastAsia" w:ascii="宋体" w:hAnsi="宋体" w:eastAsia="宋体" w:cs="宋体"/>
          <w:color w:val="auto"/>
          <w:sz w:val="24"/>
          <w:szCs w:val="24"/>
        </w:rPr>
        <w:t>年内，我公司在经营活动中没有因违法经营受到刑事处罚或者责令停产停业、吊销许可证或者执照、较大数额罚款等行政处罚。</w:t>
      </w:r>
    </w:p>
    <w:p>
      <w:pPr>
        <w:widowControl/>
        <w:wordWrap w:val="0"/>
        <w:spacing w:line="450" w:lineRule="atLeast"/>
        <w:jc w:val="left"/>
        <w:rPr>
          <w:rFonts w:ascii="宋体" w:hAnsi="宋体" w:eastAsia="宋体" w:cs="宋体"/>
          <w:color w:val="auto"/>
          <w:sz w:val="24"/>
          <w:szCs w:val="24"/>
        </w:rPr>
      </w:pPr>
    </w:p>
    <w:p>
      <w:pPr>
        <w:widowControl/>
        <w:wordWrap w:val="0"/>
        <w:spacing w:line="450" w:lineRule="atLeast"/>
        <w:jc w:val="left"/>
        <w:rPr>
          <w:rFonts w:ascii="宋体" w:hAnsi="宋体" w:eastAsia="宋体" w:cs="宋体"/>
          <w:color w:val="auto"/>
          <w:sz w:val="24"/>
          <w:szCs w:val="24"/>
        </w:rPr>
      </w:pPr>
      <w:r>
        <w:rPr>
          <w:rFonts w:hint="eastAsia" w:ascii="宋体" w:hAnsi="宋体" w:eastAsia="宋体" w:cs="宋体"/>
          <w:color w:val="auto"/>
          <w:sz w:val="24"/>
          <w:szCs w:val="24"/>
        </w:rPr>
        <w:t xml:space="preserve">                         供应商名称：</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（加盖公章）</w:t>
      </w:r>
    </w:p>
    <w:p>
      <w:pPr>
        <w:widowControl/>
        <w:wordWrap w:val="0"/>
        <w:spacing w:line="450" w:lineRule="atLeast"/>
        <w:jc w:val="left"/>
        <w:rPr>
          <w:rFonts w:ascii="宋体" w:hAnsi="宋体" w:eastAsia="宋体" w:cs="宋体"/>
          <w:color w:val="auto"/>
          <w:sz w:val="24"/>
          <w:szCs w:val="24"/>
        </w:rPr>
      </w:pPr>
    </w:p>
    <w:p>
      <w:pPr>
        <w:widowControl/>
        <w:wordWrap w:val="0"/>
        <w:spacing w:line="450" w:lineRule="atLeast"/>
        <w:jc w:val="left"/>
        <w:rPr>
          <w:rFonts w:ascii="宋体" w:hAnsi="宋体" w:eastAsia="宋体" w:cs="宋体"/>
          <w:color w:val="auto"/>
          <w:sz w:val="24"/>
          <w:szCs w:val="24"/>
        </w:rPr>
      </w:pPr>
      <w:r>
        <w:rPr>
          <w:rFonts w:hint="eastAsia" w:ascii="宋体" w:hAnsi="宋体" w:eastAsia="宋体" w:cs="宋体"/>
          <w:color w:val="auto"/>
          <w:sz w:val="24"/>
          <w:szCs w:val="24"/>
        </w:rPr>
        <w:t xml:space="preserve">                         法定代表人或委托代理人（签字或盖章）：                               </w:t>
      </w:r>
    </w:p>
    <w:p>
      <w:pPr>
        <w:widowControl/>
        <w:wordWrap w:val="0"/>
        <w:spacing w:line="450" w:lineRule="atLeast"/>
        <w:jc w:val="left"/>
        <w:rPr>
          <w:rFonts w:ascii="宋体" w:hAnsi="宋体" w:eastAsia="宋体" w:cs="宋体"/>
          <w:color w:val="auto"/>
          <w:sz w:val="24"/>
          <w:szCs w:val="24"/>
        </w:rPr>
      </w:pPr>
    </w:p>
    <w:p>
      <w:pPr>
        <w:widowControl/>
        <w:wordWrap w:val="0"/>
        <w:spacing w:line="450" w:lineRule="atLeast"/>
        <w:jc w:val="left"/>
        <w:rPr>
          <w:rFonts w:ascii="宋体" w:hAnsi="宋体" w:eastAsia="宋体" w:cs="宋体"/>
          <w:color w:val="auto"/>
          <w:sz w:val="24"/>
          <w:szCs w:val="24"/>
        </w:rPr>
      </w:pPr>
      <w:r>
        <w:rPr>
          <w:rFonts w:hint="eastAsia" w:ascii="宋体" w:hAnsi="宋体" w:eastAsia="宋体" w:cs="宋体"/>
          <w:color w:val="auto"/>
          <w:sz w:val="24"/>
          <w:szCs w:val="24"/>
        </w:rPr>
        <w:t xml:space="preserve">                          日期：     年  月  日</w:t>
      </w:r>
    </w:p>
    <w:p>
      <w:pPr>
        <w:tabs>
          <w:tab w:val="left" w:pos="1440"/>
        </w:tabs>
        <w:spacing w:line="360" w:lineRule="auto"/>
        <w:jc w:val="left"/>
        <w:rPr>
          <w:rFonts w:ascii="宋体" w:hAnsi="宋体" w:eastAsia="宋体" w:cs="宋体"/>
          <w:b/>
          <w:color w:val="auto"/>
          <w:sz w:val="24"/>
          <w:szCs w:val="24"/>
        </w:rPr>
      </w:pPr>
    </w:p>
    <w:p>
      <w:pPr>
        <w:spacing w:line="480" w:lineRule="exact"/>
        <w:rPr>
          <w:rFonts w:ascii="宋体" w:hAnsi="宋体" w:eastAsia="宋体" w:cs="宋体"/>
          <w:color w:val="auto"/>
          <w:sz w:val="24"/>
          <w:szCs w:val="24"/>
        </w:rPr>
      </w:pPr>
      <w:r>
        <w:rPr>
          <w:rFonts w:hint="eastAsia" w:ascii="宋体" w:hAnsi="宋体" w:eastAsia="宋体" w:cs="宋体"/>
          <w:b/>
          <w:color w:val="auto"/>
          <w:sz w:val="24"/>
        </w:rPr>
        <w:t>3、附本公司在“信用中国”网站（www.creditchina.gov.cn）/中国政府采购网（</w:t>
      </w:r>
      <w:bookmarkStart w:id="53" w:name="OLE_LINK4"/>
      <w:r>
        <w:rPr>
          <w:rFonts w:hint="eastAsia" w:ascii="宋体" w:hAnsi="宋体" w:eastAsia="宋体" w:cs="宋体"/>
          <w:b/>
          <w:color w:val="auto"/>
          <w:sz w:val="24"/>
        </w:rPr>
        <w:t>www.ccgp.gov.cn</w:t>
      </w:r>
      <w:bookmarkEnd w:id="53"/>
      <w:r>
        <w:rPr>
          <w:rFonts w:hint="eastAsia" w:ascii="宋体" w:hAnsi="宋体" w:eastAsia="宋体" w:cs="宋体"/>
          <w:b/>
          <w:color w:val="auto"/>
          <w:sz w:val="24"/>
        </w:rPr>
        <w:t>）/河南省政府采购网（</w:t>
      </w:r>
      <w:bookmarkStart w:id="54" w:name="OLE_LINK5"/>
      <w:r>
        <w:rPr>
          <w:rFonts w:hint="eastAsia" w:ascii="宋体" w:hAnsi="宋体" w:eastAsia="宋体" w:cs="宋体"/>
          <w:b/>
          <w:color w:val="auto"/>
          <w:sz w:val="24"/>
        </w:rPr>
        <w:t>www.hngp.gov.cn</w:t>
      </w:r>
      <w:bookmarkEnd w:id="54"/>
      <w:r>
        <w:rPr>
          <w:rFonts w:hint="eastAsia" w:ascii="宋体" w:hAnsi="宋体" w:eastAsia="宋体" w:cs="宋体"/>
          <w:b/>
          <w:color w:val="auto"/>
          <w:sz w:val="24"/>
        </w:rPr>
        <w:t>）的查询记录，附本公司在以上任意一个网站上的查询记录。</w:t>
      </w:r>
    </w:p>
    <w:p>
      <w:pPr>
        <w:tabs>
          <w:tab w:val="left" w:pos="1440"/>
        </w:tabs>
        <w:spacing w:line="360" w:lineRule="auto"/>
        <w:rPr>
          <w:rFonts w:ascii="宋体" w:hAnsi="宋体" w:eastAsia="宋体" w:cs="宋体"/>
          <w:b/>
          <w:color w:val="auto"/>
          <w:sz w:val="24"/>
          <w:szCs w:val="24"/>
        </w:rPr>
      </w:pPr>
      <w:r>
        <w:rPr>
          <w:rFonts w:hint="eastAsia" w:ascii="宋体" w:hAnsi="宋体" w:eastAsia="宋体" w:cs="宋体"/>
          <w:b/>
          <w:color w:val="auto"/>
          <w:sz w:val="24"/>
          <w:szCs w:val="24"/>
        </w:rPr>
        <w:t>4、完税和社保证明（投标文件中附复印件并加盖单位公章）；</w:t>
      </w:r>
    </w:p>
    <w:p>
      <w:pPr>
        <w:tabs>
          <w:tab w:val="left" w:pos="1440"/>
        </w:tabs>
        <w:spacing w:line="360" w:lineRule="auto"/>
        <w:rPr>
          <w:rFonts w:ascii="宋体" w:hAnsi="宋体" w:eastAsia="宋体" w:cs="宋体"/>
          <w:b/>
          <w:color w:val="auto"/>
          <w:sz w:val="24"/>
          <w:szCs w:val="24"/>
        </w:rPr>
      </w:pPr>
      <w:r>
        <w:rPr>
          <w:rFonts w:hint="eastAsia" w:ascii="宋体" w:hAnsi="宋体" w:eastAsia="宋体" w:cs="宋体"/>
          <w:b/>
          <w:color w:val="auto"/>
          <w:sz w:val="24"/>
          <w:szCs w:val="24"/>
        </w:rPr>
        <w:t>5、投标人认为需要提供的其他资料。</w:t>
      </w:r>
    </w:p>
    <w:p>
      <w:pPr>
        <w:tabs>
          <w:tab w:val="left" w:pos="1440"/>
        </w:tabs>
        <w:jc w:val="left"/>
        <w:rPr>
          <w:rFonts w:ascii="宋体" w:hAnsi="宋体" w:eastAsia="宋体" w:cs="宋体"/>
          <w:b/>
          <w:color w:val="auto"/>
          <w:sz w:val="28"/>
          <w:szCs w:val="28"/>
        </w:rPr>
      </w:pPr>
    </w:p>
    <w:p>
      <w:pPr>
        <w:rPr>
          <w:color w:val="auto"/>
        </w:rPr>
      </w:pPr>
    </w:p>
    <w:p>
      <w:pPr>
        <w:rPr>
          <w:color w:val="auto"/>
        </w:rPr>
      </w:pPr>
    </w:p>
    <w:p>
      <w:pPr>
        <w:rPr>
          <w:color w:val="auto"/>
        </w:rPr>
      </w:pPr>
    </w:p>
    <w:p>
      <w:pPr>
        <w:rPr>
          <w:color w:val="auto"/>
        </w:rPr>
      </w:pPr>
    </w:p>
    <w:bookmarkEnd w:id="55"/>
    <w:sectPr>
      <w:footerReference r:id="rId6" w:type="default"/>
      <w:footerReference r:id="rId7" w:type="even"/>
      <w:pgSz w:w="11906" w:h="16838"/>
      <w:pgMar w:top="1134" w:right="1247" w:bottom="851" w:left="1247" w:header="964" w:footer="851" w:gutter="0"/>
      <w:cols w:space="720" w:num="1"/>
      <w:titlePg/>
      <w:docGrid w:type="linesAndChar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Cambria">
    <w:panose1 w:val="02040503050406030204"/>
    <w:charset w:val="00"/>
    <w:family w:val="roman"/>
    <w:pitch w:val="default"/>
    <w:sig w:usb0="E00002FF" w:usb1="400004FF" w:usb2="00000000" w:usb3="00000000" w:csb0="2000019F" w:csb1="00000000"/>
  </w:font>
  <w:font w:name="微软雅黑">
    <w:panose1 w:val="020B0503020204020204"/>
    <w:charset w:val="86"/>
    <w:family w:val="swiss"/>
    <w:pitch w:val="default"/>
    <w:sig w:usb0="80000287" w:usb1="280F3C52" w:usb2="00000016" w:usb3="00000000" w:csb0="0004001F" w:csb1="00000000"/>
  </w:font>
  <w:font w:name="Arial">
    <w:panose1 w:val="020B0604020202020204"/>
    <w:charset w:val="00"/>
    <w:family w:val="swiss"/>
    <w:pitch w:val="default"/>
    <w:sig w:usb0="E0002AFF" w:usb1="C0007843" w:usb2="00000009" w:usb3="00000000" w:csb0="400001FF" w:csb1="FFFF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margin" w:xAlign="center" w:y="1"/>
      <w:rPr>
        <w:rStyle w:val="16"/>
      </w:rPr>
    </w:pPr>
    <w:r>
      <w:fldChar w:fldCharType="begin"/>
    </w:r>
    <w:r>
      <w:rPr>
        <w:rStyle w:val="16"/>
      </w:rPr>
      <w:instrText xml:space="preserve">PAGE  </w:instrText>
    </w:r>
    <w:r>
      <w:fldChar w:fldCharType="separate"/>
    </w:r>
    <w:r>
      <w:rPr>
        <w:rStyle w:val="16"/>
      </w:rPr>
      <w:t>6</w:t>
    </w:r>
    <w:r>
      <w:fldChar w:fldCharType="end"/>
    </w:r>
  </w:p>
  <w:p>
    <w:pPr>
      <w:pStyle w:val="10"/>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fldChar w:fldCharType="begin"/>
    </w:r>
    <w:r>
      <w:instrText xml:space="preserve">PAGE   \* MERGEFORMAT</w:instrText>
    </w:r>
    <w:r>
      <w:fldChar w:fldCharType="separate"/>
    </w:r>
    <w:r>
      <w:rPr>
        <w:lang w:val="zh-CN"/>
      </w:rPr>
      <w:t>73</w:t>
    </w:r>
    <w:r>
      <w:rPr>
        <w:lang w:val="zh-CN"/>
      </w:rPr>
      <w:fldChar w:fldCharType="end"/>
    </w:r>
  </w:p>
  <w:p>
    <w:pPr>
      <w:pStyle w:val="1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margin" w:xAlign="center" w:y="1"/>
      <w:rPr>
        <w:rStyle w:val="16"/>
      </w:rPr>
    </w:pPr>
  </w:p>
  <w:p>
    <w:pPr>
      <w:pStyle w:val="1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margin" w:xAlign="center" w:y="1"/>
      <w:rPr>
        <w:rStyle w:val="16"/>
      </w:rPr>
    </w:pPr>
  </w:p>
  <w:p>
    <w:pPr>
      <w:pStyle w:val="1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tentative="0">
      <w:start w:val="32"/>
      <w:numFmt w:val="decimal"/>
      <w:lvlText w:val="%1、"/>
      <w:lvlJc w:val="left"/>
      <w:pPr>
        <w:tabs>
          <w:tab w:val="left" w:pos="900"/>
        </w:tabs>
        <w:ind w:left="900" w:hanging="480"/>
      </w:pPr>
      <w:rPr>
        <w:rFonts w:hint="default"/>
      </w:r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1">
    <w:nsid w:val="00000004"/>
    <w:multiLevelType w:val="multilevel"/>
    <w:tmpl w:val="00000004"/>
    <w:lvl w:ilvl="0" w:tentative="0">
      <w:start w:val="25"/>
      <w:numFmt w:val="decimal"/>
      <w:lvlText w:val="%1、"/>
      <w:lvlJc w:val="left"/>
      <w:pPr>
        <w:tabs>
          <w:tab w:val="left" w:pos="900"/>
        </w:tabs>
        <w:ind w:left="900" w:hanging="480"/>
      </w:pPr>
      <w:rPr>
        <w:rFonts w:hint="default"/>
      </w:r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2">
    <w:nsid w:val="00000006"/>
    <w:multiLevelType w:val="singleLevel"/>
    <w:tmpl w:val="00000006"/>
    <w:lvl w:ilvl="0" w:tentative="0">
      <w:start w:val="2"/>
      <w:numFmt w:val="chineseCounting"/>
      <w:suff w:val="nothing"/>
      <w:lvlText w:val="%1、"/>
      <w:lvlJc w:val="left"/>
    </w:lvl>
  </w:abstractNum>
  <w:abstractNum w:abstractNumId="3">
    <w:nsid w:val="0000000A"/>
    <w:multiLevelType w:val="singleLevel"/>
    <w:tmpl w:val="0000000A"/>
    <w:lvl w:ilvl="0" w:tentative="0">
      <w:start w:val="1"/>
      <w:numFmt w:val="decimal"/>
      <w:suff w:val="nothing"/>
      <w:lvlText w:val="%1、"/>
      <w:lvlJc w:val="left"/>
    </w:lvl>
  </w:abstractNum>
  <w:abstractNum w:abstractNumId="4">
    <w:nsid w:val="00000010"/>
    <w:multiLevelType w:val="singleLevel"/>
    <w:tmpl w:val="00000010"/>
    <w:lvl w:ilvl="0" w:tentative="0">
      <w:start w:val="1"/>
      <w:numFmt w:val="chineseCounting"/>
      <w:suff w:val="nothing"/>
      <w:lvlText w:val="（%1）"/>
      <w:lvlJc w:val="left"/>
      <w:pPr>
        <w:ind w:left="60" w:firstLine="420"/>
      </w:pPr>
      <w:rPr>
        <w:rFonts w:hint="default"/>
        <w:lang w:val="en-US"/>
      </w:rPr>
    </w:lvl>
  </w:abstractNum>
  <w:abstractNum w:abstractNumId="5">
    <w:nsid w:val="00000011"/>
    <w:multiLevelType w:val="multilevel"/>
    <w:tmpl w:val="00000011"/>
    <w:lvl w:ilvl="0" w:tentative="0">
      <w:start w:val="19"/>
      <w:numFmt w:val="decimal"/>
      <w:lvlText w:val="%1、"/>
      <w:lvlJc w:val="left"/>
      <w:pPr>
        <w:tabs>
          <w:tab w:val="left" w:pos="900"/>
        </w:tabs>
        <w:ind w:left="900" w:hanging="480"/>
      </w:pPr>
      <w:rPr>
        <w:rFonts w:hint="default"/>
      </w:r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6">
    <w:nsid w:val="3073740D"/>
    <w:multiLevelType w:val="multilevel"/>
    <w:tmpl w:val="3073740D"/>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5805F529"/>
    <w:multiLevelType w:val="singleLevel"/>
    <w:tmpl w:val="5805F529"/>
    <w:lvl w:ilvl="0" w:tentative="0">
      <w:start w:val="8"/>
      <w:numFmt w:val="decimal"/>
      <w:suff w:val="nothing"/>
      <w:lvlText w:val="%1."/>
      <w:lvlJc w:val="left"/>
      <w:pPr>
        <w:ind w:left="0" w:firstLine="0"/>
      </w:pPr>
    </w:lvl>
  </w:abstractNum>
  <w:abstractNum w:abstractNumId="8">
    <w:nsid w:val="58AAB63F"/>
    <w:multiLevelType w:val="singleLevel"/>
    <w:tmpl w:val="58AAB63F"/>
    <w:lvl w:ilvl="0" w:tentative="0">
      <w:start w:val="2"/>
      <w:numFmt w:val="decimal"/>
      <w:suff w:val="nothing"/>
      <w:lvlText w:val="%1、"/>
      <w:lvlJc w:val="left"/>
    </w:lvl>
  </w:abstractNum>
  <w:abstractNum w:abstractNumId="9">
    <w:nsid w:val="5A0E3D18"/>
    <w:multiLevelType w:val="singleLevel"/>
    <w:tmpl w:val="5A0E3D18"/>
    <w:lvl w:ilvl="0" w:tentative="0">
      <w:start w:val="1"/>
      <w:numFmt w:val="chineseCounting"/>
      <w:suff w:val="nothing"/>
      <w:lvlText w:val="第%1部"/>
      <w:lvlJc w:val="left"/>
    </w:lvl>
  </w:abstractNum>
  <w:abstractNum w:abstractNumId="10">
    <w:nsid w:val="5A1CC200"/>
    <w:multiLevelType w:val="singleLevel"/>
    <w:tmpl w:val="5A1CC200"/>
    <w:lvl w:ilvl="0" w:tentative="0">
      <w:start w:val="3"/>
      <w:numFmt w:val="decimal"/>
      <w:suff w:val="space"/>
      <w:lvlText w:val="%1."/>
      <w:lvlJc w:val="left"/>
    </w:lvl>
  </w:abstractNum>
  <w:abstractNum w:abstractNumId="11">
    <w:nsid w:val="5A1CC28C"/>
    <w:multiLevelType w:val="singleLevel"/>
    <w:tmpl w:val="5A1CC28C"/>
    <w:lvl w:ilvl="0" w:tentative="0">
      <w:start w:val="1"/>
      <w:numFmt w:val="decimal"/>
      <w:suff w:val="space"/>
      <w:lvlText w:val="%1."/>
      <w:lvlJc w:val="left"/>
    </w:lvl>
  </w:abstractNum>
  <w:abstractNum w:abstractNumId="12">
    <w:nsid w:val="5A1D08FB"/>
    <w:multiLevelType w:val="singleLevel"/>
    <w:tmpl w:val="5A1D08FB"/>
    <w:lvl w:ilvl="0" w:tentative="0">
      <w:start w:val="1"/>
      <w:numFmt w:val="decimal"/>
      <w:suff w:val="nothing"/>
      <w:lvlText w:val="%1、"/>
      <w:lvlJc w:val="left"/>
    </w:lvl>
  </w:abstractNum>
  <w:abstractNum w:abstractNumId="13">
    <w:nsid w:val="5A1D0C37"/>
    <w:multiLevelType w:val="singleLevel"/>
    <w:tmpl w:val="5A1D0C37"/>
    <w:lvl w:ilvl="0" w:tentative="0">
      <w:start w:val="1"/>
      <w:numFmt w:val="decimal"/>
      <w:suff w:val="nothing"/>
      <w:lvlText w:val="%1、"/>
      <w:lvlJc w:val="left"/>
    </w:lvl>
  </w:abstractNum>
  <w:num w:numId="1">
    <w:abstractNumId w:val="9"/>
  </w:num>
  <w:num w:numId="2">
    <w:abstractNumId w:val="3"/>
  </w:num>
  <w:num w:numId="3">
    <w:abstractNumId w:val="4"/>
  </w:num>
  <w:num w:numId="4">
    <w:abstractNumId w:val="5"/>
  </w:num>
  <w:num w:numId="5">
    <w:abstractNumId w:val="1"/>
  </w:num>
  <w:num w:numId="6">
    <w:abstractNumId w:val="0"/>
  </w:num>
  <w:num w:numId="7">
    <w:abstractNumId w:val="10"/>
  </w:num>
  <w:num w:numId="8">
    <w:abstractNumId w:val="11"/>
  </w:num>
  <w:num w:numId="9">
    <w:abstractNumId w:val="7"/>
    <w:lvlOverride w:ilvl="0">
      <w:startOverride w:val="8"/>
    </w:lvlOverride>
  </w:num>
  <w:num w:numId="10">
    <w:abstractNumId w:val="6"/>
  </w:num>
  <w:num w:numId="11">
    <w:abstractNumId w:val="12"/>
  </w:num>
  <w:num w:numId="12">
    <w:abstractNumId w:val="13"/>
  </w:num>
  <w:num w:numId="13">
    <w:abstractNumId w:val="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653C9A"/>
    <w:rsid w:val="00024355"/>
    <w:rsid w:val="002E04B7"/>
    <w:rsid w:val="00591399"/>
    <w:rsid w:val="005B39B7"/>
    <w:rsid w:val="00653C9A"/>
    <w:rsid w:val="007F5F9F"/>
    <w:rsid w:val="00822A11"/>
    <w:rsid w:val="008A149E"/>
    <w:rsid w:val="00BD2E68"/>
    <w:rsid w:val="00C76943"/>
    <w:rsid w:val="00DA499C"/>
    <w:rsid w:val="00F14680"/>
    <w:rsid w:val="00F9566A"/>
    <w:rsid w:val="02781F80"/>
    <w:rsid w:val="0FC462C8"/>
    <w:rsid w:val="134C5275"/>
    <w:rsid w:val="1F130BE8"/>
    <w:rsid w:val="255327E6"/>
    <w:rsid w:val="27AE133B"/>
    <w:rsid w:val="2EB820FF"/>
    <w:rsid w:val="343707A0"/>
    <w:rsid w:val="344420EE"/>
    <w:rsid w:val="36945F1A"/>
    <w:rsid w:val="37C83C1A"/>
    <w:rsid w:val="3F2C3945"/>
    <w:rsid w:val="40F244D1"/>
    <w:rsid w:val="47866198"/>
    <w:rsid w:val="503770CA"/>
    <w:rsid w:val="506800E4"/>
    <w:rsid w:val="509253BD"/>
    <w:rsid w:val="585F3195"/>
    <w:rsid w:val="5941604B"/>
    <w:rsid w:val="5D1C1075"/>
    <w:rsid w:val="64DC60F4"/>
    <w:rsid w:val="65A23B81"/>
    <w:rsid w:val="68FA52EC"/>
    <w:rsid w:val="719F11C0"/>
    <w:rsid w:val="71A847CB"/>
    <w:rsid w:val="7E0D45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_GB2312" w:hAnsi="Calibri" w:eastAsia="仿宋_GB2312" w:cs="Times New Roman"/>
      <w:sz w:val="32"/>
      <w:szCs w:val="22"/>
      <w:lang w:val="en-US" w:eastAsia="zh-CN" w:bidi="ar-SA"/>
    </w:rPr>
  </w:style>
  <w:style w:type="paragraph" w:styleId="2">
    <w:name w:val="heading 1"/>
    <w:basedOn w:val="1"/>
    <w:next w:val="1"/>
    <w:qFormat/>
    <w:uiPriority w:val="0"/>
    <w:pPr>
      <w:keepNext/>
      <w:keepLines/>
      <w:spacing w:before="340" w:after="330" w:line="576" w:lineRule="auto"/>
      <w:outlineLvl w:val="0"/>
    </w:pPr>
    <w:rPr>
      <w:b/>
      <w:bCs/>
      <w:kern w:val="44"/>
      <w:sz w:val="44"/>
      <w:szCs w:val="44"/>
    </w:rPr>
  </w:style>
  <w:style w:type="paragraph" w:styleId="3">
    <w:name w:val="heading 2"/>
    <w:basedOn w:val="1"/>
    <w:next w:val="1"/>
    <w:qFormat/>
    <w:uiPriority w:val="0"/>
    <w:pPr>
      <w:keepNext/>
      <w:tabs>
        <w:tab w:val="left" w:pos="3738"/>
      </w:tabs>
      <w:jc w:val="center"/>
      <w:outlineLvl w:val="1"/>
    </w:pPr>
    <w:rPr>
      <w:rFonts w:ascii="宋体" w:hAnsi="宋体" w:eastAsia="宋体"/>
      <w:b/>
      <w:sz w:val="30"/>
    </w:rPr>
  </w:style>
  <w:style w:type="paragraph" w:styleId="4">
    <w:name w:val="heading 3"/>
    <w:basedOn w:val="1"/>
    <w:next w:val="1"/>
    <w:qFormat/>
    <w:uiPriority w:val="0"/>
    <w:pPr>
      <w:keepNext/>
      <w:keepLines/>
      <w:spacing w:before="260" w:after="260" w:line="416" w:lineRule="atLeast"/>
      <w:outlineLvl w:val="2"/>
    </w:pPr>
    <w:rPr>
      <w:b/>
    </w:rPr>
  </w:style>
  <w:style w:type="character" w:default="1" w:styleId="15">
    <w:name w:val="Default Paragraph Font"/>
    <w:semiHidden/>
    <w:unhideWhenUsed/>
    <w:uiPriority w:val="1"/>
  </w:style>
  <w:style w:type="table" w:default="1" w:styleId="18">
    <w:name w:val="Normal Table"/>
    <w:semiHidden/>
    <w:unhideWhenUsed/>
    <w:qFormat/>
    <w:uiPriority w:val="99"/>
    <w:tblPr>
      <w:tblLayout w:type="fixed"/>
      <w:tblCellMar>
        <w:top w:w="0" w:type="dxa"/>
        <w:left w:w="108" w:type="dxa"/>
        <w:bottom w:w="0" w:type="dxa"/>
        <w:right w:w="108" w:type="dxa"/>
      </w:tblCellMar>
    </w:tblPr>
  </w:style>
  <w:style w:type="paragraph" w:styleId="5">
    <w:name w:val="Normal Indent"/>
    <w:basedOn w:val="1"/>
    <w:uiPriority w:val="0"/>
    <w:pPr>
      <w:adjustRightInd w:val="0"/>
      <w:spacing w:line="360" w:lineRule="atLeast"/>
      <w:ind w:firstLine="420" w:firstLineChars="200"/>
      <w:jc w:val="left"/>
      <w:textAlignment w:val="baseline"/>
    </w:pPr>
    <w:rPr>
      <w:rFonts w:ascii="Times New Roman" w:eastAsia="宋体"/>
      <w:sz w:val="24"/>
    </w:rPr>
  </w:style>
  <w:style w:type="paragraph" w:styleId="6">
    <w:name w:val="Document Map"/>
    <w:basedOn w:val="1"/>
    <w:link w:val="34"/>
    <w:qFormat/>
    <w:uiPriority w:val="0"/>
    <w:rPr>
      <w:rFonts w:ascii="宋体" w:eastAsia="宋体"/>
      <w:sz w:val="18"/>
      <w:szCs w:val="18"/>
    </w:rPr>
  </w:style>
  <w:style w:type="paragraph" w:styleId="7">
    <w:name w:val="Body Text Indent"/>
    <w:basedOn w:val="1"/>
    <w:uiPriority w:val="0"/>
    <w:pPr>
      <w:spacing w:line="480" w:lineRule="exact"/>
      <w:ind w:firstLine="640" w:firstLineChars="200"/>
    </w:pPr>
    <w:rPr>
      <w:rFonts w:ascii="Times New Roman" w:eastAsia="楷体_GB2312"/>
      <w:kern w:val="2"/>
    </w:rPr>
  </w:style>
  <w:style w:type="paragraph" w:styleId="8">
    <w:name w:val="toc 3"/>
    <w:basedOn w:val="1"/>
    <w:next w:val="1"/>
    <w:uiPriority w:val="0"/>
    <w:pPr>
      <w:ind w:left="840" w:leftChars="400"/>
    </w:pPr>
  </w:style>
  <w:style w:type="paragraph" w:styleId="9">
    <w:name w:val="Balloon Text"/>
    <w:basedOn w:val="1"/>
    <w:link w:val="35"/>
    <w:qFormat/>
    <w:uiPriority w:val="0"/>
    <w:rPr>
      <w:sz w:val="18"/>
      <w:szCs w:val="18"/>
    </w:rPr>
  </w:style>
  <w:style w:type="paragraph" w:styleId="10">
    <w:name w:val="footer"/>
    <w:basedOn w:val="1"/>
    <w:uiPriority w:val="0"/>
    <w:pPr>
      <w:tabs>
        <w:tab w:val="center" w:pos="4153"/>
        <w:tab w:val="right" w:pos="8306"/>
      </w:tabs>
      <w:snapToGrid w:val="0"/>
      <w:jc w:val="left"/>
    </w:pPr>
    <w:rPr>
      <w:sz w:val="18"/>
    </w:rPr>
  </w:style>
  <w:style w:type="paragraph" w:styleId="11">
    <w:name w:val="header"/>
    <w:basedOn w:val="1"/>
    <w:uiPriority w:val="0"/>
    <w:pPr>
      <w:pBdr>
        <w:bottom w:val="single" w:color="auto" w:sz="6" w:space="1"/>
      </w:pBdr>
      <w:tabs>
        <w:tab w:val="center" w:pos="4153"/>
        <w:tab w:val="right" w:pos="8306"/>
      </w:tabs>
      <w:snapToGrid w:val="0"/>
      <w:jc w:val="center"/>
    </w:pPr>
    <w:rPr>
      <w:sz w:val="18"/>
    </w:rPr>
  </w:style>
  <w:style w:type="paragraph" w:styleId="12">
    <w:name w:val="toc 1"/>
    <w:basedOn w:val="1"/>
    <w:next w:val="1"/>
    <w:uiPriority w:val="0"/>
  </w:style>
  <w:style w:type="paragraph" w:styleId="13">
    <w:name w:val="toc 2"/>
    <w:basedOn w:val="1"/>
    <w:next w:val="1"/>
    <w:uiPriority w:val="0"/>
    <w:pPr>
      <w:ind w:left="420" w:leftChars="200"/>
    </w:pPr>
  </w:style>
  <w:style w:type="paragraph" w:styleId="14">
    <w:name w:val="Normal (Web)"/>
    <w:basedOn w:val="1"/>
    <w:uiPriority w:val="0"/>
    <w:pPr>
      <w:widowControl/>
      <w:spacing w:before="100" w:beforeAutospacing="1" w:after="100" w:afterAutospacing="1"/>
    </w:pPr>
    <w:rPr>
      <w:rFonts w:ascii="宋体" w:hAnsi="宋体"/>
    </w:rPr>
  </w:style>
  <w:style w:type="character" w:styleId="16">
    <w:name w:val="page number"/>
    <w:basedOn w:val="15"/>
    <w:qFormat/>
    <w:uiPriority w:val="0"/>
    <w:rPr>
      <w:rFonts w:ascii="仿宋_GB2312" w:eastAsia="仿宋_GB2312"/>
      <w:kern w:val="0"/>
      <w:sz w:val="32"/>
    </w:rPr>
  </w:style>
  <w:style w:type="character" w:styleId="17">
    <w:name w:val="Hyperlink"/>
    <w:uiPriority w:val="0"/>
    <w:rPr>
      <w:rFonts w:ascii="仿宋_GB2312" w:eastAsia="仿宋_GB2312"/>
      <w:color w:val="0000FF"/>
      <w:kern w:val="0"/>
      <w:sz w:val="32"/>
      <w:u w:val="single"/>
    </w:rPr>
  </w:style>
  <w:style w:type="character" w:customStyle="1" w:styleId="19">
    <w:name w:val="Char Char Char Char Char Char Char Char Char"/>
    <w:qFormat/>
    <w:uiPriority w:val="0"/>
    <w:rPr>
      <w:rFonts w:ascii="仿宋_GB2312" w:eastAsia="宋体"/>
      <w:b/>
      <w:bCs/>
      <w:kern w:val="44"/>
      <w:sz w:val="44"/>
      <w:szCs w:val="44"/>
      <w:lang w:val="en-US" w:eastAsia="zh-CN" w:bidi="ar-SA"/>
    </w:rPr>
  </w:style>
  <w:style w:type="character" w:customStyle="1" w:styleId="20">
    <w:name w:val="Char Char Char Char Char Char Char Char Char1"/>
    <w:qFormat/>
    <w:uiPriority w:val="0"/>
    <w:rPr>
      <w:rFonts w:ascii="仿宋_GB2312" w:eastAsia="宋体"/>
      <w:b/>
      <w:bCs/>
      <w:kern w:val="44"/>
      <w:sz w:val="44"/>
      <w:szCs w:val="44"/>
      <w:lang w:val="en-US" w:eastAsia="zh-CN" w:bidi="ar-SA"/>
    </w:rPr>
  </w:style>
  <w:style w:type="paragraph" w:customStyle="1" w:styleId="21">
    <w:name w:val="1 Char Char Char Char"/>
    <w:basedOn w:val="1"/>
    <w:qFormat/>
    <w:uiPriority w:val="0"/>
    <w:pPr>
      <w:ind w:left="120" w:leftChars="50"/>
    </w:pPr>
    <w:rPr>
      <w:rFonts w:ascii="宋体" w:hAnsi="宋体" w:eastAsia="宋体"/>
      <w:b/>
      <w:sz w:val="24"/>
    </w:rPr>
  </w:style>
  <w:style w:type="paragraph" w:customStyle="1" w:styleId="22">
    <w:name w:val="样式 标题 2 + 宋体 五号 非加粗 黑色"/>
    <w:basedOn w:val="3"/>
    <w:qFormat/>
    <w:uiPriority w:val="0"/>
    <w:pPr>
      <w:keepLines/>
      <w:tabs>
        <w:tab w:val="clear" w:pos="3738"/>
      </w:tabs>
      <w:adjustRightInd w:val="0"/>
      <w:spacing w:before="260" w:after="260" w:line="416" w:lineRule="atLeast"/>
      <w:ind w:left="240"/>
      <w:jc w:val="left"/>
      <w:textAlignment w:val="baseline"/>
    </w:pPr>
    <w:rPr>
      <w:b w:val="0"/>
      <w:color w:val="000000"/>
      <w:sz w:val="21"/>
    </w:rPr>
  </w:style>
  <w:style w:type="paragraph" w:customStyle="1" w:styleId="23">
    <w:name w:val="样式 样式 标题 2 + 宋体 五号 非加粗 黑色 + 段前: 6 磅 段后: 0 磅 行距: 单倍行距"/>
    <w:basedOn w:val="22"/>
    <w:qFormat/>
    <w:uiPriority w:val="0"/>
    <w:pPr>
      <w:spacing w:before="120" w:after="0" w:line="240" w:lineRule="auto"/>
    </w:pPr>
  </w:style>
  <w:style w:type="paragraph" w:customStyle="1" w:styleId="24">
    <w:name w:val="列出段落1"/>
    <w:basedOn w:val="1"/>
    <w:qFormat/>
    <w:uiPriority w:val="34"/>
    <w:pPr>
      <w:ind w:firstLine="420" w:firstLineChars="200"/>
    </w:pPr>
  </w:style>
  <w:style w:type="paragraph" w:customStyle="1" w:styleId="25">
    <w:name w:val="_Style 5"/>
    <w:basedOn w:val="2"/>
    <w:next w:val="1"/>
    <w:unhideWhenUsed/>
    <w:qFormat/>
    <w:uiPriority w:val="39"/>
    <w:pPr>
      <w:widowControl/>
      <w:spacing w:before="480" w:after="0" w:line="276" w:lineRule="auto"/>
      <w:jc w:val="left"/>
      <w:outlineLvl w:val="9"/>
    </w:pPr>
    <w:rPr>
      <w:rFonts w:ascii="Cambria" w:hAnsi="Cambria" w:eastAsia="宋体"/>
      <w:color w:val="365F91"/>
      <w:kern w:val="0"/>
      <w:sz w:val="28"/>
      <w:szCs w:val="28"/>
    </w:rPr>
  </w:style>
  <w:style w:type="paragraph" w:customStyle="1" w:styleId="26">
    <w:name w:val="样式 样式 样式 样式 标题 2 + 宋体 五号 非加粗 黑色 + 段前: 6 磅 段后: 0 磅 行距: 单倍行距 + 段前:..."/>
    <w:basedOn w:val="27"/>
    <w:qFormat/>
    <w:uiPriority w:val="0"/>
    <w:pPr/>
    <w:rPr>
      <w:b/>
    </w:rPr>
  </w:style>
  <w:style w:type="paragraph" w:customStyle="1" w:styleId="27">
    <w:name w:val="样式 样式 样式 标题 2 + 宋体 五号 非加粗 黑色 + 段前: 6 磅 段后: 0 磅 行距: 单倍行距 + 段前: 12..."/>
    <w:basedOn w:val="23"/>
    <w:qFormat/>
    <w:uiPriority w:val="0"/>
    <w:pPr>
      <w:spacing w:before="240"/>
    </w:pPr>
  </w:style>
  <w:style w:type="paragraph" w:customStyle="1" w:styleId="28">
    <w:name w:val="列出段落2"/>
    <w:basedOn w:val="1"/>
    <w:qFormat/>
    <w:uiPriority w:val="0"/>
    <w:pPr>
      <w:autoSpaceDE w:val="0"/>
      <w:autoSpaceDN w:val="0"/>
      <w:adjustRightInd w:val="0"/>
      <w:snapToGrid w:val="0"/>
      <w:spacing w:line="360" w:lineRule="auto"/>
      <w:ind w:firstLine="420" w:firstLineChars="200"/>
      <w:jc w:val="left"/>
    </w:pPr>
    <w:rPr>
      <w:rFonts w:ascii="Times New Roman" w:eastAsia="宋体"/>
      <w:sz w:val="21"/>
      <w:szCs w:val="21"/>
    </w:rPr>
  </w:style>
  <w:style w:type="paragraph" w:customStyle="1" w:styleId="29">
    <w:name w:val="xl26"/>
    <w:basedOn w:val="1"/>
    <w:qFormat/>
    <w:uiPriority w:val="0"/>
    <w:pPr>
      <w:widowControl/>
      <w:suppressAutoHyphens/>
      <w:spacing w:before="280" w:after="280"/>
      <w:textAlignment w:val="center"/>
    </w:pPr>
    <w:rPr>
      <w:rFonts w:ascii="楷体_GB2312" w:hAnsi="楷体_GB2312" w:eastAsia="楷体_GB2312"/>
      <w:b/>
      <w:bCs/>
      <w:kern w:val="1"/>
      <w:szCs w:val="24"/>
      <w:lang w:eastAsia="ar-SA"/>
    </w:rPr>
  </w:style>
  <w:style w:type="paragraph" w:customStyle="1" w:styleId="30">
    <w:name w:val="Default"/>
    <w:qFormat/>
    <w:uiPriority w:val="0"/>
    <w:pPr>
      <w:widowControl w:val="0"/>
      <w:autoSpaceDE w:val="0"/>
      <w:autoSpaceDN w:val="0"/>
      <w:adjustRightInd w:val="0"/>
    </w:pPr>
    <w:rPr>
      <w:rFonts w:ascii="微软雅黑" w:hAnsi="Calibri" w:eastAsia="微软雅黑" w:cs="微软雅黑"/>
      <w:color w:val="000000"/>
      <w:sz w:val="24"/>
      <w:szCs w:val="24"/>
      <w:lang w:val="en-US" w:eastAsia="zh-CN" w:bidi="ar-SA"/>
    </w:rPr>
  </w:style>
  <w:style w:type="paragraph" w:customStyle="1" w:styleId="31">
    <w:name w:val="样式1"/>
    <w:basedOn w:val="1"/>
    <w:qFormat/>
    <w:uiPriority w:val="0"/>
    <w:pPr>
      <w:tabs>
        <w:tab w:val="left" w:pos="709"/>
      </w:tabs>
      <w:adjustRightInd w:val="0"/>
      <w:ind w:left="709" w:hanging="709"/>
      <w:textAlignment w:val="baseline"/>
    </w:pPr>
    <w:rPr>
      <w:rFonts w:ascii="宋体" w:hAnsi="宋体" w:eastAsia="宋体"/>
      <w:sz w:val="21"/>
    </w:rPr>
  </w:style>
  <w:style w:type="paragraph" w:customStyle="1" w:styleId="32">
    <w:name w:val="正文缩进1"/>
    <w:basedOn w:val="1"/>
    <w:qFormat/>
    <w:uiPriority w:val="0"/>
    <w:pPr>
      <w:adjustRightInd w:val="0"/>
      <w:ind w:firstLine="420"/>
      <w:jc w:val="left"/>
    </w:pPr>
    <w:rPr>
      <w:rFonts w:ascii="Times New Roman" w:eastAsia="楷体_GB2312"/>
      <w:sz w:val="24"/>
    </w:rPr>
  </w:style>
  <w:style w:type="paragraph" w:customStyle="1" w:styleId="33">
    <w:name w:val="正文缩进2"/>
    <w:basedOn w:val="1"/>
    <w:qFormat/>
    <w:uiPriority w:val="0"/>
    <w:pPr>
      <w:adjustRightInd w:val="0"/>
      <w:ind w:firstLine="420"/>
      <w:jc w:val="left"/>
    </w:pPr>
    <w:rPr>
      <w:rFonts w:ascii="Times New Roman" w:eastAsia="楷体_GB2312"/>
      <w:kern w:val="2"/>
      <w:sz w:val="24"/>
    </w:rPr>
  </w:style>
  <w:style w:type="character" w:customStyle="1" w:styleId="34">
    <w:name w:val="文档结构图 Char"/>
    <w:basedOn w:val="15"/>
    <w:link w:val="6"/>
    <w:qFormat/>
    <w:uiPriority w:val="0"/>
    <w:rPr>
      <w:rFonts w:ascii="宋体"/>
      <w:sz w:val="18"/>
      <w:szCs w:val="18"/>
    </w:rPr>
  </w:style>
  <w:style w:type="character" w:customStyle="1" w:styleId="35">
    <w:name w:val="批注框文本 Char"/>
    <w:basedOn w:val="15"/>
    <w:link w:val="9"/>
    <w:uiPriority w:val="0"/>
    <w:rPr>
      <w:rFonts w:ascii="仿宋_GB2312" w:eastAsia="仿宋_GB2312"/>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1.png"/><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92</Pages>
  <Words>10994</Words>
  <Characters>62666</Characters>
  <Lines>522</Lines>
  <Paragraphs>147</Paragraphs>
  <TotalTime>16</TotalTime>
  <ScaleCrop>false</ScaleCrop>
  <LinksUpToDate>false</LinksUpToDate>
  <CharactersWithSpaces>73513</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cp:lastPrinted>2018-05-17T07:40:00Z</cp:lastPrinted>
  <dcterms:modified xsi:type="dcterms:W3CDTF">2018-05-18T02:37:52Z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